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Alcohol and Drug Authority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Alcohol and Drug Authority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_Toc275162288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_Toc275162289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_Toc275162290 \h </w:instrText>
      </w:r>
      <w:r>
        <w:fldChar w:fldCharType="separate"/>
      </w:r>
      <w:r>
        <w:t>2</w:t>
      </w:r>
      <w:r>
        <w:fldChar w:fldCharType="end"/>
      </w:r>
    </w:p>
    <w:p>
      <w:pPr>
        <w:pStyle w:val="TOC2"/>
        <w:tabs>
          <w:tab w:val="right" w:leader="dot" w:pos="7086"/>
        </w:tabs>
        <w:rPr>
          <w:b w:val="0"/>
          <w:sz w:val="24"/>
          <w:szCs w:val="24"/>
        </w:rPr>
      </w:pPr>
      <w:r>
        <w:rPr>
          <w:szCs w:val="30"/>
        </w:rPr>
        <w:t>Part II — Alcohol and Drug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terms of office</w:t>
      </w:r>
    </w:p>
    <w:p>
      <w:pPr>
        <w:pStyle w:val="TOC8"/>
        <w:rPr>
          <w:sz w:val="24"/>
          <w:szCs w:val="24"/>
        </w:rPr>
      </w:pPr>
      <w:r>
        <w:rPr>
          <w:szCs w:val="24"/>
        </w:rPr>
        <w:t>5</w:t>
      </w:r>
      <w:r>
        <w:rPr>
          <w:snapToGrid w:val="0"/>
          <w:szCs w:val="24"/>
        </w:rPr>
        <w:t>.</w:t>
      </w:r>
      <w:r>
        <w:rPr>
          <w:snapToGrid w:val="0"/>
          <w:szCs w:val="24"/>
        </w:rPr>
        <w:tab/>
        <w:t>Establishment and incorporation</w:t>
      </w:r>
      <w:r>
        <w:tab/>
      </w:r>
      <w:r>
        <w:fldChar w:fldCharType="begin"/>
      </w:r>
      <w:r>
        <w:instrText xml:space="preserve"> PAGEREF _Toc275162293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Term of office</w:t>
      </w:r>
      <w:r>
        <w:tab/>
      </w:r>
      <w:r>
        <w:fldChar w:fldCharType="begin"/>
      </w:r>
      <w:r>
        <w:instrText xml:space="preserve"> PAGEREF _Toc275162294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w:t>
      </w:r>
      <w:r>
        <w:rPr>
          <w:snapToGrid w:val="0"/>
          <w:szCs w:val="24"/>
        </w:rPr>
        <w:noBreakHyphen/>
        <w:t>appointment</w:t>
      </w:r>
      <w:r>
        <w:tab/>
      </w:r>
      <w:r>
        <w:fldChar w:fldCharType="begin"/>
      </w:r>
      <w:r>
        <w:instrText xml:space="preserve"> PAGEREF _Toc275162295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_Toc275162296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Dismissal of members</w:t>
      </w:r>
      <w:r>
        <w:tab/>
      </w:r>
      <w:r>
        <w:fldChar w:fldCharType="begin"/>
      </w:r>
      <w:r>
        <w:instrText xml:space="preserve"> PAGEREF _Toc275162297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_Toc275162298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Casual vacancy</w:t>
      </w:r>
      <w:r>
        <w:tab/>
      </w:r>
      <w:r>
        <w:fldChar w:fldCharType="begin"/>
      </w:r>
      <w:r>
        <w:instrText xml:space="preserve"> PAGEREF _Toc275162299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Acting members</w:t>
      </w:r>
      <w:r>
        <w:tab/>
      </w:r>
      <w:r>
        <w:fldChar w:fldCharType="begin"/>
      </w:r>
      <w:r>
        <w:instrText xml:space="preserve"> PAGEREF _Toc275162300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Meetings of the Authority</w:t>
      </w:r>
      <w:r>
        <w:tab/>
      </w:r>
      <w:r>
        <w:fldChar w:fldCharType="begin"/>
      </w:r>
      <w:r>
        <w:instrText xml:space="preserve"> PAGEREF _Toc275162301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Validity of acts of Authority</w:t>
      </w:r>
      <w:r>
        <w:tab/>
      </w:r>
      <w:r>
        <w:fldChar w:fldCharType="begin"/>
      </w:r>
      <w:r>
        <w:instrText xml:space="preserve"> PAGEREF _Toc275162302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Remuneration of members</w:t>
      </w:r>
      <w:r>
        <w:tab/>
      </w:r>
      <w:r>
        <w:fldChar w:fldCharType="begin"/>
      </w:r>
      <w:r>
        <w:instrText xml:space="preserve"> PAGEREF _Toc275162303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powers, and duties</w:t>
      </w:r>
    </w:p>
    <w:p>
      <w:pPr>
        <w:pStyle w:val="TOC8"/>
        <w:rPr>
          <w:sz w:val="24"/>
          <w:szCs w:val="24"/>
        </w:rPr>
      </w:pPr>
      <w:r>
        <w:rPr>
          <w:szCs w:val="24"/>
        </w:rPr>
        <w:t>17</w:t>
      </w:r>
      <w:r>
        <w:rPr>
          <w:snapToGrid w:val="0"/>
          <w:szCs w:val="24"/>
        </w:rPr>
        <w:t>.</w:t>
      </w:r>
      <w:r>
        <w:rPr>
          <w:snapToGrid w:val="0"/>
          <w:szCs w:val="24"/>
        </w:rPr>
        <w:tab/>
        <w:t>Administration of this Act</w:t>
      </w:r>
      <w:r>
        <w:tab/>
      </w:r>
      <w:r>
        <w:fldChar w:fldCharType="begin"/>
      </w:r>
      <w:r>
        <w:instrText xml:space="preserve"> PAGEREF _Toc275162305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Functions of the Authority</w:t>
      </w:r>
      <w:r>
        <w:tab/>
      </w:r>
      <w:r>
        <w:fldChar w:fldCharType="begin"/>
      </w:r>
      <w:r>
        <w:instrText xml:space="preserve"> PAGEREF _Toc275162306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_Toc275162307 \h </w:instrText>
      </w:r>
      <w:r>
        <w:fldChar w:fldCharType="separate"/>
      </w:r>
      <w:r>
        <w:t>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21</w:t>
      </w:r>
      <w:r>
        <w:rPr>
          <w:snapToGrid w:val="0"/>
          <w:szCs w:val="24"/>
        </w:rPr>
        <w:t>.</w:t>
      </w:r>
      <w:r>
        <w:rPr>
          <w:snapToGrid w:val="0"/>
          <w:szCs w:val="24"/>
        </w:rPr>
        <w:tab/>
        <w:t>Officers and wages employees</w:t>
      </w:r>
      <w:r>
        <w:tab/>
      </w:r>
      <w:r>
        <w:fldChar w:fldCharType="begin"/>
      </w:r>
      <w:r>
        <w:instrText xml:space="preserve"> PAGEREF _Toc275162309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_Toc275162310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opted and seconded staff</w:t>
      </w:r>
      <w:r>
        <w:tab/>
      </w:r>
      <w:r>
        <w:fldChar w:fldCharType="begin"/>
      </w:r>
      <w:r>
        <w:instrText xml:space="preserve"> PAGEREF _Toc275162311 \h </w:instrText>
      </w:r>
      <w:r>
        <w:fldChar w:fldCharType="separate"/>
      </w:r>
      <w:r>
        <w:t>10</w:t>
      </w:r>
      <w:r>
        <w:fldChar w:fldCharType="end"/>
      </w:r>
    </w:p>
    <w:p>
      <w:pPr>
        <w:pStyle w:val="TOC8"/>
        <w:rPr>
          <w:sz w:val="24"/>
          <w:szCs w:val="24"/>
        </w:rPr>
      </w:pPr>
      <w:r>
        <w:rPr>
          <w:szCs w:val="24"/>
        </w:rPr>
        <w:t>24</w:t>
      </w:r>
      <w:r>
        <w:rPr>
          <w:snapToGrid w:val="0"/>
          <w:szCs w:val="24"/>
        </w:rPr>
        <w:t>.</w:t>
      </w:r>
      <w:r>
        <w:rPr>
          <w:snapToGrid w:val="0"/>
          <w:szCs w:val="24"/>
        </w:rPr>
        <w:tab/>
        <w:t>Contractual services</w:t>
      </w:r>
      <w:r>
        <w:tab/>
      </w:r>
      <w:r>
        <w:fldChar w:fldCharType="begin"/>
      </w:r>
      <w:r>
        <w:instrText xml:space="preserve"> PAGEREF _Toc275162312 \h </w:instrText>
      </w:r>
      <w:r>
        <w:fldChar w:fldCharType="separate"/>
      </w:r>
      <w:r>
        <w:t>10</w:t>
      </w:r>
      <w:r>
        <w:fldChar w:fldCharType="end"/>
      </w:r>
    </w:p>
    <w:p>
      <w:pPr>
        <w:pStyle w:val="TOC2"/>
        <w:tabs>
          <w:tab w:val="right" w:leader="dot" w:pos="7086"/>
        </w:tabs>
        <w:rPr>
          <w:b w:val="0"/>
          <w:sz w:val="24"/>
          <w:szCs w:val="24"/>
        </w:rPr>
      </w:pPr>
      <w:r>
        <w:rPr>
          <w:szCs w:val="30"/>
        </w:rPr>
        <w:t>Part III — Alcohol and drug centres</w:t>
      </w:r>
    </w:p>
    <w:p>
      <w:pPr>
        <w:pStyle w:val="TOC8"/>
        <w:rPr>
          <w:sz w:val="24"/>
          <w:szCs w:val="24"/>
        </w:rPr>
      </w:pPr>
      <w:r>
        <w:rPr>
          <w:szCs w:val="24"/>
        </w:rPr>
        <w:t>25</w:t>
      </w:r>
      <w:r>
        <w:rPr>
          <w:snapToGrid w:val="0"/>
          <w:szCs w:val="24"/>
        </w:rPr>
        <w:t>.</w:t>
      </w:r>
      <w:r>
        <w:rPr>
          <w:snapToGrid w:val="0"/>
          <w:szCs w:val="24"/>
        </w:rPr>
        <w:tab/>
        <w:t>Centres</w:t>
      </w:r>
      <w:r>
        <w:tab/>
      </w:r>
      <w:r>
        <w:fldChar w:fldCharType="begin"/>
      </w:r>
      <w:r>
        <w:instrText xml:space="preserve"> PAGEREF _Toc275162314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Procedure on deaths in centres</w:t>
      </w:r>
      <w:r>
        <w:tab/>
      </w:r>
      <w:r>
        <w:fldChar w:fldCharType="begin"/>
      </w:r>
      <w:r>
        <w:instrText xml:space="preserve"> PAGEREF _Toc275162315 \h </w:instrText>
      </w:r>
      <w:r>
        <w:fldChar w:fldCharType="separate"/>
      </w:r>
      <w:r>
        <w:t>11</w:t>
      </w:r>
      <w:r>
        <w:fldChar w:fldCharType="end"/>
      </w:r>
    </w:p>
    <w:p>
      <w:pPr>
        <w:pStyle w:val="TOC2"/>
        <w:tabs>
          <w:tab w:val="right" w:leader="dot" w:pos="7086"/>
        </w:tabs>
        <w:rPr>
          <w:b w:val="0"/>
          <w:sz w:val="24"/>
          <w:szCs w:val="24"/>
        </w:rPr>
      </w:pPr>
      <w:r>
        <w:rPr>
          <w:szCs w:val="30"/>
        </w:rPr>
        <w:t>Part IV — Financial provisions</w:t>
      </w:r>
    </w:p>
    <w:p>
      <w:pPr>
        <w:pStyle w:val="TOC8"/>
        <w:rPr>
          <w:sz w:val="24"/>
          <w:szCs w:val="24"/>
        </w:rPr>
      </w:pPr>
      <w:r>
        <w:rPr>
          <w:szCs w:val="24"/>
        </w:rPr>
        <w:t>27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_Toc275162317 \h </w:instrText>
      </w:r>
      <w:r>
        <w:fldChar w:fldCharType="separate"/>
      </w:r>
      <w:r>
        <w:t>12</w:t>
      </w:r>
      <w:r>
        <w:fldChar w:fldCharType="end"/>
      </w:r>
    </w:p>
    <w:p>
      <w:pPr>
        <w:pStyle w:val="TOC8"/>
        <w:rPr>
          <w:sz w:val="24"/>
          <w:szCs w:val="24"/>
        </w:rPr>
      </w:pPr>
      <w:r>
        <w:rPr>
          <w:szCs w:val="24"/>
        </w:rPr>
        <w:t>28</w:t>
      </w:r>
      <w:r>
        <w:rPr>
          <w:snapToGrid w:val="0"/>
          <w:szCs w:val="24"/>
        </w:rPr>
        <w:t>.</w:t>
      </w:r>
      <w:r>
        <w:rPr>
          <w:snapToGrid w:val="0"/>
          <w:szCs w:val="24"/>
        </w:rPr>
        <w:tab/>
        <w:t>Funds of the Authority</w:t>
      </w:r>
      <w:r>
        <w:tab/>
      </w:r>
      <w:r>
        <w:fldChar w:fldCharType="begin"/>
      </w:r>
      <w:r>
        <w:instrText xml:space="preserve"> PAGEREF _Toc275162318 \h </w:instrText>
      </w:r>
      <w:r>
        <w:fldChar w:fldCharType="separate"/>
      </w:r>
      <w:r>
        <w:t>12</w:t>
      </w:r>
      <w:r>
        <w:fldChar w:fldCharType="end"/>
      </w:r>
    </w:p>
    <w:p>
      <w:pPr>
        <w:pStyle w:val="TOC8"/>
        <w:rPr>
          <w:sz w:val="24"/>
          <w:szCs w:val="24"/>
        </w:rPr>
      </w:pPr>
      <w:r>
        <w:rPr>
          <w:szCs w:val="24"/>
        </w:rPr>
        <w:t>29</w:t>
      </w:r>
      <w:r>
        <w:rPr>
          <w:snapToGrid w:val="0"/>
          <w:szCs w:val="24"/>
        </w:rPr>
        <w:t>.</w:t>
      </w:r>
      <w:r>
        <w:rPr>
          <w:snapToGrid w:val="0"/>
          <w:szCs w:val="24"/>
        </w:rPr>
        <w:tab/>
        <w:t>Power to borrow money</w:t>
      </w:r>
      <w:r>
        <w:tab/>
      </w:r>
      <w:r>
        <w:fldChar w:fldCharType="begin"/>
      </w:r>
      <w:r>
        <w:instrText xml:space="preserve"> PAGEREF _Toc275162319 \h </w:instrText>
      </w:r>
      <w:r>
        <w:fldChar w:fldCharType="separate"/>
      </w:r>
      <w:r>
        <w:t>13</w:t>
      </w:r>
      <w:r>
        <w:fldChar w:fldCharType="end"/>
      </w:r>
    </w:p>
    <w:p>
      <w:pPr>
        <w:pStyle w:val="TOC8"/>
        <w:rPr>
          <w:sz w:val="24"/>
          <w:szCs w:val="24"/>
        </w:rPr>
      </w:pPr>
      <w:r>
        <w:rPr>
          <w:szCs w:val="24"/>
        </w:rPr>
        <w:t>30</w:t>
      </w:r>
      <w:r>
        <w:rPr>
          <w:snapToGrid w:val="0"/>
          <w:szCs w:val="24"/>
        </w:rPr>
        <w:t>.</w:t>
      </w:r>
      <w:r>
        <w:rPr>
          <w:snapToGrid w:val="0"/>
          <w:szCs w:val="24"/>
        </w:rPr>
        <w:tab/>
        <w:t>Power of the Authority to invest certain moneys</w:t>
      </w:r>
      <w:r>
        <w:tab/>
      </w:r>
      <w:r>
        <w:fldChar w:fldCharType="begin"/>
      </w:r>
      <w:r>
        <w:instrText xml:space="preserve"> PAGEREF _Toc275162320 \h </w:instrText>
      </w:r>
      <w:r>
        <w:fldChar w:fldCharType="separate"/>
      </w:r>
      <w:r>
        <w:t>13</w:t>
      </w:r>
      <w:r>
        <w:fldChar w:fldCharType="end"/>
      </w:r>
    </w:p>
    <w:p>
      <w:pPr>
        <w:pStyle w:val="TOC8"/>
        <w:rPr>
          <w:sz w:val="24"/>
          <w:szCs w:val="24"/>
        </w:rPr>
      </w:pPr>
      <w:r>
        <w:rPr>
          <w:szCs w:val="24"/>
        </w:rPr>
        <w:t>32</w:t>
      </w:r>
      <w:r>
        <w:rPr>
          <w:snapToGrid w:val="0"/>
          <w:szCs w:val="24"/>
        </w:rPr>
        <w:t>.</w:t>
      </w:r>
      <w:r>
        <w:rPr>
          <w:snapToGrid w:val="0"/>
          <w:szCs w:val="24"/>
        </w:rPr>
        <w:tab/>
        <w:t>Application of moneys received by the Authority</w:t>
      </w:r>
      <w:r>
        <w:tab/>
      </w:r>
      <w:r>
        <w:fldChar w:fldCharType="begin"/>
      </w:r>
      <w:r>
        <w:instrText xml:space="preserve"> PAGEREF _Toc275162321 \h </w:instrText>
      </w:r>
      <w:r>
        <w:fldChar w:fldCharType="separate"/>
      </w:r>
      <w:r>
        <w:t>14</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34</w:t>
      </w:r>
      <w:r>
        <w:rPr>
          <w:snapToGrid w:val="0"/>
          <w:szCs w:val="24"/>
        </w:rPr>
        <w:t>.</w:t>
      </w:r>
      <w:r>
        <w:rPr>
          <w:snapToGrid w:val="0"/>
          <w:szCs w:val="24"/>
        </w:rPr>
        <w:tab/>
        <w:t>Recovery of fees</w:t>
      </w:r>
      <w:r>
        <w:tab/>
      </w:r>
      <w:r>
        <w:fldChar w:fldCharType="begin"/>
      </w:r>
      <w:r>
        <w:instrText xml:space="preserve"> PAGEREF _Toc275162323 \h </w:instrText>
      </w:r>
      <w:r>
        <w:fldChar w:fldCharType="separate"/>
      </w:r>
      <w:r>
        <w:t>15</w:t>
      </w:r>
      <w:r>
        <w:fldChar w:fldCharType="end"/>
      </w:r>
    </w:p>
    <w:p>
      <w:pPr>
        <w:pStyle w:val="TOC8"/>
        <w:rPr>
          <w:sz w:val="24"/>
          <w:szCs w:val="24"/>
        </w:rPr>
      </w:pPr>
      <w:r>
        <w:rPr>
          <w:szCs w:val="24"/>
        </w:rPr>
        <w:t>35</w:t>
      </w:r>
      <w:r>
        <w:rPr>
          <w:snapToGrid w:val="0"/>
          <w:szCs w:val="24"/>
        </w:rPr>
        <w:t>.</w:t>
      </w:r>
      <w:r>
        <w:rPr>
          <w:snapToGrid w:val="0"/>
          <w:szCs w:val="24"/>
        </w:rPr>
        <w:tab/>
        <w:t>Protection of members</w:t>
      </w:r>
      <w:r>
        <w:tab/>
      </w:r>
      <w:r>
        <w:fldChar w:fldCharType="begin"/>
      </w:r>
      <w:r>
        <w:instrText xml:space="preserve"> PAGEREF _Toc275162324 \h </w:instrText>
      </w:r>
      <w:r>
        <w:fldChar w:fldCharType="separate"/>
      </w:r>
      <w:r>
        <w:t>15</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_Toc275162325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_Toc275162327 \h </w:instrText>
      </w:r>
      <w:r>
        <w:fldChar w:fldCharType="separate"/>
      </w:r>
      <w:r>
        <w:t>17</w:t>
      </w:r>
      <w:r>
        <w:fldChar w:fldCharType="end"/>
      </w:r>
    </w:p>
    <w:p>
      <w:pPr>
        <w:pStyle w:val="TOC8"/>
        <w:rPr>
          <w:sz w:val="24"/>
        </w:rPr>
      </w:pPr>
      <w:r>
        <w:rPr>
          <w:snapToGrid w:val="0"/>
        </w:rPr>
        <w:tab/>
        <w:t>Provisions that have not come into operation</w:t>
      </w:r>
      <w:r>
        <w:tab/>
      </w:r>
      <w:r>
        <w:fldChar w:fldCharType="begin"/>
      </w:r>
      <w:r>
        <w:instrText xml:space="preserve"> PAGEREF _Toc275162328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920"/>
      </w:pPr>
      <w:r>
        <w:t>Alcohol and Drug Authority Act 1974</w:t>
      </w:r>
    </w:p>
    <w:p>
      <w:pPr>
        <w:pStyle w:val="LongTitle"/>
        <w:rPr>
          <w:snapToGrid w:val="0"/>
        </w:rPr>
      </w:pPr>
      <w:r>
        <w:rPr>
          <w:snapToGrid w:val="0"/>
        </w:rPr>
        <w:t>An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w:t>
      </w:r>
    </w:p>
    <w:p>
      <w:pPr>
        <w:pStyle w:val="Heading2"/>
      </w:pPr>
      <w:bookmarkStart w:id="1" w:name="_Toc157315749"/>
      <w:bookmarkStart w:id="2" w:name="_Toc157831486"/>
      <w:bookmarkStart w:id="3" w:name="_Toc199815179"/>
      <w:bookmarkStart w:id="4" w:name="_Toc215473887"/>
      <w:bookmarkStart w:id="5" w:name="_Toc241047217"/>
      <w:bookmarkStart w:id="6" w:name="_Toc249323455"/>
      <w:bookmarkStart w:id="7" w:name="_Toc249329524"/>
      <w:bookmarkStart w:id="8" w:name="_Toc252355095"/>
      <w:bookmarkStart w:id="9" w:name="_Toc252355637"/>
      <w:bookmarkStart w:id="10" w:name="_Toc254606550"/>
      <w:bookmarkStart w:id="11" w:name="_Toc271187683"/>
      <w:bookmarkStart w:id="12" w:name="_Toc274198299"/>
      <w:bookmarkStart w:id="13" w:name="_Toc2751622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517588109"/>
      <w:bookmarkStart w:id="15" w:name="_Toc517588239"/>
      <w:bookmarkStart w:id="16" w:name="_Toc518096088"/>
      <w:bookmarkStart w:id="17" w:name="_Toc275162288"/>
      <w:r>
        <w:rPr>
          <w:rStyle w:val="CharSectno"/>
        </w:rPr>
        <w:t>1</w:t>
      </w:r>
      <w:r>
        <w:rPr>
          <w:snapToGrid w:val="0"/>
        </w:rPr>
        <w:t>.</w:t>
      </w:r>
      <w:r>
        <w:rPr>
          <w:snapToGrid w:val="0"/>
        </w:rPr>
        <w:tab/>
        <w:t>Short title</w:t>
      </w:r>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Alcohol and Drug Authority Act 1974</w:t>
      </w:r>
      <w:r>
        <w:rPr>
          <w:iCs/>
          <w:snapToGrid w:val="0"/>
        </w:rPr>
        <w:t xml:space="preserve"> </w:t>
      </w:r>
      <w:r>
        <w:rPr>
          <w:iCs/>
          <w:snapToGrid w:val="0"/>
          <w:vertAlign w:val="superscript"/>
        </w:rPr>
        <w:t>1</w:t>
      </w:r>
      <w:r>
        <w:rPr>
          <w:snapToGrid w:val="0"/>
        </w:rPr>
        <w:t>.</w:t>
      </w:r>
    </w:p>
    <w:p>
      <w:pPr>
        <w:pStyle w:val="Heading5"/>
        <w:rPr>
          <w:snapToGrid w:val="0"/>
        </w:rPr>
      </w:pPr>
      <w:bookmarkStart w:id="18" w:name="_Toc517588110"/>
      <w:bookmarkStart w:id="19" w:name="_Toc517588240"/>
      <w:bookmarkStart w:id="20" w:name="_Toc518096089"/>
      <w:bookmarkStart w:id="21" w:name="_Toc275162289"/>
      <w:r>
        <w:rPr>
          <w:rStyle w:val="CharSectno"/>
        </w:rPr>
        <w:t>2</w:t>
      </w:r>
      <w:r>
        <w:rPr>
          <w:snapToGrid w:val="0"/>
        </w:rPr>
        <w:t>.</w:t>
      </w:r>
      <w:r>
        <w:rPr>
          <w:snapToGrid w:val="0"/>
        </w:rPr>
        <w:tab/>
        <w:t>Commencement</w:t>
      </w:r>
      <w:bookmarkEnd w:id="18"/>
      <w:bookmarkEnd w:id="19"/>
      <w:bookmarkEnd w:id="20"/>
      <w:bookmarkEnd w:id="21"/>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22" w:name="_Toc517588111"/>
      <w:bookmarkStart w:id="23" w:name="_Toc517588241"/>
      <w:bookmarkStart w:id="24" w:name="_Toc518096090"/>
      <w:bookmarkStart w:id="25" w:name="_Toc275162290"/>
      <w:r>
        <w:rPr>
          <w:rStyle w:val="CharSectno"/>
        </w:rPr>
        <w:t>4</w:t>
      </w:r>
      <w:r>
        <w:rPr>
          <w:snapToGrid w:val="0"/>
        </w:rPr>
        <w:t>.</w:t>
      </w:r>
      <w:r>
        <w:rPr>
          <w:snapToGrid w:val="0"/>
        </w:rPr>
        <w:tab/>
      </w:r>
      <w:bookmarkEnd w:id="22"/>
      <w:bookmarkEnd w:id="23"/>
      <w:bookmarkEnd w:id="24"/>
      <w:r>
        <w:rPr>
          <w:snapToGrid w:val="0"/>
        </w:rPr>
        <w:t>Terms used</w:t>
      </w:r>
      <w:bookmarkEnd w:id="25"/>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bookmarkStart w:id="26" w:name="endcomma"/>
      <w:bookmarkEnd w:id="26"/>
      <w:r>
        <w:rPr>
          <w:rStyle w:val="CharDefText"/>
        </w:rPr>
        <w:t>subsection</w:t>
      </w:r>
      <w:r>
        <w:t xml:space="preserve"> </w:t>
      </w:r>
      <w:bookmarkStart w:id="27" w:name="comma"/>
      <w:bookmarkEnd w:id="27"/>
      <w:r>
        <w:t>means a subsection of the section wherein the term is used.</w:t>
      </w:r>
    </w:p>
    <w:p>
      <w:pPr>
        <w:pStyle w:val="Footnotesection"/>
      </w:pPr>
      <w:r>
        <w:tab/>
        <w:t>[Section 4 amended by No. 32 of 1994 s. 19; No. 22 of 2008 Sch. 3 cl. 2; No. 35 of 2010 s. 35.]</w:t>
      </w:r>
    </w:p>
    <w:p>
      <w:pPr>
        <w:pStyle w:val="Heading2"/>
      </w:pPr>
      <w:bookmarkStart w:id="28" w:name="_Toc157315753"/>
      <w:bookmarkStart w:id="29" w:name="_Toc157831490"/>
      <w:bookmarkStart w:id="30" w:name="_Toc199815183"/>
      <w:bookmarkStart w:id="31" w:name="_Toc215473891"/>
      <w:bookmarkStart w:id="32" w:name="_Toc241047221"/>
      <w:bookmarkStart w:id="33" w:name="_Toc249323459"/>
      <w:bookmarkStart w:id="34" w:name="_Toc249329528"/>
      <w:bookmarkStart w:id="35" w:name="_Toc252355099"/>
      <w:bookmarkStart w:id="36" w:name="_Toc252355641"/>
      <w:bookmarkStart w:id="37" w:name="_Toc254606554"/>
      <w:bookmarkStart w:id="38" w:name="_Toc271187687"/>
      <w:bookmarkStart w:id="39" w:name="_Toc274198303"/>
      <w:bookmarkStart w:id="40" w:name="_Toc275162291"/>
      <w:r>
        <w:rPr>
          <w:rStyle w:val="CharPartNo"/>
        </w:rPr>
        <w:t>Part II</w:t>
      </w:r>
      <w:r>
        <w:t> — </w:t>
      </w:r>
      <w:r>
        <w:rPr>
          <w:rStyle w:val="CharPartText"/>
        </w:rPr>
        <w:t>Alcohol and Drug Authority</w:t>
      </w:r>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157315754"/>
      <w:bookmarkStart w:id="42" w:name="_Toc157831491"/>
      <w:bookmarkStart w:id="43" w:name="_Toc199815184"/>
      <w:bookmarkStart w:id="44" w:name="_Toc215473892"/>
      <w:bookmarkStart w:id="45" w:name="_Toc241047222"/>
      <w:bookmarkStart w:id="46" w:name="_Toc249323460"/>
      <w:bookmarkStart w:id="47" w:name="_Toc249329529"/>
      <w:bookmarkStart w:id="48" w:name="_Toc252355100"/>
      <w:bookmarkStart w:id="49" w:name="_Toc252355642"/>
      <w:bookmarkStart w:id="50" w:name="_Toc254606555"/>
      <w:bookmarkStart w:id="51" w:name="_Toc271187688"/>
      <w:bookmarkStart w:id="52" w:name="_Toc274198304"/>
      <w:bookmarkStart w:id="53" w:name="_Toc275162292"/>
      <w:r>
        <w:rPr>
          <w:rStyle w:val="CharDivNo"/>
        </w:rPr>
        <w:t>Division 1</w:t>
      </w:r>
      <w:r>
        <w:rPr>
          <w:snapToGrid w:val="0"/>
        </w:rPr>
        <w:t> — </w:t>
      </w:r>
      <w:r>
        <w:rPr>
          <w:rStyle w:val="CharDivText"/>
        </w:rPr>
        <w:t>Establishment and terms of office</w:t>
      </w:r>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517588112"/>
      <w:bookmarkStart w:id="55" w:name="_Toc517588242"/>
      <w:bookmarkStart w:id="56" w:name="_Toc518096091"/>
      <w:bookmarkStart w:id="57" w:name="_Toc275162293"/>
      <w:r>
        <w:rPr>
          <w:rStyle w:val="CharSectno"/>
        </w:rPr>
        <w:t>5</w:t>
      </w:r>
      <w:r>
        <w:rPr>
          <w:snapToGrid w:val="0"/>
        </w:rPr>
        <w:t>.</w:t>
      </w:r>
      <w:r>
        <w:rPr>
          <w:snapToGrid w:val="0"/>
        </w:rPr>
        <w:tab/>
        <w:t>Establishment and incorporation</w:t>
      </w:r>
      <w:bookmarkEnd w:id="54"/>
      <w:bookmarkEnd w:id="55"/>
      <w:bookmarkEnd w:id="56"/>
      <w:bookmarkEnd w:id="57"/>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58" w:name="_Toc517588113"/>
      <w:bookmarkStart w:id="59" w:name="_Toc517588243"/>
      <w:bookmarkStart w:id="60" w:name="_Toc518096092"/>
      <w:bookmarkStart w:id="61" w:name="_Toc275162294"/>
      <w:r>
        <w:rPr>
          <w:rStyle w:val="CharSectno"/>
        </w:rPr>
        <w:t>6</w:t>
      </w:r>
      <w:r>
        <w:rPr>
          <w:snapToGrid w:val="0"/>
        </w:rPr>
        <w:t>.</w:t>
      </w:r>
      <w:r>
        <w:rPr>
          <w:snapToGrid w:val="0"/>
        </w:rPr>
        <w:tab/>
        <w:t>Term of office</w:t>
      </w:r>
      <w:bookmarkEnd w:id="58"/>
      <w:bookmarkEnd w:id="59"/>
      <w:bookmarkEnd w:id="60"/>
      <w:bookmarkEnd w:id="61"/>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62" w:name="_Toc517588114"/>
      <w:bookmarkStart w:id="63" w:name="_Toc517588244"/>
      <w:bookmarkStart w:id="64" w:name="_Toc518096093"/>
      <w:bookmarkStart w:id="65" w:name="_Toc275162295"/>
      <w:r>
        <w:rPr>
          <w:rStyle w:val="CharSectno"/>
        </w:rPr>
        <w:t>7</w:t>
      </w:r>
      <w:r>
        <w:rPr>
          <w:snapToGrid w:val="0"/>
        </w:rPr>
        <w:t>.</w:t>
      </w:r>
      <w:r>
        <w:rPr>
          <w:snapToGrid w:val="0"/>
        </w:rPr>
        <w:tab/>
        <w:t>Re</w:t>
      </w:r>
      <w:r>
        <w:rPr>
          <w:snapToGrid w:val="0"/>
        </w:rPr>
        <w:noBreakHyphen/>
        <w:t>appointment</w:t>
      </w:r>
      <w:bookmarkEnd w:id="62"/>
      <w:bookmarkEnd w:id="63"/>
      <w:bookmarkEnd w:id="64"/>
      <w:bookmarkEnd w:id="65"/>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66" w:name="_Toc517588115"/>
      <w:bookmarkStart w:id="67" w:name="_Toc517588245"/>
      <w:bookmarkStart w:id="68" w:name="_Toc518096094"/>
      <w:bookmarkStart w:id="69" w:name="_Toc275162296"/>
      <w:r>
        <w:rPr>
          <w:rStyle w:val="CharSectno"/>
        </w:rPr>
        <w:t>8</w:t>
      </w:r>
      <w:r>
        <w:rPr>
          <w:snapToGrid w:val="0"/>
        </w:rPr>
        <w:t>.</w:t>
      </w:r>
      <w:r>
        <w:rPr>
          <w:snapToGrid w:val="0"/>
        </w:rPr>
        <w:tab/>
        <w:t>Leave of absence</w:t>
      </w:r>
      <w:bookmarkEnd w:id="66"/>
      <w:bookmarkEnd w:id="67"/>
      <w:bookmarkEnd w:id="68"/>
      <w:bookmarkEnd w:id="69"/>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70" w:name="_Toc517588116"/>
      <w:bookmarkStart w:id="71" w:name="_Toc517588246"/>
      <w:bookmarkStart w:id="72" w:name="_Toc518096095"/>
      <w:bookmarkStart w:id="73" w:name="_Toc275162297"/>
      <w:r>
        <w:rPr>
          <w:rStyle w:val="CharSectno"/>
        </w:rPr>
        <w:t>9</w:t>
      </w:r>
      <w:r>
        <w:rPr>
          <w:snapToGrid w:val="0"/>
        </w:rPr>
        <w:t>.</w:t>
      </w:r>
      <w:r>
        <w:rPr>
          <w:snapToGrid w:val="0"/>
        </w:rPr>
        <w:tab/>
        <w:t>Dismissal of members</w:t>
      </w:r>
      <w:bookmarkEnd w:id="70"/>
      <w:bookmarkEnd w:id="71"/>
      <w:bookmarkEnd w:id="72"/>
      <w:bookmarkEnd w:id="73"/>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74" w:name="_Toc517588117"/>
      <w:bookmarkStart w:id="75" w:name="_Toc517588247"/>
      <w:bookmarkStart w:id="76" w:name="_Toc518096096"/>
      <w:bookmarkStart w:id="77" w:name="_Toc275162298"/>
      <w:r>
        <w:rPr>
          <w:rStyle w:val="CharSectno"/>
        </w:rPr>
        <w:t>10</w:t>
      </w:r>
      <w:r>
        <w:rPr>
          <w:snapToGrid w:val="0"/>
        </w:rPr>
        <w:t>.</w:t>
      </w:r>
      <w:r>
        <w:rPr>
          <w:snapToGrid w:val="0"/>
        </w:rPr>
        <w:tab/>
        <w:t>Vacation of office</w:t>
      </w:r>
      <w:bookmarkEnd w:id="74"/>
      <w:bookmarkEnd w:id="75"/>
      <w:bookmarkEnd w:id="76"/>
      <w:bookmarkEnd w:id="77"/>
    </w:p>
    <w:p>
      <w:pPr>
        <w:pStyle w:val="Subsection"/>
        <w:rPr>
          <w:snapToGrid w:val="0"/>
        </w:rPr>
      </w:pPr>
      <w:r>
        <w:rPr>
          <w:snapToGrid w:val="0"/>
        </w:rPr>
        <w:tab/>
      </w:r>
      <w:r>
        <w:rPr>
          <w:snapToGrid w:val="0"/>
        </w:rPr>
        <w:tab/>
        <w:t>If a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delivered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rPr>
          <w:snapToGrid w:val="0"/>
        </w:rPr>
      </w:pPr>
      <w:r>
        <w:rPr>
          <w:snapToGrid w:val="0"/>
        </w:rPr>
        <w:tab/>
        <w:t>(f)</w:t>
      </w:r>
      <w:r>
        <w:rPr>
          <w:snapToGrid w:val="0"/>
        </w:rPr>
        <w:tab/>
        <w:t>is absent without leave of the Authority for more than 3 consecutive meetings of the Authority; or</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 123; No. 18 of 2009 s. 8.]</w:t>
      </w:r>
    </w:p>
    <w:p>
      <w:pPr>
        <w:pStyle w:val="Heading5"/>
        <w:rPr>
          <w:snapToGrid w:val="0"/>
        </w:rPr>
      </w:pPr>
      <w:bookmarkStart w:id="78" w:name="_Toc517588118"/>
      <w:bookmarkStart w:id="79" w:name="_Toc517588248"/>
      <w:bookmarkStart w:id="80" w:name="_Toc518096097"/>
      <w:bookmarkStart w:id="81" w:name="_Toc275162299"/>
      <w:r>
        <w:rPr>
          <w:rStyle w:val="CharSectno"/>
        </w:rPr>
        <w:t>11</w:t>
      </w:r>
      <w:r>
        <w:rPr>
          <w:snapToGrid w:val="0"/>
        </w:rPr>
        <w:t>.</w:t>
      </w:r>
      <w:r>
        <w:rPr>
          <w:snapToGrid w:val="0"/>
        </w:rPr>
        <w:tab/>
        <w:t>Casual vacancy</w:t>
      </w:r>
      <w:bookmarkEnd w:id="78"/>
      <w:bookmarkEnd w:id="79"/>
      <w:bookmarkEnd w:id="80"/>
      <w:bookmarkEnd w:id="81"/>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82" w:name="_Toc517588119"/>
      <w:bookmarkStart w:id="83" w:name="_Toc517588249"/>
      <w:bookmarkStart w:id="84" w:name="_Toc518096098"/>
      <w:bookmarkStart w:id="85" w:name="_Toc275162300"/>
      <w:r>
        <w:rPr>
          <w:rStyle w:val="CharSectno"/>
        </w:rPr>
        <w:t>12</w:t>
      </w:r>
      <w:r>
        <w:rPr>
          <w:snapToGrid w:val="0"/>
        </w:rPr>
        <w:t>.</w:t>
      </w:r>
      <w:r>
        <w:rPr>
          <w:snapToGrid w:val="0"/>
        </w:rPr>
        <w:tab/>
        <w:t>Acting members</w:t>
      </w:r>
      <w:bookmarkEnd w:id="82"/>
      <w:bookmarkEnd w:id="83"/>
      <w:bookmarkEnd w:id="84"/>
      <w:bookmarkEnd w:id="85"/>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86" w:name="_Toc517588120"/>
      <w:bookmarkStart w:id="87" w:name="_Toc517588250"/>
      <w:bookmarkStart w:id="88" w:name="_Toc518096099"/>
      <w:bookmarkStart w:id="89" w:name="_Toc275162301"/>
      <w:r>
        <w:rPr>
          <w:rStyle w:val="CharSectno"/>
        </w:rPr>
        <w:t>13</w:t>
      </w:r>
      <w:r>
        <w:rPr>
          <w:snapToGrid w:val="0"/>
        </w:rPr>
        <w:t>.</w:t>
      </w:r>
      <w:r>
        <w:rPr>
          <w:snapToGrid w:val="0"/>
        </w:rPr>
        <w:tab/>
        <w:t>Meetings of the Authority</w:t>
      </w:r>
      <w:bookmarkEnd w:id="86"/>
      <w:bookmarkEnd w:id="87"/>
      <w:bookmarkEnd w:id="88"/>
      <w:bookmarkEnd w:id="89"/>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Subject to this Act, the Authority may regulate its procedure in such manner as it thinks fit.</w:t>
      </w:r>
    </w:p>
    <w:p>
      <w:pPr>
        <w:pStyle w:val="Heading5"/>
        <w:rPr>
          <w:snapToGrid w:val="0"/>
        </w:rPr>
      </w:pPr>
      <w:bookmarkStart w:id="90" w:name="_Toc517588121"/>
      <w:bookmarkStart w:id="91" w:name="_Toc517588251"/>
      <w:bookmarkStart w:id="92" w:name="_Toc518096100"/>
      <w:bookmarkStart w:id="93" w:name="_Toc275162302"/>
      <w:r>
        <w:rPr>
          <w:rStyle w:val="CharSectno"/>
        </w:rPr>
        <w:t>14</w:t>
      </w:r>
      <w:r>
        <w:rPr>
          <w:snapToGrid w:val="0"/>
        </w:rPr>
        <w:t>.</w:t>
      </w:r>
      <w:r>
        <w:rPr>
          <w:snapToGrid w:val="0"/>
        </w:rPr>
        <w:tab/>
        <w:t>Validity of acts of Authority</w:t>
      </w:r>
      <w:bookmarkEnd w:id="90"/>
      <w:bookmarkEnd w:id="91"/>
      <w:bookmarkEnd w:id="92"/>
      <w:bookmarkEnd w:id="93"/>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rPr>
          <w:snapToGrid w:val="0"/>
        </w:rPr>
      </w:pPr>
      <w:bookmarkStart w:id="94" w:name="_Toc517588122"/>
      <w:bookmarkStart w:id="95" w:name="_Toc517588252"/>
      <w:bookmarkStart w:id="96" w:name="_Toc518096101"/>
      <w:bookmarkStart w:id="97" w:name="_Toc275162303"/>
      <w:r>
        <w:rPr>
          <w:rStyle w:val="CharSectno"/>
        </w:rPr>
        <w:t>15</w:t>
      </w:r>
      <w:r>
        <w:rPr>
          <w:snapToGrid w:val="0"/>
        </w:rPr>
        <w:t>.</w:t>
      </w:r>
      <w:r>
        <w:rPr>
          <w:snapToGrid w:val="0"/>
        </w:rPr>
        <w:tab/>
        <w:t>Remuneration of members</w:t>
      </w:r>
      <w:bookmarkEnd w:id="94"/>
      <w:bookmarkEnd w:id="95"/>
      <w:bookmarkEnd w:id="96"/>
      <w:bookmarkEnd w:id="97"/>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ab/>
        <w:t>Deleted by No. 18 of 1984 s. 3.]</w:t>
      </w:r>
    </w:p>
    <w:p>
      <w:pPr>
        <w:pStyle w:val="Heading3"/>
      </w:pPr>
      <w:bookmarkStart w:id="98" w:name="_Toc157315766"/>
      <w:bookmarkStart w:id="99" w:name="_Toc157831503"/>
      <w:bookmarkStart w:id="100" w:name="_Toc199815196"/>
      <w:bookmarkStart w:id="101" w:name="_Toc215473904"/>
      <w:bookmarkStart w:id="102" w:name="_Toc241047234"/>
      <w:bookmarkStart w:id="103" w:name="_Toc249323472"/>
      <w:bookmarkStart w:id="104" w:name="_Toc249329541"/>
      <w:bookmarkStart w:id="105" w:name="_Toc252355112"/>
      <w:bookmarkStart w:id="106" w:name="_Toc252355654"/>
      <w:bookmarkStart w:id="107" w:name="_Toc254606567"/>
      <w:bookmarkStart w:id="108" w:name="_Toc271187700"/>
      <w:bookmarkStart w:id="109" w:name="_Toc274198316"/>
      <w:bookmarkStart w:id="110" w:name="_Toc275162304"/>
      <w:r>
        <w:rPr>
          <w:rStyle w:val="CharDivNo"/>
        </w:rPr>
        <w:t>Division 2</w:t>
      </w:r>
      <w:r>
        <w:rPr>
          <w:snapToGrid w:val="0"/>
        </w:rPr>
        <w:t> — </w:t>
      </w:r>
      <w:r>
        <w:rPr>
          <w:rStyle w:val="CharDivText"/>
        </w:rPr>
        <w:t>General functions, powers, and duties</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517588123"/>
      <w:bookmarkStart w:id="112" w:name="_Toc517588253"/>
      <w:bookmarkStart w:id="113" w:name="_Toc518096102"/>
      <w:bookmarkStart w:id="114" w:name="_Toc275162305"/>
      <w:r>
        <w:rPr>
          <w:rStyle w:val="CharSectno"/>
        </w:rPr>
        <w:t>17</w:t>
      </w:r>
      <w:r>
        <w:rPr>
          <w:snapToGrid w:val="0"/>
        </w:rPr>
        <w:t>.</w:t>
      </w:r>
      <w:r>
        <w:rPr>
          <w:snapToGrid w:val="0"/>
        </w:rPr>
        <w:tab/>
        <w:t>Administration of this Act</w:t>
      </w:r>
      <w:bookmarkEnd w:id="111"/>
      <w:bookmarkEnd w:id="112"/>
      <w:bookmarkEnd w:id="113"/>
      <w:bookmarkEnd w:id="114"/>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115" w:name="_Toc517588124"/>
      <w:bookmarkStart w:id="116" w:name="_Toc517588254"/>
      <w:bookmarkStart w:id="117" w:name="_Toc518096103"/>
      <w:bookmarkStart w:id="118" w:name="_Toc275162306"/>
      <w:r>
        <w:rPr>
          <w:rStyle w:val="CharSectno"/>
        </w:rPr>
        <w:t>18</w:t>
      </w:r>
      <w:r>
        <w:rPr>
          <w:snapToGrid w:val="0"/>
        </w:rPr>
        <w:t>.</w:t>
      </w:r>
      <w:r>
        <w:rPr>
          <w:snapToGrid w:val="0"/>
        </w:rPr>
        <w:tab/>
        <w:t>Functions of the Authority</w:t>
      </w:r>
      <w:bookmarkEnd w:id="115"/>
      <w:bookmarkEnd w:id="116"/>
      <w:bookmarkEnd w:id="117"/>
      <w:bookmarkEnd w:id="118"/>
    </w:p>
    <w:p>
      <w:pPr>
        <w:pStyle w:val="Subsection"/>
        <w:rPr>
          <w:snapToGrid w:val="0"/>
        </w:rPr>
      </w:pPr>
      <w:r>
        <w:rPr>
          <w:snapToGrid w:val="0"/>
        </w:rPr>
        <w:tab/>
      </w:r>
      <w:r>
        <w:rPr>
          <w:snapToGrid w:val="0"/>
        </w:rPr>
        <w:tab/>
        <w:t>The functions of the Authority include the following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spacing w:before="70"/>
        <w:rPr>
          <w:rFonts w:ascii="Times" w:hAnsi="Times"/>
          <w:snapToGrid w:val="0"/>
        </w:rPr>
      </w:pPr>
      <w:r>
        <w:rPr>
          <w:snapToGrid w:val="0"/>
          <w:spacing w:val="-6"/>
        </w:rPr>
        <w:tab/>
        <w:t>(b)</w:t>
      </w:r>
      <w:r>
        <w:rPr>
          <w:snapToGrid w:val="0"/>
          <w:spacing w:val="-6"/>
        </w:rPr>
        <w:tab/>
      </w:r>
      <w:r>
        <w:rPr>
          <w:rFonts w:ascii="Times" w:hAnsi="Times"/>
          <w:snapToGrid w:val="0"/>
        </w:rPr>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spacing w:before="70"/>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spacing w:before="70"/>
        <w:rPr>
          <w:snapToGrid w:val="0"/>
        </w:rPr>
      </w:pPr>
      <w:r>
        <w:rPr>
          <w:snapToGrid w:val="0"/>
        </w:rPr>
        <w:tab/>
        <w:t>(d)</w:t>
      </w:r>
      <w:r>
        <w:rPr>
          <w:snapToGrid w:val="0"/>
        </w:rPr>
        <w:tab/>
        <w:t>to provide such other facilities and services as the Authority considers necessary or desirable for the purposes of this Act;</w:t>
      </w:r>
    </w:p>
    <w:p>
      <w:pPr>
        <w:pStyle w:val="Indenta"/>
        <w:spacing w:before="70"/>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spacing w:before="70"/>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spacing w:before="70"/>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rFonts w:ascii="Times" w:hAnsi="Times"/>
          <w:snapToGrid w:val="0"/>
        </w:rPr>
      </w:pPr>
      <w:r>
        <w:rPr>
          <w:snapToGrid w:val="0"/>
          <w:spacing w:val="-8"/>
        </w:rPr>
        <w:tab/>
        <w:t>(h)</w:t>
      </w:r>
      <w:r>
        <w:rPr>
          <w:snapToGrid w:val="0"/>
          <w:spacing w:val="-8"/>
        </w:rPr>
        <w:tab/>
      </w:r>
      <w:r>
        <w:rPr>
          <w:rFonts w:ascii="Times" w:hAnsi="Times"/>
          <w:snapToGrid w:val="0"/>
        </w:rPr>
        <w:t>to co</w:t>
      </w:r>
      <w:r>
        <w:rPr>
          <w:rFonts w:ascii="Times" w:hAnsi="Times"/>
          <w:snapToGrid w:val="0"/>
        </w:rPr>
        <w:noBreakHyphen/>
        <w:t>operate and enter into agreement with other persons and organizations, in this State or otherwise, to such extent as may be necessary for the purposes of this Act; and</w:t>
      </w:r>
    </w:p>
    <w:p>
      <w:pPr>
        <w:pStyle w:val="Indenta"/>
        <w:rPr>
          <w:rFonts w:ascii="Times" w:hAnsi="Times"/>
          <w:snapToGrid w:val="0"/>
        </w:rPr>
      </w:pPr>
      <w:r>
        <w:rPr>
          <w:snapToGrid w:val="0"/>
          <w:spacing w:val="-8"/>
        </w:rPr>
        <w:tab/>
        <w:t>(i)</w:t>
      </w:r>
      <w:r>
        <w:rPr>
          <w:snapToGrid w:val="0"/>
          <w:spacing w:val="-8"/>
        </w:rPr>
        <w:tab/>
      </w:r>
      <w:r>
        <w:rPr>
          <w:rFonts w:ascii="Times" w:hAnsi="Times"/>
          <w:snapToGrid w:val="0"/>
        </w:rPr>
        <w:t>such other functions as are prescribed by any other Act or regulation, local law, by</w:t>
      </w:r>
      <w:r>
        <w:rPr>
          <w:rFonts w:ascii="Times" w:hAnsi="Times"/>
          <w:snapToGrid w:val="0"/>
        </w:rPr>
        <w:noBreakHyphen/>
        <w:t>law, or rule made under any other Act.</w:t>
      </w:r>
    </w:p>
    <w:p>
      <w:pPr>
        <w:pStyle w:val="Footnotesection"/>
      </w:pPr>
      <w:r>
        <w:tab/>
        <w:t>[Section 18 amended by No. 14 of 1996 s. 4.]</w:t>
      </w:r>
    </w:p>
    <w:p>
      <w:pPr>
        <w:pStyle w:val="Heading5"/>
        <w:rPr>
          <w:snapToGrid w:val="0"/>
        </w:rPr>
      </w:pPr>
      <w:bookmarkStart w:id="119" w:name="_Toc517588125"/>
      <w:bookmarkStart w:id="120" w:name="_Toc517588255"/>
      <w:bookmarkStart w:id="121" w:name="_Toc518096104"/>
      <w:bookmarkStart w:id="122" w:name="_Toc275162307"/>
      <w:r>
        <w:rPr>
          <w:rStyle w:val="CharSectno"/>
        </w:rPr>
        <w:t>19</w:t>
      </w:r>
      <w:r>
        <w:rPr>
          <w:snapToGrid w:val="0"/>
        </w:rPr>
        <w:t>.</w:t>
      </w:r>
      <w:r>
        <w:rPr>
          <w:snapToGrid w:val="0"/>
        </w:rPr>
        <w:tab/>
        <w:t>Powers</w:t>
      </w:r>
      <w:bookmarkEnd w:id="119"/>
      <w:bookmarkEnd w:id="120"/>
      <w:bookmarkEnd w:id="121"/>
      <w:bookmarkEnd w:id="122"/>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ind w:left="890" w:hanging="890"/>
      </w:pPr>
      <w:r>
        <w:t>[</w:t>
      </w:r>
      <w:r>
        <w:rPr>
          <w:b/>
        </w:rPr>
        <w:t>20.</w:t>
      </w:r>
      <w:r>
        <w:tab/>
        <w:t>Deleted by No. 98 of 1985 s. 3.]</w:t>
      </w:r>
    </w:p>
    <w:p>
      <w:pPr>
        <w:pStyle w:val="Heading3"/>
        <w:spacing w:before="260"/>
      </w:pPr>
      <w:bookmarkStart w:id="123" w:name="_Toc157315770"/>
      <w:bookmarkStart w:id="124" w:name="_Toc157831507"/>
      <w:bookmarkStart w:id="125" w:name="_Toc199815200"/>
      <w:bookmarkStart w:id="126" w:name="_Toc215473908"/>
      <w:bookmarkStart w:id="127" w:name="_Toc241047238"/>
      <w:bookmarkStart w:id="128" w:name="_Toc249323476"/>
      <w:bookmarkStart w:id="129" w:name="_Toc249329545"/>
      <w:bookmarkStart w:id="130" w:name="_Toc252355116"/>
      <w:bookmarkStart w:id="131" w:name="_Toc252355658"/>
      <w:bookmarkStart w:id="132" w:name="_Toc254606571"/>
      <w:bookmarkStart w:id="133" w:name="_Toc271187704"/>
      <w:bookmarkStart w:id="134" w:name="_Toc274198320"/>
      <w:bookmarkStart w:id="135" w:name="_Toc275162308"/>
      <w:r>
        <w:rPr>
          <w:rStyle w:val="CharDivNo"/>
        </w:rPr>
        <w:t>Division 3</w:t>
      </w:r>
      <w:r>
        <w:rPr>
          <w:snapToGrid w:val="0"/>
        </w:rPr>
        <w:t> — </w:t>
      </w:r>
      <w:r>
        <w:rPr>
          <w:rStyle w:val="CharDivText"/>
        </w:rPr>
        <w:t>Staff</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517588126"/>
      <w:bookmarkStart w:id="137" w:name="_Toc517588256"/>
      <w:bookmarkStart w:id="138" w:name="_Toc518096105"/>
      <w:bookmarkStart w:id="139" w:name="_Toc275162309"/>
      <w:r>
        <w:rPr>
          <w:rStyle w:val="CharSectno"/>
        </w:rPr>
        <w:t>21</w:t>
      </w:r>
      <w:r>
        <w:rPr>
          <w:snapToGrid w:val="0"/>
        </w:rPr>
        <w:t>.</w:t>
      </w:r>
      <w:r>
        <w:rPr>
          <w:snapToGrid w:val="0"/>
        </w:rPr>
        <w:tab/>
        <w:t>Officers and wages employees</w:t>
      </w:r>
      <w:bookmarkEnd w:id="136"/>
      <w:bookmarkEnd w:id="137"/>
      <w:bookmarkEnd w:id="138"/>
      <w:bookmarkEnd w:id="139"/>
    </w:p>
    <w:p>
      <w:pPr>
        <w:pStyle w:val="Subsection"/>
        <w:rPr>
          <w:snapToGrid w:val="0"/>
        </w:rPr>
      </w:pPr>
      <w:r>
        <w:rPr>
          <w:snapToGrid w:val="0"/>
        </w:rPr>
        <w:tab/>
        <w:t>(1)</w:t>
      </w:r>
      <w:r>
        <w:rPr>
          <w:snapToGrid w:val="0"/>
        </w:rPr>
        <w:tab/>
        <w:t>For the purposes of this Act and subject to it, the Authority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Subject to any relevant award or industrial agreement under the </w:t>
      </w:r>
      <w:r>
        <w:rPr>
          <w:rFonts w:ascii="Times" w:hAnsi="Times"/>
          <w:i/>
          <w:snapToGrid w:val="0"/>
        </w:rPr>
        <w:t>Industrial Arbitration Act 1912</w:t>
      </w:r>
      <w:r>
        <w:rPr>
          <w:rFonts w:ascii="Times" w:hAnsi="Times"/>
          <w:iCs/>
          <w:snapToGrid w:val="0"/>
        </w:rPr>
        <w:t xml:space="preserve"> </w:t>
      </w:r>
      <w:r>
        <w:rPr>
          <w:rFonts w:ascii="Times" w:hAnsi="Times"/>
          <w:iCs/>
          <w:snapToGrid w:val="0"/>
          <w:vertAlign w:val="superscript"/>
        </w:rPr>
        <w:t>2</w:t>
      </w:r>
      <w:r>
        <w:rPr>
          <w:rFonts w:ascii="Times" w:hAnsi="Times"/>
          <w:snapToGrid w:val="0"/>
        </w:rPr>
        <w:t>, the terms and conditions of appointment and employment of officers and wages employees of the Authority, including the salary and wages payable, shall be such terms and conditions as the Authority, with the approval of the Minister for Public Sector Management</w:t>
      </w:r>
      <w:r>
        <w:rPr>
          <w:rFonts w:ascii="Times" w:hAnsi="Times"/>
          <w:iCs/>
          <w:snapToGrid w:val="0"/>
        </w:rPr>
        <w:t xml:space="preserve"> </w:t>
      </w:r>
      <w:r>
        <w:rPr>
          <w:rFonts w:ascii="Times" w:hAnsi="Times"/>
          <w:iCs/>
          <w:snapToGrid w:val="0"/>
          <w:vertAlign w:val="superscript"/>
        </w:rPr>
        <w:t>3</w:t>
      </w:r>
      <w:r>
        <w:rPr>
          <w:rFonts w:ascii="Times" w:hAnsi="Times"/>
          <w:snapToGrid w:val="0"/>
        </w:rPr>
        <w:t>, determines.</w:t>
      </w:r>
    </w:p>
    <w:p>
      <w:pPr>
        <w:pStyle w:val="Subsection"/>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Cs/>
          <w:snapToGrid w:val="0"/>
          <w:vertAlign w:val="superscript"/>
        </w:rPr>
        <w:t>5</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Cs/>
          <w:snapToGrid w:val="0"/>
          <w:vertAlign w:val="superscript"/>
        </w:rPr>
        <w:t>6</w:t>
      </w:r>
      <w:r>
        <w:rPr>
          <w:snapToGrid w:val="0"/>
        </w:rPr>
        <w:t xml:space="preserve"> an inconsistency between this Act and that Act that Act shall prevail.</w:t>
      </w:r>
    </w:p>
    <w:p>
      <w:pPr>
        <w:pStyle w:val="Footnotesection"/>
      </w:pPr>
      <w:r>
        <w:tab/>
        <w:t>[Section 21 amended by No. 113 of 1987 s. 32; No. 32 of 1994 s. 19.]</w:t>
      </w:r>
    </w:p>
    <w:p>
      <w:pPr>
        <w:pStyle w:val="Heading5"/>
        <w:rPr>
          <w:snapToGrid w:val="0"/>
        </w:rPr>
      </w:pPr>
      <w:bookmarkStart w:id="140" w:name="_Toc517588127"/>
      <w:bookmarkStart w:id="141" w:name="_Toc517588257"/>
      <w:bookmarkStart w:id="142" w:name="_Toc518096106"/>
      <w:bookmarkStart w:id="143" w:name="_Toc275162310"/>
      <w:r>
        <w:rPr>
          <w:rStyle w:val="CharSectno"/>
        </w:rPr>
        <w:t>22</w:t>
      </w:r>
      <w:r>
        <w:rPr>
          <w:snapToGrid w:val="0"/>
        </w:rPr>
        <w:t>.</w:t>
      </w:r>
      <w:r>
        <w:rPr>
          <w:snapToGrid w:val="0"/>
        </w:rPr>
        <w:tab/>
        <w:t>Superannuation</w:t>
      </w:r>
      <w:bookmarkEnd w:id="140"/>
      <w:bookmarkEnd w:id="141"/>
      <w:bookmarkEnd w:id="142"/>
      <w:bookmarkEnd w:id="143"/>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xml:space="preserve">, is committed to recommend that the Authority be included as a corporate body in the term </w:t>
      </w:r>
      <w:r>
        <w:rPr>
          <w:b/>
          <w:bCs/>
          <w:i/>
          <w:iCs/>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w:t>
      </w:r>
    </w:p>
    <w:p>
      <w:pPr>
        <w:pStyle w:val="Heading5"/>
        <w:rPr>
          <w:snapToGrid w:val="0"/>
        </w:rPr>
      </w:pPr>
      <w:bookmarkStart w:id="144" w:name="_Toc517588128"/>
      <w:bookmarkStart w:id="145" w:name="_Toc517588258"/>
      <w:bookmarkStart w:id="146" w:name="_Toc518096107"/>
      <w:bookmarkStart w:id="147" w:name="_Toc275162311"/>
      <w:r>
        <w:rPr>
          <w:rStyle w:val="CharSectno"/>
        </w:rPr>
        <w:t>23</w:t>
      </w:r>
      <w:r>
        <w:rPr>
          <w:snapToGrid w:val="0"/>
        </w:rPr>
        <w:t>.</w:t>
      </w:r>
      <w:r>
        <w:rPr>
          <w:snapToGrid w:val="0"/>
        </w:rPr>
        <w:tab/>
        <w:t>Co</w:t>
      </w:r>
      <w:r>
        <w:rPr>
          <w:snapToGrid w:val="0"/>
        </w:rPr>
        <w:noBreakHyphen/>
        <w:t>opted and seconded staff</w:t>
      </w:r>
      <w:bookmarkEnd w:id="144"/>
      <w:bookmarkEnd w:id="145"/>
      <w:bookmarkEnd w:id="146"/>
      <w:bookmarkEnd w:id="147"/>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7</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[Section 23 amended by No. 32 of 1994 s. 19.]</w:t>
      </w:r>
    </w:p>
    <w:p>
      <w:pPr>
        <w:pStyle w:val="Heading5"/>
        <w:rPr>
          <w:snapToGrid w:val="0"/>
        </w:rPr>
      </w:pPr>
      <w:bookmarkStart w:id="148" w:name="_Toc517588129"/>
      <w:bookmarkStart w:id="149" w:name="_Toc517588259"/>
      <w:bookmarkStart w:id="150" w:name="_Toc518096108"/>
      <w:bookmarkStart w:id="151" w:name="_Toc275162312"/>
      <w:r>
        <w:rPr>
          <w:rStyle w:val="CharSectno"/>
        </w:rPr>
        <w:t>24</w:t>
      </w:r>
      <w:r>
        <w:rPr>
          <w:snapToGrid w:val="0"/>
        </w:rPr>
        <w:t>.</w:t>
      </w:r>
      <w:r>
        <w:rPr>
          <w:snapToGrid w:val="0"/>
        </w:rPr>
        <w:tab/>
        <w:t>Contractual services</w:t>
      </w:r>
      <w:bookmarkEnd w:id="148"/>
      <w:bookmarkEnd w:id="149"/>
      <w:bookmarkEnd w:id="150"/>
      <w:bookmarkEnd w:id="151"/>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[Section 24 amended by No. 32 of 1994 s. 19.]</w:t>
      </w:r>
    </w:p>
    <w:p>
      <w:pPr>
        <w:pStyle w:val="Heading2"/>
      </w:pPr>
      <w:bookmarkStart w:id="152" w:name="_Toc157315775"/>
      <w:bookmarkStart w:id="153" w:name="_Toc157831512"/>
      <w:bookmarkStart w:id="154" w:name="_Toc199815205"/>
      <w:bookmarkStart w:id="155" w:name="_Toc215473913"/>
      <w:bookmarkStart w:id="156" w:name="_Toc241047243"/>
      <w:bookmarkStart w:id="157" w:name="_Toc249323481"/>
      <w:bookmarkStart w:id="158" w:name="_Toc249329550"/>
      <w:bookmarkStart w:id="159" w:name="_Toc252355121"/>
      <w:bookmarkStart w:id="160" w:name="_Toc252355663"/>
      <w:bookmarkStart w:id="161" w:name="_Toc254606576"/>
      <w:bookmarkStart w:id="162" w:name="_Toc271187709"/>
      <w:bookmarkStart w:id="163" w:name="_Toc274198325"/>
      <w:bookmarkStart w:id="164" w:name="_Toc275162313"/>
      <w:r>
        <w:rPr>
          <w:rStyle w:val="CharPartNo"/>
        </w:rPr>
        <w:t>Part III</w:t>
      </w:r>
      <w:r>
        <w:rPr>
          <w:rStyle w:val="CharDivNo"/>
        </w:rPr>
        <w:t> </w:t>
      </w:r>
      <w:r>
        <w:t>—</w:t>
      </w:r>
      <w:r>
        <w:rPr>
          <w:rStyle w:val="CharDivText"/>
        </w:rPr>
        <w:t> </w:t>
      </w:r>
      <w:r>
        <w:rPr>
          <w:rStyle w:val="CharPartText"/>
        </w:rPr>
        <w:t>Alcohol and drug centres</w:t>
      </w:r>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517588130"/>
      <w:bookmarkStart w:id="166" w:name="_Toc517588260"/>
      <w:bookmarkStart w:id="167" w:name="_Toc518096109"/>
      <w:bookmarkStart w:id="168" w:name="_Toc275162314"/>
      <w:r>
        <w:rPr>
          <w:rStyle w:val="CharSectno"/>
        </w:rPr>
        <w:t>25</w:t>
      </w:r>
      <w:r>
        <w:rPr>
          <w:snapToGrid w:val="0"/>
        </w:rPr>
        <w:t>.</w:t>
      </w:r>
      <w:r>
        <w:rPr>
          <w:snapToGrid w:val="0"/>
        </w:rPr>
        <w:tab/>
        <w:t>Centres</w:t>
      </w:r>
      <w:bookmarkEnd w:id="165"/>
      <w:bookmarkEnd w:id="166"/>
      <w:bookmarkEnd w:id="167"/>
      <w:bookmarkEnd w:id="168"/>
    </w:p>
    <w:p>
      <w:pPr>
        <w:pStyle w:val="Subsection"/>
        <w:rPr>
          <w:snapToGrid w:val="0"/>
        </w:rPr>
      </w:pPr>
      <w:r>
        <w:rPr>
          <w:snapToGrid w:val="0"/>
        </w:rPr>
        <w:tab/>
      </w:r>
      <w:r>
        <w:rPr>
          <w:snapToGrid w:val="0"/>
        </w:rPr>
        <w:tab/>
        <w:t>The Authority, may with the approval of the Minister, from time to time with respect to any centre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69" w:name="_Toc517588131"/>
      <w:bookmarkStart w:id="170" w:name="_Toc517588261"/>
      <w:bookmarkStart w:id="171" w:name="_Toc518096110"/>
      <w:bookmarkStart w:id="172" w:name="_Toc275162315"/>
      <w:r>
        <w:rPr>
          <w:rStyle w:val="CharSectno"/>
        </w:rPr>
        <w:t>26</w:t>
      </w:r>
      <w:r>
        <w:rPr>
          <w:snapToGrid w:val="0"/>
        </w:rPr>
        <w:t>.</w:t>
      </w:r>
      <w:r>
        <w:rPr>
          <w:snapToGrid w:val="0"/>
        </w:rPr>
        <w:tab/>
        <w:t>Procedure on deaths in centres</w:t>
      </w:r>
      <w:bookmarkEnd w:id="169"/>
      <w:bookmarkEnd w:id="170"/>
      <w:bookmarkEnd w:id="171"/>
      <w:bookmarkEnd w:id="172"/>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73" w:name="_Toc157315778"/>
      <w:bookmarkStart w:id="174" w:name="_Toc157831515"/>
      <w:bookmarkStart w:id="175" w:name="_Toc199815208"/>
      <w:bookmarkStart w:id="176" w:name="_Toc215473916"/>
      <w:bookmarkStart w:id="177" w:name="_Toc241047246"/>
      <w:bookmarkStart w:id="178" w:name="_Toc249323484"/>
      <w:bookmarkStart w:id="179" w:name="_Toc249329553"/>
      <w:bookmarkStart w:id="180" w:name="_Toc252355124"/>
      <w:bookmarkStart w:id="181" w:name="_Toc252355666"/>
      <w:bookmarkStart w:id="182" w:name="_Toc254606579"/>
      <w:bookmarkStart w:id="183" w:name="_Toc271187712"/>
      <w:bookmarkStart w:id="184" w:name="_Toc274198328"/>
      <w:bookmarkStart w:id="185" w:name="_Toc275162316"/>
      <w:r>
        <w:rPr>
          <w:rStyle w:val="CharPartNo"/>
        </w:rPr>
        <w:t>Part IV</w:t>
      </w:r>
      <w:r>
        <w:rPr>
          <w:rStyle w:val="CharDivNo"/>
        </w:rPr>
        <w:t> </w:t>
      </w:r>
      <w:r>
        <w:t>—</w:t>
      </w:r>
      <w:r>
        <w:rPr>
          <w:rStyle w:val="CharDivText"/>
        </w:rPr>
        <w:t> </w:t>
      </w:r>
      <w:r>
        <w:rPr>
          <w:rStyle w:val="CharPartText"/>
        </w:rPr>
        <w:t>Financial provisions</w:t>
      </w:r>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517588132"/>
      <w:bookmarkStart w:id="187" w:name="_Toc517588262"/>
      <w:bookmarkStart w:id="188" w:name="_Toc518096111"/>
      <w:bookmarkStart w:id="189" w:name="_Toc275162317"/>
      <w:r>
        <w:rPr>
          <w:rStyle w:val="CharSectno"/>
        </w:rPr>
        <w:t>27</w:t>
      </w:r>
      <w:r>
        <w:rPr>
          <w:snapToGrid w:val="0"/>
        </w:rPr>
        <w:t>.</w:t>
      </w:r>
      <w:r>
        <w:rPr>
          <w:snapToGrid w:val="0"/>
        </w:rPr>
        <w:tab/>
        <w:t xml:space="preserve">Application of </w:t>
      </w:r>
      <w:bookmarkEnd w:id="186"/>
      <w:bookmarkEnd w:id="187"/>
      <w:bookmarkEnd w:id="188"/>
      <w:r>
        <w:rPr>
          <w:i/>
          <w:iCs/>
        </w:rPr>
        <w:t>Financial Management Act 2006</w:t>
      </w:r>
      <w:r>
        <w:t xml:space="preserve"> and </w:t>
      </w:r>
      <w:r>
        <w:rPr>
          <w:i/>
          <w:iCs/>
        </w:rPr>
        <w:t>Auditor General Act 2006</w:t>
      </w:r>
      <w:bookmarkEnd w:id="18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27 inserted by No. 98 of 1985 s. 3; amended by No. 77 of 2006 Sch. 1 cl. 8(1).]</w:t>
      </w:r>
    </w:p>
    <w:p>
      <w:pPr>
        <w:pStyle w:val="Heading5"/>
        <w:rPr>
          <w:snapToGrid w:val="0"/>
        </w:rPr>
      </w:pPr>
      <w:bookmarkStart w:id="190" w:name="_Toc517588133"/>
      <w:bookmarkStart w:id="191" w:name="_Toc517588263"/>
      <w:bookmarkStart w:id="192" w:name="_Toc518096112"/>
      <w:bookmarkStart w:id="193" w:name="_Toc275162318"/>
      <w:r>
        <w:rPr>
          <w:rStyle w:val="CharSectno"/>
        </w:rPr>
        <w:t>28</w:t>
      </w:r>
      <w:r>
        <w:rPr>
          <w:snapToGrid w:val="0"/>
        </w:rPr>
        <w:t>.</w:t>
      </w:r>
      <w:r>
        <w:rPr>
          <w:snapToGrid w:val="0"/>
        </w:rPr>
        <w:tab/>
        <w:t>Funds of the Authority</w:t>
      </w:r>
      <w:bookmarkEnd w:id="190"/>
      <w:bookmarkEnd w:id="191"/>
      <w:bookmarkEnd w:id="192"/>
      <w:bookmarkEnd w:id="193"/>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An account called the Western Australian Alcohol and Drug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[Section 28 amended by No. 49 of 1996 s. 48 and 64; No. 77 of 2006 Sch. 1 cl. 8(2).]</w:t>
      </w:r>
    </w:p>
    <w:p>
      <w:pPr>
        <w:pStyle w:val="Heading5"/>
        <w:rPr>
          <w:snapToGrid w:val="0"/>
        </w:rPr>
      </w:pPr>
      <w:bookmarkStart w:id="194" w:name="_Toc517588134"/>
      <w:bookmarkStart w:id="195" w:name="_Toc517588264"/>
      <w:bookmarkStart w:id="196" w:name="_Toc518096113"/>
      <w:bookmarkStart w:id="197" w:name="_Toc275162319"/>
      <w:r>
        <w:rPr>
          <w:rStyle w:val="CharSectno"/>
        </w:rPr>
        <w:t>29</w:t>
      </w:r>
      <w:r>
        <w:rPr>
          <w:snapToGrid w:val="0"/>
        </w:rPr>
        <w:t>.</w:t>
      </w:r>
      <w:r>
        <w:rPr>
          <w:snapToGrid w:val="0"/>
        </w:rPr>
        <w:tab/>
        <w:t>Power to borrow money</w:t>
      </w:r>
      <w:bookmarkEnd w:id="194"/>
      <w:bookmarkEnd w:id="195"/>
      <w:bookmarkEnd w:id="196"/>
      <w:bookmarkEnd w:id="197"/>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98" w:name="_Toc517588135"/>
      <w:bookmarkStart w:id="199" w:name="_Toc517588265"/>
      <w:bookmarkStart w:id="200" w:name="_Toc518096114"/>
      <w:bookmarkStart w:id="201" w:name="_Toc275162320"/>
      <w:r>
        <w:rPr>
          <w:rStyle w:val="CharSectno"/>
        </w:rPr>
        <w:t>30</w:t>
      </w:r>
      <w:r>
        <w:rPr>
          <w:snapToGrid w:val="0"/>
        </w:rPr>
        <w:t>.</w:t>
      </w:r>
      <w:r>
        <w:rPr>
          <w:snapToGrid w:val="0"/>
        </w:rPr>
        <w:tab/>
        <w:t>Power of the Authority to invest certain moneys</w:t>
      </w:r>
      <w:bookmarkEnd w:id="198"/>
      <w:bookmarkEnd w:id="199"/>
      <w:bookmarkEnd w:id="200"/>
      <w:bookmarkEnd w:id="201"/>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authorised by law as in force immediately before the coming into operation of the </w:t>
      </w:r>
      <w:r>
        <w:rPr>
          <w:i/>
          <w:snapToGrid w:val="0"/>
        </w:rPr>
        <w:t>Trustees Amendment Act 1997</w:t>
      </w:r>
      <w:r>
        <w:rPr>
          <w:snapToGrid w:val="0"/>
        </w:rPr>
        <w:t xml:space="preserve"> </w:t>
      </w:r>
      <w:r>
        <w:rPr>
          <w:snapToGrid w:val="0"/>
          <w:vertAlign w:val="superscript"/>
        </w:rPr>
        <w:t>8</w:t>
      </w:r>
      <w:r>
        <w:rPr>
          <w:snapToGrid w:val="0"/>
        </w:rPr>
        <w:t xml:space="preserve"> as those in which trust funds may be invested.</w:t>
      </w:r>
    </w:p>
    <w:p>
      <w:pPr>
        <w:pStyle w:val="Footnotesection"/>
      </w:pPr>
      <w:r>
        <w:tab/>
        <w:t>[Section 30 amended by No. 1 of 1997 s. 18.]</w:t>
      </w:r>
    </w:p>
    <w:p>
      <w:pPr>
        <w:pStyle w:val="Ednotesection"/>
      </w:pPr>
      <w:r>
        <w:t>[</w:t>
      </w:r>
      <w:r>
        <w:rPr>
          <w:b/>
        </w:rPr>
        <w:t>31.</w:t>
      </w:r>
      <w:r>
        <w:tab/>
        <w:t>Deleted by No. 98 of 1985 s. 3.]</w:t>
      </w:r>
    </w:p>
    <w:p>
      <w:pPr>
        <w:pStyle w:val="Heading5"/>
        <w:rPr>
          <w:snapToGrid w:val="0"/>
        </w:rPr>
      </w:pPr>
      <w:bookmarkStart w:id="202" w:name="_Toc517588136"/>
      <w:bookmarkStart w:id="203" w:name="_Toc517588266"/>
      <w:bookmarkStart w:id="204" w:name="_Toc518096115"/>
      <w:bookmarkStart w:id="205" w:name="_Toc275162321"/>
      <w:r>
        <w:rPr>
          <w:rStyle w:val="CharSectno"/>
        </w:rPr>
        <w:t>32</w:t>
      </w:r>
      <w:r>
        <w:rPr>
          <w:snapToGrid w:val="0"/>
        </w:rPr>
        <w:t>.</w:t>
      </w:r>
      <w:r>
        <w:rPr>
          <w:snapToGrid w:val="0"/>
        </w:rPr>
        <w:tab/>
        <w:t>Application of moneys received by the Authority</w:t>
      </w:r>
      <w:bookmarkEnd w:id="202"/>
      <w:bookmarkEnd w:id="203"/>
      <w:bookmarkEnd w:id="204"/>
      <w:bookmarkEnd w:id="205"/>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ab/>
        <w:t>Deleted by No. 98 of 1985 s. 3.]</w:t>
      </w:r>
    </w:p>
    <w:p>
      <w:pPr>
        <w:pStyle w:val="Heading2"/>
      </w:pPr>
      <w:bookmarkStart w:id="206" w:name="_Toc157315784"/>
      <w:bookmarkStart w:id="207" w:name="_Toc157831521"/>
      <w:bookmarkStart w:id="208" w:name="_Toc199815214"/>
      <w:bookmarkStart w:id="209" w:name="_Toc215473922"/>
      <w:bookmarkStart w:id="210" w:name="_Toc241047252"/>
      <w:bookmarkStart w:id="211" w:name="_Toc249323490"/>
      <w:bookmarkStart w:id="212" w:name="_Toc249329559"/>
      <w:bookmarkStart w:id="213" w:name="_Toc252355130"/>
      <w:bookmarkStart w:id="214" w:name="_Toc252355672"/>
      <w:bookmarkStart w:id="215" w:name="_Toc254606585"/>
      <w:bookmarkStart w:id="216" w:name="_Toc271187718"/>
      <w:bookmarkStart w:id="217" w:name="_Toc274198334"/>
      <w:bookmarkStart w:id="218" w:name="_Toc275162322"/>
      <w:r>
        <w:rPr>
          <w:rStyle w:val="CharPartNo"/>
        </w:rPr>
        <w:t>Part V</w:t>
      </w:r>
      <w:r>
        <w:rPr>
          <w:rStyle w:val="CharDivNo"/>
        </w:rPr>
        <w:t> </w:t>
      </w:r>
      <w:r>
        <w:t>—</w:t>
      </w:r>
      <w:r>
        <w:rPr>
          <w:rStyle w:val="CharDivText"/>
        </w:rPr>
        <w:t> </w:t>
      </w:r>
      <w:r>
        <w:rPr>
          <w:rStyle w:val="CharPartText"/>
        </w:rPr>
        <w:t>Miscellaneous provisions</w:t>
      </w:r>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spacing w:before="180"/>
        <w:rPr>
          <w:snapToGrid w:val="0"/>
        </w:rPr>
      </w:pPr>
      <w:bookmarkStart w:id="219" w:name="_Toc517588137"/>
      <w:bookmarkStart w:id="220" w:name="_Toc517588267"/>
      <w:bookmarkStart w:id="221" w:name="_Toc518096116"/>
      <w:bookmarkStart w:id="222" w:name="_Toc275162323"/>
      <w:r>
        <w:rPr>
          <w:rStyle w:val="CharSectno"/>
        </w:rPr>
        <w:t>34</w:t>
      </w:r>
      <w:r>
        <w:rPr>
          <w:snapToGrid w:val="0"/>
        </w:rPr>
        <w:t>.</w:t>
      </w:r>
      <w:r>
        <w:rPr>
          <w:snapToGrid w:val="0"/>
        </w:rPr>
        <w:tab/>
        <w:t>Recovery of fees</w:t>
      </w:r>
      <w:bookmarkEnd w:id="219"/>
      <w:bookmarkEnd w:id="220"/>
      <w:bookmarkEnd w:id="221"/>
      <w:bookmarkEnd w:id="222"/>
    </w:p>
    <w:p>
      <w:pPr>
        <w:pStyle w:val="Subsection"/>
        <w:spacing w:before="120"/>
        <w:rPr>
          <w:snapToGrid w:val="0"/>
        </w:rPr>
      </w:pPr>
      <w:r>
        <w:rPr>
          <w:snapToGrid w:val="0"/>
        </w:rPr>
        <w:tab/>
      </w:r>
      <w:r>
        <w:rPr>
          <w:snapToGrid w:val="0"/>
        </w:rPr>
        <w:tab/>
        <w:t>In any court of competent jurisdiction an officer of the Authority, who is authorised in writing by the Authority in that behalf, may recover for the Authority any fees that are payable to the Authority and have not been paid.</w:t>
      </w:r>
    </w:p>
    <w:p>
      <w:pPr>
        <w:pStyle w:val="Heading5"/>
        <w:rPr>
          <w:snapToGrid w:val="0"/>
        </w:rPr>
      </w:pPr>
      <w:bookmarkStart w:id="223" w:name="_Toc517588138"/>
      <w:bookmarkStart w:id="224" w:name="_Toc517588268"/>
      <w:bookmarkStart w:id="225" w:name="_Toc518096117"/>
      <w:bookmarkStart w:id="226" w:name="_Toc275162324"/>
      <w:r>
        <w:rPr>
          <w:rStyle w:val="CharSectno"/>
        </w:rPr>
        <w:t>35</w:t>
      </w:r>
      <w:r>
        <w:rPr>
          <w:snapToGrid w:val="0"/>
        </w:rPr>
        <w:t>.</w:t>
      </w:r>
      <w:r>
        <w:rPr>
          <w:snapToGrid w:val="0"/>
        </w:rPr>
        <w:tab/>
        <w:t>Protection of members</w:t>
      </w:r>
      <w:bookmarkEnd w:id="223"/>
      <w:bookmarkEnd w:id="224"/>
      <w:bookmarkEnd w:id="225"/>
      <w:bookmarkEnd w:id="226"/>
    </w:p>
    <w:p>
      <w:pPr>
        <w:pStyle w:val="Subsection"/>
        <w:spacing w:before="120"/>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spacing w:before="120"/>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spacing w:before="100"/>
        <w:ind w:left="890" w:hanging="890"/>
      </w:pPr>
      <w:r>
        <w:tab/>
        <w:t>[Section 35 amended by No. 32 of 1994 s. 19.]</w:t>
      </w:r>
    </w:p>
    <w:p>
      <w:pPr>
        <w:pStyle w:val="Heading5"/>
        <w:rPr>
          <w:snapToGrid w:val="0"/>
        </w:rPr>
      </w:pPr>
      <w:bookmarkStart w:id="227" w:name="_Toc517588139"/>
      <w:bookmarkStart w:id="228" w:name="_Toc517588269"/>
      <w:bookmarkStart w:id="229" w:name="_Toc518096118"/>
      <w:bookmarkStart w:id="230" w:name="_Toc275162325"/>
      <w:r>
        <w:rPr>
          <w:rStyle w:val="CharSectno"/>
        </w:rPr>
        <w:t>36</w:t>
      </w:r>
      <w:r>
        <w:rPr>
          <w:snapToGrid w:val="0"/>
        </w:rPr>
        <w:t>.</w:t>
      </w:r>
      <w:r>
        <w:rPr>
          <w:snapToGrid w:val="0"/>
        </w:rPr>
        <w:tab/>
        <w:t>Regulations</w:t>
      </w:r>
      <w:bookmarkEnd w:id="227"/>
      <w:bookmarkEnd w:id="228"/>
      <w:bookmarkEnd w:id="229"/>
      <w:bookmarkEnd w:id="230"/>
    </w:p>
    <w:p>
      <w:pPr>
        <w:pStyle w:val="Subsection"/>
        <w:spacing w:before="120"/>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spacing w:before="60"/>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spacing w:before="60"/>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pStyle w:val="CentredBaseLine"/>
        <w:jc w:val="center"/>
      </w:pPr>
      <w:r>
        <w:rPr>
          <w:noProof/>
          <w:lang w:eastAsia="en-AU"/>
        </w:rPr>
        <w:drawing>
          <wp:inline distT="0" distB="0" distL="0" distR="0">
            <wp:extent cx="936625"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231" w:name="_Toc157315788"/>
      <w:bookmarkStart w:id="232" w:name="_Toc157831525"/>
      <w:bookmarkStart w:id="233" w:name="_Toc199815218"/>
      <w:bookmarkStart w:id="234" w:name="_Toc215473926"/>
      <w:bookmarkStart w:id="235" w:name="_Toc241047256"/>
      <w:bookmarkStart w:id="236" w:name="_Toc249323494"/>
      <w:bookmarkStart w:id="237" w:name="_Toc249329563"/>
      <w:bookmarkStart w:id="238" w:name="_Toc252355134"/>
      <w:bookmarkStart w:id="239" w:name="_Toc252355676"/>
      <w:bookmarkStart w:id="240" w:name="_Toc254606589"/>
      <w:bookmarkStart w:id="241" w:name="_Toc271187722"/>
      <w:bookmarkStart w:id="242" w:name="_Toc274198338"/>
      <w:bookmarkStart w:id="243" w:name="_Toc275162326"/>
      <w:r>
        <w:t>Notes</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is a compilation of the </w:t>
      </w:r>
      <w:r>
        <w:rPr>
          <w:i/>
          <w:noProof/>
          <w:snapToGrid w:val="0"/>
        </w:rPr>
        <w:t>Alcohol and Drug Authority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u w:val="single"/>
        </w:rPr>
      </w:pPr>
      <w:bookmarkStart w:id="244" w:name="UpToHere"/>
      <w:bookmarkStart w:id="245" w:name="_Toc275162327"/>
      <w:bookmarkEnd w:id="244"/>
      <w:r>
        <w:rPr>
          <w:snapToGrid w:val="0"/>
        </w:rPr>
        <w:t>Compilation table</w:t>
      </w:r>
      <w:bookmarkEnd w:id="24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Alcohol and Drug Authority Act 1974</w:t>
            </w:r>
          </w:p>
        </w:tc>
        <w:tc>
          <w:tcPr>
            <w:tcW w:w="1134" w:type="dxa"/>
          </w:tcPr>
          <w:p>
            <w:pPr>
              <w:pStyle w:val="nTable"/>
              <w:spacing w:after="40"/>
              <w:rPr>
                <w:sz w:val="19"/>
              </w:rPr>
            </w:pPr>
            <w:r>
              <w:rPr>
                <w:sz w:val="19"/>
              </w:rPr>
              <w:t>32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 xml:space="preserve">29 Nov 1974 (see s. 2 and </w:t>
            </w:r>
            <w:r>
              <w:rPr>
                <w:i/>
                <w:sz w:val="19"/>
              </w:rPr>
              <w:t>Gazette</w:t>
            </w:r>
            <w:r>
              <w:rPr>
                <w:sz w:val="19"/>
              </w:rPr>
              <w:t xml:space="preserve"> 29 Nov 1974 p. 5167)</w:t>
            </w:r>
          </w:p>
        </w:tc>
      </w:tr>
      <w:tr>
        <w:trPr>
          <w:cantSplit/>
        </w:trPr>
        <w:tc>
          <w:tcPr>
            <w:tcW w:w="2268" w:type="dxa"/>
          </w:tcPr>
          <w:p>
            <w:pPr>
              <w:pStyle w:val="nTable"/>
              <w:spacing w:after="40"/>
              <w:ind w:right="170"/>
              <w:rPr>
                <w:sz w:val="19"/>
              </w:rPr>
            </w:pPr>
            <w:r>
              <w:rPr>
                <w:i/>
                <w:sz w:val="19"/>
              </w:rPr>
              <w:t>Acts Amendment and Repeal (Disqualification for Parliament) Act 1984</w:t>
            </w:r>
            <w:r>
              <w:rPr>
                <w:sz w:val="19"/>
              </w:rPr>
              <w:t xml:space="preserve"> Pt. 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 xml:space="preserve">Gazette </w:t>
            </w:r>
            <w:r>
              <w:rPr>
                <w:sz w:val="19"/>
              </w:rPr>
              <w:t>17 May 1985 p. 1671)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rPr>
          <w:cantSplit/>
        </w:trPr>
        <w:tc>
          <w:tcPr>
            <w:tcW w:w="2268" w:type="dxa"/>
          </w:tcPr>
          <w:p>
            <w:pPr>
              <w:pStyle w:val="nTable"/>
              <w:spacing w:after="40"/>
              <w:ind w:right="170"/>
              <w:rPr>
                <w:sz w:val="19"/>
              </w:rPr>
            </w:pPr>
            <w:r>
              <w:rPr>
                <w:i/>
                <w:spacing w:val="-2"/>
                <w:sz w:val="19"/>
              </w:rPr>
              <w:t>Trustees Amendment Act 1997</w:t>
            </w:r>
            <w:r>
              <w:rPr>
                <w:spacing w:val="-2"/>
                <w:sz w:val="19"/>
              </w:rPr>
              <w:t xml:space="preserve"> s. 18</w:t>
            </w:r>
          </w:p>
        </w:tc>
        <w:tc>
          <w:tcPr>
            <w:tcW w:w="1134" w:type="dxa"/>
          </w:tcPr>
          <w:p>
            <w:pPr>
              <w:pStyle w:val="nTable"/>
              <w:spacing w:after="40"/>
              <w:rPr>
                <w:spacing w:val="-2"/>
                <w:sz w:val="19"/>
              </w:rPr>
            </w:pPr>
            <w:r>
              <w:rPr>
                <w:spacing w:val="-2"/>
                <w:sz w:val="19"/>
              </w:rPr>
              <w:t>1 of 1997</w:t>
            </w:r>
          </w:p>
        </w:tc>
        <w:tc>
          <w:tcPr>
            <w:tcW w:w="1134" w:type="dxa"/>
          </w:tcPr>
          <w:p>
            <w:pPr>
              <w:pStyle w:val="nTable"/>
              <w:spacing w:after="40"/>
              <w:rPr>
                <w:sz w:val="19"/>
              </w:rPr>
            </w:pPr>
            <w:r>
              <w:rPr>
                <w:spacing w:val="-2"/>
                <w:sz w:val="19"/>
              </w:rPr>
              <w:t>6 May 1997</w:t>
            </w:r>
          </w:p>
        </w:tc>
        <w:tc>
          <w:tcPr>
            <w:tcW w:w="2551" w:type="dxa"/>
          </w:tcPr>
          <w:p>
            <w:pPr>
              <w:pStyle w:val="nTable"/>
              <w:spacing w:after="40"/>
              <w:rPr>
                <w:sz w:val="19"/>
              </w:rPr>
            </w:pPr>
            <w:r>
              <w:rPr>
                <w:spacing w:val="-2"/>
                <w:sz w:val="19"/>
              </w:rPr>
              <w:t xml:space="preserve">16 Jun 1997 (see s. 2 and </w:t>
            </w:r>
            <w:r>
              <w:rPr>
                <w:i/>
                <w:spacing w:val="-2"/>
                <w:sz w:val="19"/>
              </w:rPr>
              <w:t>Gazette</w:t>
            </w:r>
            <w:r>
              <w:rPr>
                <w:spacing w:val="-2"/>
                <w:sz w:val="19"/>
              </w:rPr>
              <w:t xml:space="preserve"> 10 Jun 1997 p. 2661)</w:t>
            </w:r>
          </w:p>
        </w:tc>
      </w:tr>
      <w:tr>
        <w:trPr>
          <w:cantSplit/>
        </w:trPr>
        <w:tc>
          <w:tcPr>
            <w:tcW w:w="2268" w:type="dxa"/>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34" w:type="dxa"/>
          </w:tcPr>
          <w:p>
            <w:pPr>
              <w:pStyle w:val="nTable"/>
              <w:spacing w:after="40"/>
              <w:rPr>
                <w:spacing w:val="-2"/>
                <w:sz w:val="19"/>
              </w:rPr>
            </w:pPr>
            <w:r>
              <w:rPr>
                <w:spacing w:val="-2"/>
                <w:sz w:val="19"/>
              </w:rPr>
              <w:t>10 of 1998</w:t>
            </w:r>
          </w:p>
        </w:tc>
        <w:tc>
          <w:tcPr>
            <w:tcW w:w="1134" w:type="dxa"/>
          </w:tcPr>
          <w:p>
            <w:pPr>
              <w:pStyle w:val="nTable"/>
              <w:spacing w:after="40"/>
              <w:rPr>
                <w:sz w:val="19"/>
              </w:rPr>
            </w:pPr>
            <w:r>
              <w:rPr>
                <w:spacing w:val="-2"/>
                <w:sz w:val="19"/>
              </w:rPr>
              <w:t>30 Apr 1998</w:t>
            </w:r>
          </w:p>
        </w:tc>
        <w:tc>
          <w:tcPr>
            <w:tcW w:w="2551" w:type="dxa"/>
          </w:tcPr>
          <w:p>
            <w:pPr>
              <w:pStyle w:val="nTable"/>
              <w:spacing w:after="40"/>
              <w:rPr>
                <w:sz w:val="19"/>
              </w:rPr>
            </w:pPr>
            <w:r>
              <w:rPr>
                <w:spacing w:val="-2"/>
                <w:sz w:val="19"/>
              </w:rPr>
              <w:t>30 Apr 1998 (see s. 2(1))</w:t>
            </w:r>
          </w:p>
        </w:tc>
      </w:tr>
      <w:tr>
        <w:trPr>
          <w:cantSplit/>
        </w:trPr>
        <w:tc>
          <w:tcPr>
            <w:tcW w:w="7087" w:type="dxa"/>
            <w:gridSpan w:val="4"/>
          </w:tcPr>
          <w:p>
            <w:pPr>
              <w:pStyle w:val="nTable"/>
              <w:spacing w:after="40"/>
              <w:rPr>
                <w:spacing w:val="-2"/>
                <w:sz w:val="19"/>
              </w:rPr>
            </w:pPr>
            <w:r>
              <w:rPr>
                <w:b/>
                <w:bCs/>
                <w:spacing w:val="-2"/>
                <w:sz w:val="19"/>
              </w:rPr>
              <w:t xml:space="preserve">Reprint of the </w:t>
            </w:r>
            <w:r>
              <w:rPr>
                <w:b/>
                <w:bCs/>
                <w:i/>
                <w:sz w:val="19"/>
              </w:rPr>
              <w:t>Alcohol and Drug Authority Act 1974</w:t>
            </w:r>
            <w:r>
              <w:rPr>
                <w:b/>
                <w:bCs/>
                <w:spacing w:val="-2"/>
                <w:sz w:val="19"/>
              </w:rPr>
              <w:t xml:space="preserve"> as at 1 Apr 1999</w:t>
            </w:r>
            <w:r>
              <w:rPr>
                <w:spacing w:val="-2"/>
                <w:sz w:val="19"/>
              </w:rPr>
              <w:t xml:space="preserve"> (includes amendments listed above)</w:t>
            </w:r>
          </w:p>
        </w:tc>
      </w:tr>
      <w:tr>
        <w:trPr>
          <w:cantSplit/>
        </w:trPr>
        <w:tc>
          <w:tcPr>
            <w:tcW w:w="2268" w:type="dxa"/>
          </w:tcPr>
          <w:p>
            <w:pPr>
              <w:pStyle w:val="nTable"/>
              <w:spacing w:after="40"/>
              <w:ind w:right="170"/>
              <w:rPr>
                <w:sz w:val="19"/>
              </w:rPr>
            </w:pPr>
            <w:r>
              <w:rPr>
                <w:i/>
                <w:snapToGrid w:val="0"/>
                <w:sz w:val="19"/>
                <w:lang w:val="en-US"/>
              </w:rPr>
              <w:t xml:space="preserve">Financial Legislation Amendment and Repeal Act 2006 </w:t>
            </w:r>
            <w:r>
              <w:rPr>
                <w:iCs/>
                <w:snapToGrid w:val="0"/>
                <w:sz w:val="19"/>
                <w:lang w:val="en-US"/>
              </w:rPr>
              <w:t>Sch. 1 cl. 8</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spacing w:after="40"/>
              <w:rPr>
                <w:sz w:val="19"/>
              </w:rPr>
            </w:pPr>
            <w:r>
              <w:rPr>
                <w:i/>
                <w:snapToGrid w:val="0"/>
                <w:sz w:val="19"/>
              </w:rPr>
              <w:t>Medical Practitioners Act 2008</w:t>
            </w:r>
            <w:r>
              <w:rPr>
                <w:sz w:val="19"/>
              </w:rPr>
              <w:t xml:space="preserve"> Sch. 3 cl. 2</w:t>
            </w:r>
          </w:p>
        </w:tc>
        <w:tc>
          <w:tcPr>
            <w:tcW w:w="1134" w:type="dxa"/>
            <w:tcBorders>
              <w:top w:val="nil"/>
              <w:left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7" w:type="dxa"/>
            <w:gridSpan w:val="4"/>
          </w:tcPr>
          <w:p>
            <w:pPr>
              <w:pStyle w:val="nTable"/>
              <w:spacing w:after="40"/>
              <w:rPr>
                <w:sz w:val="19"/>
              </w:rPr>
            </w:pPr>
            <w:r>
              <w:rPr>
                <w:b/>
                <w:bCs/>
                <w:spacing w:val="-2"/>
                <w:sz w:val="19"/>
              </w:rPr>
              <w:t xml:space="preserve">Reprint 2: The </w:t>
            </w:r>
            <w:r>
              <w:rPr>
                <w:b/>
                <w:bCs/>
                <w:i/>
                <w:sz w:val="19"/>
              </w:rPr>
              <w:t>Alcohol and Drug Authority Act 1974</w:t>
            </w:r>
            <w:r>
              <w:rPr>
                <w:b/>
                <w:bCs/>
                <w:spacing w:val="-2"/>
                <w:sz w:val="19"/>
              </w:rPr>
              <w:t xml:space="preserve"> as at 5 Feb 2010</w:t>
            </w:r>
            <w:r>
              <w:rPr>
                <w:spacing w:val="-2"/>
                <w:sz w:val="19"/>
              </w:rPr>
              <w:t xml:space="preserve"> (includes amendments listed above)</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 xml:space="preserve">Health Practitioner Regulation National Law (WA) Act 2010 </w:t>
            </w:r>
            <w:r>
              <w:rPr>
                <w:iCs/>
                <w:snapToGrid w:val="0"/>
                <w:sz w:val="19"/>
              </w:rPr>
              <w:t>Pt. 5 Div. 2</w:t>
            </w:r>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1" w:type="dxa"/>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246" w:name="_Hlt507390729"/>
      <w:bookmarkEnd w:id="24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7" w:name="_Toc275162328"/>
      <w:r>
        <w:rPr>
          <w:snapToGrid w:val="0"/>
        </w:rPr>
        <w:t>Provisions that have not come into operation</w:t>
      </w:r>
      <w:bookmarkEnd w:id="2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32"/>
        <w:gridCol w:w="20"/>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29 </w:t>
            </w:r>
            <w:r>
              <w:rPr>
                <w:snapToGrid w:val="0"/>
                <w:sz w:val="19"/>
                <w:vertAlign w:val="superscript"/>
              </w:rPr>
              <w:t>9</w:t>
            </w:r>
          </w:p>
        </w:tc>
        <w:tc>
          <w:tcPr>
            <w:tcW w:w="1134" w:type="dxa"/>
            <w:tcBorders>
              <w:top w:val="single" w:sz="4" w:space="0" w:color="auto"/>
            </w:tcBorders>
          </w:tcPr>
          <w:p>
            <w:pPr>
              <w:pStyle w:val="nTable"/>
              <w:keepNext/>
              <w:spacing w:after="40"/>
              <w:rPr>
                <w:sz w:val="19"/>
              </w:rPr>
            </w:pPr>
            <w:r>
              <w:rPr>
                <w:sz w:val="19"/>
              </w:rPr>
              <w:t>43 of 2000</w:t>
            </w:r>
          </w:p>
        </w:tc>
        <w:tc>
          <w:tcPr>
            <w:tcW w:w="1135" w:type="dxa"/>
            <w:tcBorders>
              <w:top w:val="single" w:sz="4" w:space="0" w:color="auto"/>
            </w:tcBorders>
          </w:tcPr>
          <w:p>
            <w:pPr>
              <w:pStyle w:val="nTable"/>
              <w:keepNext/>
              <w:spacing w:after="40"/>
              <w:rPr>
                <w:sz w:val="19"/>
              </w:rPr>
            </w:pPr>
            <w:r>
              <w:rPr>
                <w:sz w:val="19"/>
              </w:rPr>
              <w:t>2 Nov 2000</w:t>
            </w:r>
          </w:p>
        </w:tc>
        <w:tc>
          <w:tcPr>
            <w:tcW w:w="2552" w:type="dxa"/>
            <w:gridSpan w:val="2"/>
            <w:tcBorders>
              <w:top w:val="single" w:sz="4"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20"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90 </w:t>
            </w:r>
            <w:r>
              <w:rPr>
                <w:snapToGrid w:val="0"/>
                <w:sz w:val="19"/>
                <w:vertAlign w:val="superscript"/>
                <w:lang w:val="en-US"/>
              </w:rPr>
              <w:t>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3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w:t>
      </w:r>
    </w:p>
    <w:p>
      <w:pPr>
        <w:pStyle w:val="nSubsection"/>
        <w:spacing w:before="120"/>
        <w:rPr>
          <w:i/>
        </w:rPr>
      </w:pPr>
      <w:r>
        <w:rPr>
          <w:vertAlign w:val="superscript"/>
        </w:rPr>
        <w:t>3</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spacing w:before="120"/>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9.</w:t>
      </w:r>
    </w:p>
    <w:p>
      <w:pPr>
        <w:pStyle w:val="nSubsection"/>
        <w:spacing w:before="120"/>
      </w:pPr>
      <w:r>
        <w:rPr>
          <w:vertAlign w:val="superscript"/>
        </w:rPr>
        <w:t>5</w:t>
      </w:r>
      <w:r>
        <w:tab/>
        <w:t xml:space="preserve">Repealed by the </w:t>
      </w:r>
      <w:r>
        <w:rPr>
          <w:i/>
        </w:rPr>
        <w:t>Acts Amendment and Repeal (Industrial Relations) Act (No. 2) 1984</w:t>
      </w:r>
      <w:r>
        <w:t>.</w:t>
      </w:r>
    </w:p>
    <w:p>
      <w:pPr>
        <w:pStyle w:val="nSubsection"/>
        <w:spacing w:before="120"/>
        <w:ind w:left="0" w:firstLine="0"/>
      </w:pPr>
      <w:r>
        <w:rPr>
          <w:vertAlign w:val="superscript"/>
        </w:rPr>
        <w:t>6</w:t>
      </w:r>
      <w:r>
        <w:rPr>
          <w:vertAlign w:val="superscript"/>
        </w:rPr>
        <w:tab/>
      </w:r>
      <w:r>
        <w:t xml:space="preserve">Repealed by the </w:t>
      </w:r>
      <w:r>
        <w:rPr>
          <w:i/>
        </w:rPr>
        <w:t>Public Sector Management Act 1994</w:t>
      </w:r>
      <w:r>
        <w:t>.</w:t>
      </w:r>
    </w:p>
    <w:p>
      <w:pPr>
        <w:pStyle w:val="nSubsection"/>
      </w:pPr>
      <w:r>
        <w:rPr>
          <w:vertAlign w:val="superscript"/>
        </w:rPr>
        <w:t>7</w:t>
      </w:r>
      <w:r>
        <w:tab/>
        <w:t xml:space="preserve">Repealed by the </w:t>
      </w:r>
      <w:r>
        <w:rPr>
          <w:i/>
          <w:iCs/>
        </w:rPr>
        <w:t>Public Service Act 1978</w:t>
      </w:r>
      <w:r>
        <w:rPr>
          <w:iCs/>
        </w:rPr>
        <w:t xml:space="preserve"> which was repealed by the </w:t>
      </w:r>
      <w:r>
        <w:rPr>
          <w:i/>
          <w:iCs/>
        </w:rPr>
        <w:t>Public Sector Management Act 1994</w:t>
      </w:r>
      <w:r>
        <w:t>.</w:t>
      </w:r>
    </w:p>
    <w:p>
      <w:pPr>
        <w:pStyle w:val="nSubsection"/>
        <w:spacing w:before="120"/>
        <w:ind w:left="426" w:hanging="426"/>
      </w:pPr>
      <w:r>
        <w:rPr>
          <w:vertAlign w:val="superscript"/>
        </w:rPr>
        <w:t>8</w:t>
      </w:r>
      <w:r>
        <w:tab/>
        <w:t xml:space="preserve">The </w:t>
      </w:r>
      <w:r>
        <w:rPr>
          <w:i/>
        </w:rPr>
        <w:t>Trustees Amendment Act 1997</w:t>
      </w:r>
      <w:r>
        <w:t xml:space="preserve"> came into operation on 16 June 1997.</w:t>
      </w:r>
    </w:p>
    <w:p>
      <w:pPr>
        <w:pStyle w:val="nSubsection"/>
        <w:keepNext/>
        <w:spacing w:before="120"/>
        <w:ind w:left="426" w:hanging="426"/>
      </w:pPr>
      <w:r>
        <w:rPr>
          <w:snapToGrid w:val="0"/>
          <w:vertAlign w:val="superscript"/>
        </w:rPr>
        <w:t>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29 had not come into operation.  It reads as follows:</w:t>
      </w:r>
    </w:p>
    <w:p>
      <w:pPr>
        <w:pStyle w:val="BlankOpen"/>
      </w:pPr>
    </w:p>
    <w:p>
      <w:pPr>
        <w:pStyle w:val="nzHeading5"/>
      </w:pPr>
      <w:bookmarkStart w:id="248" w:name="_Toc497533348"/>
      <w:r>
        <w:rPr>
          <w:rStyle w:val="CharSectno"/>
        </w:rPr>
        <w:t>29</w:t>
      </w:r>
      <w:r>
        <w:t>.</w:t>
      </w:r>
      <w:r>
        <w:tab/>
      </w:r>
      <w:r>
        <w:rPr>
          <w:i/>
        </w:rPr>
        <w:t>Alcohol and Drug Authority Act 1974</w:t>
      </w:r>
      <w:r>
        <w:t xml:space="preserve"> amended</w:t>
      </w:r>
      <w:bookmarkEnd w:id="248"/>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BlankClose"/>
      </w:pPr>
    </w:p>
    <w:p>
      <w:pPr>
        <w:pStyle w:val="nSubsection"/>
        <w:rPr>
          <w:snapToGrid w:val="0"/>
        </w:rPr>
      </w:pPr>
      <w:r>
        <w:rPr>
          <w:snapToGrid w:val="0"/>
          <w:vertAlign w:val="superscript"/>
        </w:rPr>
        <w:t>10</w:t>
      </w:r>
      <w:r>
        <w:rPr>
          <w:snapToGrid w:val="0"/>
        </w:rPr>
        <w:tab/>
        <w:t>No longer applicable.</w:t>
      </w:r>
    </w:p>
    <w:p>
      <w:pPr>
        <w:pStyle w:val="nSubsection"/>
        <w:rPr>
          <w:snapToGrid w:val="0"/>
        </w:rPr>
      </w:pPr>
      <w:r>
        <w:rPr>
          <w:vertAlign w:val="superscript"/>
        </w:rPr>
        <w:t>11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p>
    <w:p>
      <w:pPr>
        <w:pStyle w:val="BlankOpen"/>
      </w:pPr>
    </w:p>
    <w:p>
      <w:pPr>
        <w:pStyle w:val="nzHeading5"/>
      </w:pPr>
      <w:bookmarkStart w:id="249" w:name="_Toc273538033"/>
      <w:bookmarkStart w:id="250" w:name="_Toc273964960"/>
      <w:bookmarkStart w:id="251" w:name="_Toc273971507"/>
      <w:r>
        <w:rPr>
          <w:rStyle w:val="CharSectno"/>
        </w:rPr>
        <w:t>90</w:t>
      </w:r>
      <w:r>
        <w:t>.</w:t>
      </w:r>
      <w:r>
        <w:tab/>
        <w:t>Various references to “Public Service Board” amended</w:t>
      </w:r>
      <w:bookmarkEnd w:id="249"/>
      <w:bookmarkEnd w:id="250"/>
      <w:bookmarkEnd w:id="251"/>
    </w:p>
    <w:p>
      <w:pPr>
        <w:pStyle w:val="nzSubsection"/>
      </w:pPr>
      <w:r>
        <w:tab/>
        <w:t>(1)</w:t>
      </w:r>
      <w:r>
        <w:tab/>
        <w:t>This section amends the Acts listed in the Table.</w:t>
      </w:r>
    </w:p>
    <w:p>
      <w:pPr>
        <w:pStyle w:val="nzSubsection"/>
      </w:pPr>
      <w:r>
        <w:tab/>
        <w:t>(2)</w:t>
      </w:r>
      <w:r>
        <w:tab/>
        <w:t>In the provisions listed in the Table delete “Public Service Board”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Alcohol and Drug Authority Act 1974</w:t>
            </w:r>
          </w:p>
        </w:tc>
        <w:tc>
          <w:tcPr>
            <w:tcW w:w="2943" w:type="dxa"/>
          </w:tcPr>
          <w:p>
            <w:pPr>
              <w:pStyle w:val="nzTable"/>
            </w:pPr>
            <w:r>
              <w:t>s. 21(2)</w:t>
            </w:r>
          </w:p>
        </w:tc>
      </w:tr>
    </w:tbl>
    <w:p>
      <w:pPr>
        <w:pStyle w:val="BlankClose"/>
      </w:pPr>
    </w:p>
    <w:p/>
    <w:p>
      <w:pPr>
        <w:sectPr>
          <w:headerReference w:type="even" r:id="rId28"/>
          <w:headerReference w:type="default" r:id="rId29"/>
          <w:pgSz w:w="11906" w:h="16838" w:code="9"/>
          <w:pgMar w:top="2376" w:right="2405" w:bottom="3542" w:left="2405" w:header="706" w:footer="3380" w:gutter="0"/>
          <w:cols w:space="720"/>
          <w:noEndnote/>
          <w:docGrid w:linePitch="326"/>
        </w:sectPr>
      </w:pPr>
    </w:p>
    <w:p/>
    <w:p>
      <w:pPr>
        <w:pStyle w:val="nHeading2"/>
        <w:rPr>
          <w:sz w:val="28"/>
        </w:rPr>
      </w:pPr>
      <w:bookmarkStart w:id="252" w:name="_Toc249329566"/>
      <w:bookmarkStart w:id="253" w:name="_Toc252355137"/>
      <w:bookmarkStart w:id="254" w:name="_Toc252355679"/>
      <w:bookmarkStart w:id="255" w:name="_Toc254606592"/>
      <w:bookmarkStart w:id="256" w:name="_Toc271187725"/>
      <w:bookmarkStart w:id="257" w:name="_Toc274198341"/>
      <w:bookmarkStart w:id="258" w:name="_Toc275162329"/>
      <w:r>
        <w:rPr>
          <w:sz w:val="28"/>
        </w:rPr>
        <w:t>Defined Terms</w:t>
      </w:r>
      <w:bookmarkEnd w:id="252"/>
      <w:bookmarkEnd w:id="253"/>
      <w:bookmarkEnd w:id="254"/>
      <w:bookmarkEnd w:id="255"/>
      <w:bookmarkEnd w:id="256"/>
      <w:bookmarkEnd w:id="257"/>
      <w:bookmarkEnd w:id="2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9" w:name="DefinedTerms"/>
      <w:bookmarkEnd w:id="259"/>
      <w:r>
        <w:t>Authority</w:t>
      </w:r>
      <w:r>
        <w:tab/>
        <w:t>4</w:t>
      </w:r>
    </w:p>
    <w:p>
      <w:pPr>
        <w:pStyle w:val="DefinedTerms"/>
      </w:pPr>
      <w:r>
        <w:t>centre</w:t>
      </w:r>
      <w:r>
        <w:tab/>
        <w:t>4</w:t>
      </w:r>
    </w:p>
    <w:p>
      <w:pPr>
        <w:pStyle w:val="DefinedTerms"/>
      </w:pPr>
      <w:r>
        <w:t>Chairman</w:t>
      </w:r>
      <w:r>
        <w:tab/>
        <w:t>4</w:t>
      </w:r>
    </w:p>
    <w:p>
      <w:pPr>
        <w:pStyle w:val="DefinedTerms"/>
      </w:pPr>
      <w:r>
        <w:t>Deputy Chairman</w:t>
      </w:r>
      <w:r>
        <w:tab/>
        <w:t>4</w:t>
      </w:r>
    </w:p>
    <w:p>
      <w:pPr>
        <w:pStyle w:val="DefinedTerms"/>
      </w:pPr>
      <w:r>
        <w:t>medical practitioner</w:t>
      </w:r>
      <w:r>
        <w:tab/>
        <w:t>4</w:t>
      </w:r>
    </w:p>
    <w:p>
      <w:pPr>
        <w:pStyle w:val="DefinedTerms"/>
      </w:pPr>
      <w:r>
        <w:t>member</w:t>
      </w:r>
      <w:r>
        <w:tab/>
        <w:t>4</w:t>
      </w:r>
    </w:p>
    <w:p>
      <w:pPr>
        <w:pStyle w:val="DefinedTerms"/>
      </w:pPr>
      <w:r>
        <w:t>section</w:t>
      </w:r>
      <w:r>
        <w:tab/>
        <w:t>4</w:t>
      </w:r>
    </w:p>
    <w:p>
      <w:pPr>
        <w:pStyle w:val="DefinedTerms"/>
      </w:pPr>
      <w:r>
        <w:t>subsection</w:t>
      </w:r>
      <w:r>
        <w:tab/>
        <w:t>4</w:t>
      </w:r>
    </w:p>
    <w:p>
      <w:pPr>
        <w:pStyle w:val="DefinedTerms"/>
      </w:pPr>
    </w:p>
    <w:p>
      <w:pPr>
        <w:rPr>
          <w:sz w:val="16"/>
        </w:rPr>
      </w:pPr>
    </w:p>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6A43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1EC4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08B5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A92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18C2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9C68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F00AC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4952</Words>
  <Characters>23478</Characters>
  <Application>Microsoft Office Word</Application>
  <DocSecurity>0</DocSecurity>
  <Lines>711</Lines>
  <Paragraphs>418</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28012</CharactersWithSpaces>
  <SharedDoc>false</SharedDoc>
  <HLinks>
    <vt:vector size="12" baseType="variant">
      <vt:variant>
        <vt:i4>5439608</vt:i4>
      </vt:variant>
      <vt:variant>
        <vt:i4>24269</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1974 - 02-e0-01</dc:title>
  <dc:subject/>
  <dc:creator/>
  <cp:keywords/>
  <dc:description/>
  <cp:lastModifiedBy>svcMRProcess</cp:lastModifiedBy>
  <cp:revision>4</cp:revision>
  <cp:lastPrinted>2010-02-22T04:54:00Z</cp:lastPrinted>
  <dcterms:created xsi:type="dcterms:W3CDTF">2018-08-20T04:04:00Z</dcterms:created>
  <dcterms:modified xsi:type="dcterms:W3CDTF">2018-08-20T04:04:00Z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27</vt:i4>
  </property>
  <property fmtid="{D5CDD505-2E9C-101B-9397-08002B2CF9AE}" pid="6" name="AsAtDate">
    <vt:lpwstr>05 Nov 2010</vt:lpwstr>
  </property>
  <property fmtid="{D5CDD505-2E9C-101B-9397-08002B2CF9AE}" pid="7" name="Suffix">
    <vt:lpwstr>02-e0-01</vt:lpwstr>
  </property>
  <property fmtid="{D5CDD505-2E9C-101B-9397-08002B2CF9AE}" pid="8" name="ReprintNo">
    <vt:lpwstr>2</vt:lpwstr>
  </property>
</Properties>
</file>