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Grants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Grants Act 1978</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_Toc274295690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_Toc274295691 \h </w:instrText>
      </w:r>
      <w:r>
        <w:fldChar w:fldCharType="separate"/>
      </w:r>
      <w:r>
        <w:t>2</w:t>
      </w:r>
      <w:r>
        <w:fldChar w:fldCharType="end"/>
      </w:r>
    </w:p>
    <w:p>
      <w:pPr>
        <w:pStyle w:val="TOC2"/>
        <w:tabs>
          <w:tab w:val="right" w:leader="dot" w:pos="7078"/>
        </w:tabs>
        <w:rPr>
          <w:b w:val="0"/>
          <w:sz w:val="24"/>
          <w:szCs w:val="24"/>
        </w:rPr>
      </w:pPr>
      <w:r>
        <w:rPr>
          <w:szCs w:val="30"/>
        </w:rPr>
        <w:t>Part II — The Western Australian Local Government Grants Commission</w:t>
      </w:r>
    </w:p>
    <w:p>
      <w:pPr>
        <w:pStyle w:val="TOC8"/>
        <w:rPr>
          <w:sz w:val="24"/>
          <w:szCs w:val="24"/>
        </w:rPr>
      </w:pPr>
      <w:r>
        <w:rPr>
          <w:szCs w:val="24"/>
        </w:rPr>
        <w:t>4.</w:t>
      </w:r>
      <w:r>
        <w:rPr>
          <w:szCs w:val="24"/>
        </w:rPr>
        <w:tab/>
        <w:t>Establishment of Commission</w:t>
      </w:r>
      <w:r>
        <w:tab/>
      </w:r>
      <w:r>
        <w:fldChar w:fldCharType="begin"/>
      </w:r>
      <w:r>
        <w:instrText xml:space="preserve"> PAGEREF _Toc274295693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Membership of Commission</w:t>
      </w:r>
      <w:r>
        <w:tab/>
      </w:r>
      <w:r>
        <w:fldChar w:fldCharType="begin"/>
      </w:r>
      <w:r>
        <w:instrText xml:space="preserve"> PAGEREF _Toc274295694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Conditions of membership</w:t>
      </w:r>
      <w:r>
        <w:tab/>
      </w:r>
      <w:r>
        <w:fldChar w:fldCharType="begin"/>
      </w:r>
      <w:r>
        <w:instrText xml:space="preserve"> PAGEREF _Toc274295695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w:t>
      </w:r>
      <w:r>
        <w:tab/>
      </w:r>
      <w:r>
        <w:fldChar w:fldCharType="begin"/>
      </w:r>
      <w:r>
        <w:instrText xml:space="preserve"> PAGEREF _Toc274295696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w:t>
      </w:r>
      <w:r>
        <w:tab/>
      </w:r>
      <w:r>
        <w:fldChar w:fldCharType="begin"/>
      </w:r>
      <w:r>
        <w:instrText xml:space="preserve"> PAGEREF _Toc274295697 \h </w:instrText>
      </w:r>
      <w:r>
        <w:fldChar w:fldCharType="separate"/>
      </w:r>
      <w:r>
        <w:t>6</w:t>
      </w:r>
      <w:r>
        <w:fldChar w:fldCharType="end"/>
      </w:r>
    </w:p>
    <w:p>
      <w:pPr>
        <w:pStyle w:val="TOC2"/>
        <w:tabs>
          <w:tab w:val="right" w:leader="dot" w:pos="7078"/>
        </w:tabs>
        <w:rPr>
          <w:b w:val="0"/>
          <w:sz w:val="24"/>
          <w:szCs w:val="24"/>
        </w:rPr>
      </w:pPr>
      <w:r>
        <w:rPr>
          <w:szCs w:val="30"/>
        </w:rPr>
        <w:t>Part III — Allocation and distribution of Commonwealth funds</w:t>
      </w:r>
    </w:p>
    <w:p>
      <w:pPr>
        <w:pStyle w:val="TOC8"/>
        <w:rPr>
          <w:sz w:val="24"/>
          <w:szCs w:val="24"/>
        </w:rPr>
      </w:pPr>
      <w:r>
        <w:rPr>
          <w:szCs w:val="24"/>
        </w:rPr>
        <w:t>9</w:t>
      </w:r>
      <w:r>
        <w:rPr>
          <w:snapToGrid w:val="0"/>
          <w:szCs w:val="24"/>
        </w:rPr>
        <w:t>.</w:t>
      </w:r>
      <w:r>
        <w:rPr>
          <w:snapToGrid w:val="0"/>
          <w:szCs w:val="24"/>
        </w:rPr>
        <w:tab/>
        <w:t>Funds available to be notified to Commission by Minister</w:t>
      </w:r>
      <w:r>
        <w:tab/>
      </w:r>
      <w:r>
        <w:fldChar w:fldCharType="begin"/>
      </w:r>
      <w:r>
        <w:instrText xml:space="preserve"> PAGEREF _Toc274295699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Recommendations of Commission</w:t>
      </w:r>
      <w:r>
        <w:tab/>
      </w:r>
      <w:r>
        <w:fldChar w:fldCharType="begin"/>
      </w:r>
      <w:r>
        <w:instrText xml:space="preserve"> PAGEREF _Toc274295700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Principles of allocation</w:t>
      </w:r>
      <w:r>
        <w:tab/>
      </w:r>
      <w:r>
        <w:fldChar w:fldCharType="begin"/>
      </w:r>
      <w:r>
        <w:instrText xml:space="preserve"> PAGEREF _Toc274295701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Powers of the Commission</w:t>
      </w:r>
      <w:r>
        <w:tab/>
      </w:r>
      <w:r>
        <w:fldChar w:fldCharType="begin"/>
      </w:r>
      <w:r>
        <w:instrText xml:space="preserve"> PAGEREF _Toc274295702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Submissions to be received</w:t>
      </w:r>
      <w:r>
        <w:tab/>
      </w:r>
      <w:r>
        <w:fldChar w:fldCharType="begin"/>
      </w:r>
      <w:r>
        <w:instrText xml:space="preserve"> PAGEREF _Toc274295703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Consideration of recommendations</w:t>
      </w:r>
      <w:r>
        <w:tab/>
      </w:r>
      <w:r>
        <w:fldChar w:fldCharType="begin"/>
      </w:r>
      <w:r>
        <w:instrText xml:space="preserve"> PAGEREF _Toc274295704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Notification of allocations</w:t>
      </w:r>
      <w:r>
        <w:tab/>
      </w:r>
      <w:r>
        <w:fldChar w:fldCharType="begin"/>
      </w:r>
      <w:r>
        <w:instrText xml:space="preserve"> PAGEREF _Toc274295705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Commonwealth funds</w:t>
      </w:r>
      <w:r>
        <w:tab/>
      </w:r>
      <w:r>
        <w:fldChar w:fldCharType="begin"/>
      </w:r>
      <w:r>
        <w:instrText xml:space="preserve"> PAGEREF _Toc274295706 \h </w:instrText>
      </w:r>
      <w:r>
        <w:fldChar w:fldCharType="separate"/>
      </w:r>
      <w:r>
        <w:t>10</w:t>
      </w:r>
      <w:r>
        <w:fldChar w:fldCharType="end"/>
      </w:r>
    </w:p>
    <w:p>
      <w:pPr>
        <w:pStyle w:val="TOC8"/>
        <w:rPr>
          <w:sz w:val="24"/>
          <w:szCs w:val="24"/>
        </w:rPr>
      </w:pPr>
      <w:r>
        <w:rPr>
          <w:szCs w:val="24"/>
        </w:rPr>
        <w:t>16A</w:t>
      </w:r>
      <w:r>
        <w:rPr>
          <w:snapToGrid w:val="0"/>
          <w:szCs w:val="24"/>
        </w:rPr>
        <w:t>.</w:t>
      </w:r>
      <w:r>
        <w:rPr>
          <w:snapToGrid w:val="0"/>
          <w:szCs w:val="24"/>
        </w:rPr>
        <w:tab/>
        <w:t>Statement of payments to be furnished</w:t>
      </w:r>
      <w:r>
        <w:tab/>
      </w:r>
      <w:r>
        <w:fldChar w:fldCharType="begin"/>
      </w:r>
      <w:r>
        <w:instrText xml:space="preserve"> PAGEREF _Toc274295707 \h </w:instrText>
      </w:r>
      <w:r>
        <w:fldChar w:fldCharType="separate"/>
      </w:r>
      <w:r>
        <w:t>11</w:t>
      </w:r>
      <w:r>
        <w:fldChar w:fldCharType="end"/>
      </w:r>
    </w:p>
    <w:p>
      <w:pPr>
        <w:pStyle w:val="TOC8"/>
        <w:rPr>
          <w:sz w:val="24"/>
          <w:szCs w:val="24"/>
        </w:rPr>
      </w:pPr>
      <w:r>
        <w:rPr>
          <w:szCs w:val="24"/>
        </w:rPr>
        <w:lastRenderedPageBreak/>
        <w:t>16B</w:t>
      </w:r>
      <w:r>
        <w:rPr>
          <w:snapToGrid w:val="0"/>
          <w:szCs w:val="24"/>
        </w:rPr>
        <w:t>.</w:t>
      </w:r>
      <w:r>
        <w:rPr>
          <w:snapToGrid w:val="0"/>
          <w:szCs w:val="24"/>
        </w:rPr>
        <w:tab/>
        <w:t>Furnishing of additional advice to Minister</w:t>
      </w:r>
      <w:r>
        <w:tab/>
      </w:r>
      <w:r>
        <w:fldChar w:fldCharType="begin"/>
      </w:r>
      <w:r>
        <w:instrText xml:space="preserve"> PAGEREF _Toc274295708 \h </w:instrText>
      </w:r>
      <w:r>
        <w:fldChar w:fldCharType="separate"/>
      </w:r>
      <w:r>
        <w:t>11</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_Toc274295709 \h </w:instrText>
      </w:r>
      <w:r>
        <w:fldChar w:fldCharType="separate"/>
      </w:r>
      <w:r>
        <w:t>11</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17</w:t>
      </w:r>
      <w:r>
        <w:rPr>
          <w:snapToGrid w:val="0"/>
          <w:szCs w:val="24"/>
        </w:rPr>
        <w:t>.</w:t>
      </w:r>
      <w:r>
        <w:rPr>
          <w:snapToGrid w:val="0"/>
          <w:szCs w:val="24"/>
        </w:rPr>
        <w:tab/>
        <w:t>Validity of acts of Commission</w:t>
      </w:r>
      <w:r>
        <w:tab/>
      </w:r>
      <w:r>
        <w:fldChar w:fldCharType="begin"/>
      </w:r>
      <w:r>
        <w:instrText xml:space="preserve"> PAGEREF _Toc274295711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Liability</w:t>
      </w:r>
      <w:r>
        <w:tab/>
      </w:r>
      <w:r>
        <w:fldChar w:fldCharType="begin"/>
      </w:r>
      <w:r>
        <w:instrText xml:space="preserve"> PAGEREF _Toc274295712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_Toc274295713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Review of Act</w:t>
      </w:r>
      <w:r>
        <w:tab/>
      </w:r>
      <w:r>
        <w:fldChar w:fldCharType="begin"/>
      </w:r>
      <w:r>
        <w:instrText xml:space="preserve"> PAGEREF _Toc274295714 \h </w:instrText>
      </w:r>
      <w:r>
        <w:fldChar w:fldCharType="separate"/>
      </w:r>
      <w:r>
        <w:t>13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_Toc274295716 \h </w:instrText>
      </w:r>
      <w:r>
        <w:fldChar w:fldCharType="separate"/>
      </w:r>
      <w:r>
        <w:t>15</w:t>
      </w:r>
      <w:r>
        <w:fldChar w:fldCharType="end"/>
      </w:r>
    </w:p>
    <w:p>
      <w:pPr>
        <w:pStyle w:val="TOC8"/>
        <w:rPr>
          <w:sz w:val="24"/>
        </w:rPr>
      </w:pPr>
      <w:r>
        <w:tab/>
        <w:t>Provisions that have not come into operation</w:t>
      </w:r>
      <w:r>
        <w:tab/>
      </w:r>
      <w:r>
        <w:fldChar w:fldCharType="begin"/>
      </w:r>
      <w:r>
        <w:instrText xml:space="preserve"> PAGEREF _Toc274295717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Local Government Grants Act 1978 </w:t>
      </w:r>
    </w:p>
    <w:p>
      <w:pPr>
        <w:pStyle w:val="LongTitle"/>
        <w:rPr>
          <w:snapToGrid w:val="0"/>
        </w:rPr>
      </w:pPr>
      <w:r>
        <w:rPr>
          <w:snapToGrid w:val="0"/>
        </w:rPr>
        <w:t xml:space="preserve">An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bookmarkStart w:id="8" w:name="_Toc241054122"/>
      <w:bookmarkStart w:id="9" w:name="_Toc2742956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21593171"/>
      <w:bookmarkStart w:id="11" w:name="_Toc1276020"/>
      <w:bookmarkStart w:id="12" w:name="_Toc100564811"/>
      <w:bookmarkStart w:id="13" w:name="_Toc274295690"/>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4" w:name="_Toc421593172"/>
      <w:bookmarkStart w:id="15" w:name="_Toc1276021"/>
      <w:bookmarkStart w:id="16" w:name="_Toc100564812"/>
      <w:bookmarkStart w:id="17" w:name="_Toc274295691"/>
      <w:r>
        <w:rPr>
          <w:rStyle w:val="CharSectno"/>
        </w:rPr>
        <w:t>3</w:t>
      </w:r>
      <w:r>
        <w:rPr>
          <w:snapToGrid w:val="0"/>
        </w:rPr>
        <w:t>.</w:t>
      </w:r>
      <w:r>
        <w:rPr>
          <w:snapToGrid w:val="0"/>
        </w:rPr>
        <w:tab/>
        <w:t>Definitions</w:t>
      </w:r>
      <w:bookmarkEnd w:id="14"/>
      <w:bookmarkEnd w:id="15"/>
      <w:bookmarkEnd w:id="16"/>
      <w:bookmarkEnd w:id="17"/>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18" w:name="_Toc88975118"/>
      <w:bookmarkStart w:id="19" w:name="_Toc88975156"/>
      <w:bookmarkStart w:id="20" w:name="_Toc100457089"/>
      <w:bookmarkStart w:id="21" w:name="_Toc100564479"/>
      <w:bookmarkStart w:id="22" w:name="_Toc100564813"/>
      <w:bookmarkStart w:id="23" w:name="_Toc139343484"/>
      <w:bookmarkStart w:id="24" w:name="_Toc139693681"/>
      <w:bookmarkStart w:id="25" w:name="_Toc241054125"/>
      <w:bookmarkStart w:id="26" w:name="_Toc274295692"/>
      <w:r>
        <w:rPr>
          <w:rStyle w:val="CharPartNo"/>
        </w:rPr>
        <w:t>Part II</w:t>
      </w:r>
      <w:r>
        <w:rPr>
          <w:rStyle w:val="CharDivNo"/>
        </w:rPr>
        <w:t> </w:t>
      </w:r>
      <w:r>
        <w:t>—</w:t>
      </w:r>
      <w:r>
        <w:rPr>
          <w:rStyle w:val="CharDivText"/>
        </w:rPr>
        <w:t> </w:t>
      </w:r>
      <w:r>
        <w:rPr>
          <w:rStyle w:val="CharPartText"/>
        </w:rPr>
        <w:t>The Western Australian Local Government Grants Commission</w:t>
      </w:r>
      <w:bookmarkEnd w:id="18"/>
      <w:bookmarkEnd w:id="19"/>
      <w:bookmarkEnd w:id="20"/>
      <w:bookmarkEnd w:id="21"/>
      <w:bookmarkEnd w:id="22"/>
      <w:bookmarkEnd w:id="23"/>
      <w:bookmarkEnd w:id="24"/>
      <w:bookmarkEnd w:id="25"/>
      <w:bookmarkEnd w:id="26"/>
      <w:r>
        <w:rPr>
          <w:rStyle w:val="CharPartText"/>
        </w:rPr>
        <w:t xml:space="preserve"> </w:t>
      </w:r>
    </w:p>
    <w:p>
      <w:pPr>
        <w:pStyle w:val="Heading5"/>
      </w:pPr>
      <w:bookmarkStart w:id="27" w:name="_Toc421593173"/>
      <w:bookmarkStart w:id="28" w:name="_Toc1276022"/>
      <w:bookmarkStart w:id="29" w:name="_Toc100564814"/>
      <w:bookmarkStart w:id="30" w:name="_Toc274295693"/>
      <w:r>
        <w:rPr>
          <w:rStyle w:val="CharSectno"/>
        </w:rPr>
        <w:t>4</w:t>
      </w:r>
      <w:r>
        <w:t>.</w:t>
      </w:r>
      <w:r>
        <w:tab/>
        <w:t>Establishment of Commission</w:t>
      </w:r>
      <w:bookmarkEnd w:id="27"/>
      <w:bookmarkEnd w:id="28"/>
      <w:bookmarkEnd w:id="29"/>
      <w:bookmarkEnd w:id="30"/>
    </w:p>
    <w:p>
      <w:pPr>
        <w:pStyle w:val="Subsection"/>
      </w:pPr>
      <w:r>
        <w:tab/>
      </w:r>
      <w:r>
        <w:tab/>
        <w:t>A commission shall be established under the name of the “Western Australian Local Government Grants Commission”.</w:t>
      </w:r>
    </w:p>
    <w:p>
      <w:pPr>
        <w:pStyle w:val="Heading5"/>
        <w:rPr>
          <w:snapToGrid w:val="0"/>
        </w:rPr>
      </w:pPr>
      <w:bookmarkStart w:id="31" w:name="_Toc421593174"/>
      <w:bookmarkStart w:id="32" w:name="_Toc1276023"/>
      <w:bookmarkStart w:id="33" w:name="_Toc100564815"/>
      <w:bookmarkStart w:id="34" w:name="_Toc274295694"/>
      <w:r>
        <w:rPr>
          <w:rStyle w:val="CharSectno"/>
        </w:rPr>
        <w:t>5</w:t>
      </w:r>
      <w:r>
        <w:rPr>
          <w:snapToGrid w:val="0"/>
        </w:rPr>
        <w:t>.</w:t>
      </w:r>
      <w:r>
        <w:rPr>
          <w:snapToGrid w:val="0"/>
        </w:rPr>
        <w:tab/>
        <w:t>Membership of Commission</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35" w:name="_Toc421593175"/>
      <w:bookmarkStart w:id="36" w:name="_Toc1276024"/>
      <w:bookmarkStart w:id="37" w:name="_Toc100564816"/>
      <w:bookmarkStart w:id="38" w:name="_Toc274295695"/>
      <w:r>
        <w:rPr>
          <w:rStyle w:val="CharSectno"/>
        </w:rPr>
        <w:t>6</w:t>
      </w:r>
      <w:r>
        <w:rPr>
          <w:snapToGrid w:val="0"/>
        </w:rPr>
        <w:t>.</w:t>
      </w:r>
      <w:r>
        <w:rPr>
          <w:snapToGrid w:val="0"/>
        </w:rPr>
        <w:tab/>
        <w:t>Conditions of membership</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 xml:space="preserve">[Section 6 amended by No. 56 of 1985 s. 5; No. 32 of 1994 s. 3(2); No. 28 of 2006 s. 368; No. 18 of 2009 s. 53.] </w:t>
      </w:r>
    </w:p>
    <w:p>
      <w:pPr>
        <w:pStyle w:val="Heading5"/>
        <w:rPr>
          <w:snapToGrid w:val="0"/>
        </w:rPr>
      </w:pPr>
      <w:bookmarkStart w:id="39" w:name="_Toc421593176"/>
      <w:bookmarkStart w:id="40" w:name="_Toc1276025"/>
      <w:bookmarkStart w:id="41" w:name="_Toc100564817"/>
      <w:bookmarkStart w:id="42" w:name="_Toc274295696"/>
      <w:r>
        <w:rPr>
          <w:rStyle w:val="CharSectno"/>
        </w:rPr>
        <w:t>7</w:t>
      </w:r>
      <w:r>
        <w:rPr>
          <w:snapToGrid w:val="0"/>
        </w:rPr>
        <w:t>.</w:t>
      </w:r>
      <w:r>
        <w:rPr>
          <w:snapToGrid w:val="0"/>
        </w:rPr>
        <w:tab/>
        <w:t>Remuneration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 Minister for Public Sector Management</w:t>
      </w:r>
      <w:bookmarkStart w:id="43" w:name="UpToHere"/>
      <w:bookmarkEnd w:id="43"/>
      <w:r>
        <w:rPr>
          <w:snapToGrid w:val="0"/>
        </w:rPr>
        <w:t>.</w:t>
      </w:r>
    </w:p>
    <w:p>
      <w:pPr>
        <w:pStyle w:val="Footnotesection"/>
      </w:pPr>
      <w:r>
        <w:tab/>
        <w:t xml:space="preserve">[Section 7 amended by No. 56 of 1985 s. 6; No. 32 of 1994 s. 3(2) and 4.] </w:t>
      </w:r>
    </w:p>
    <w:p>
      <w:pPr>
        <w:pStyle w:val="Heading5"/>
        <w:rPr>
          <w:snapToGrid w:val="0"/>
        </w:rPr>
      </w:pPr>
      <w:bookmarkStart w:id="44" w:name="_Toc421593177"/>
      <w:bookmarkStart w:id="45" w:name="_Toc1276026"/>
      <w:bookmarkStart w:id="46" w:name="_Toc100564818"/>
      <w:bookmarkStart w:id="47" w:name="_Toc274295697"/>
      <w:r>
        <w:rPr>
          <w:rStyle w:val="CharSectno"/>
        </w:rPr>
        <w:t>8</w:t>
      </w:r>
      <w:r>
        <w:rPr>
          <w:snapToGrid w:val="0"/>
        </w:rPr>
        <w:t>.</w:t>
      </w:r>
      <w:r>
        <w:rPr>
          <w:snapToGrid w:val="0"/>
        </w:rPr>
        <w:tab/>
        <w:t>Meetings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48" w:name="_Toc88975124"/>
      <w:bookmarkStart w:id="49" w:name="_Toc88975162"/>
      <w:bookmarkStart w:id="50" w:name="_Toc100457095"/>
      <w:bookmarkStart w:id="51" w:name="_Toc100564485"/>
      <w:bookmarkStart w:id="52" w:name="_Toc100564819"/>
      <w:bookmarkStart w:id="53" w:name="_Toc139343490"/>
      <w:bookmarkStart w:id="54" w:name="_Toc139693687"/>
      <w:bookmarkStart w:id="55" w:name="_Toc241054131"/>
      <w:bookmarkStart w:id="56" w:name="_Toc274295698"/>
      <w:r>
        <w:rPr>
          <w:rStyle w:val="CharPartNo"/>
        </w:rPr>
        <w:t>Part III</w:t>
      </w:r>
      <w:r>
        <w:rPr>
          <w:rStyle w:val="CharDivNo"/>
        </w:rPr>
        <w:t> </w:t>
      </w:r>
      <w:r>
        <w:t>—</w:t>
      </w:r>
      <w:r>
        <w:rPr>
          <w:rStyle w:val="CharDivText"/>
        </w:rPr>
        <w:t> </w:t>
      </w:r>
      <w:r>
        <w:rPr>
          <w:rStyle w:val="CharPartText"/>
        </w:rPr>
        <w:t>Allocation and distribution of Commonwealth funds</w:t>
      </w:r>
      <w:bookmarkEnd w:id="48"/>
      <w:bookmarkEnd w:id="49"/>
      <w:bookmarkEnd w:id="50"/>
      <w:bookmarkEnd w:id="51"/>
      <w:bookmarkEnd w:id="52"/>
      <w:bookmarkEnd w:id="53"/>
      <w:bookmarkEnd w:id="54"/>
      <w:bookmarkEnd w:id="55"/>
      <w:bookmarkEnd w:id="56"/>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57" w:name="_Toc421593178"/>
      <w:bookmarkStart w:id="58" w:name="_Toc1276027"/>
      <w:bookmarkStart w:id="59" w:name="_Toc100564820"/>
      <w:bookmarkStart w:id="60" w:name="_Toc274295699"/>
      <w:r>
        <w:rPr>
          <w:rStyle w:val="CharSectno"/>
        </w:rPr>
        <w:t>9</w:t>
      </w:r>
      <w:r>
        <w:rPr>
          <w:snapToGrid w:val="0"/>
        </w:rPr>
        <w:t>.</w:t>
      </w:r>
      <w:r>
        <w:rPr>
          <w:snapToGrid w:val="0"/>
        </w:rPr>
        <w:tab/>
        <w:t>Funds available to be notified to Commission by Minister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61" w:name="_Toc421593179"/>
      <w:bookmarkStart w:id="62" w:name="_Toc1276028"/>
      <w:bookmarkStart w:id="63" w:name="_Toc100564821"/>
      <w:bookmarkStart w:id="64" w:name="_Toc274295700"/>
      <w:r>
        <w:rPr>
          <w:rStyle w:val="CharSectno"/>
        </w:rPr>
        <w:t>10</w:t>
      </w:r>
      <w:r>
        <w:rPr>
          <w:snapToGrid w:val="0"/>
        </w:rPr>
        <w:t>.</w:t>
      </w:r>
      <w:r>
        <w:rPr>
          <w:snapToGrid w:val="0"/>
        </w:rPr>
        <w:tab/>
        <w:t>Recommendations of Commission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65" w:name="_Toc421593180"/>
      <w:bookmarkStart w:id="66" w:name="_Toc1276029"/>
      <w:bookmarkStart w:id="67" w:name="_Toc100564822"/>
      <w:bookmarkStart w:id="68" w:name="_Toc274295701"/>
      <w:r>
        <w:rPr>
          <w:rStyle w:val="CharSectno"/>
        </w:rPr>
        <w:t>11</w:t>
      </w:r>
      <w:r>
        <w:rPr>
          <w:snapToGrid w:val="0"/>
        </w:rPr>
        <w:t>.</w:t>
      </w:r>
      <w:r>
        <w:rPr>
          <w:snapToGrid w:val="0"/>
        </w:rPr>
        <w:tab/>
        <w:t>Principles of allocation</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69" w:name="_Toc421593181"/>
      <w:bookmarkStart w:id="70" w:name="_Toc1276030"/>
      <w:bookmarkStart w:id="71" w:name="_Toc100564823"/>
      <w:bookmarkStart w:id="72" w:name="_Toc274295702"/>
      <w:r>
        <w:rPr>
          <w:rStyle w:val="CharSectno"/>
        </w:rPr>
        <w:t>12</w:t>
      </w:r>
      <w:r>
        <w:rPr>
          <w:snapToGrid w:val="0"/>
        </w:rPr>
        <w:t>.</w:t>
      </w:r>
      <w:r>
        <w:rPr>
          <w:snapToGrid w:val="0"/>
        </w:rPr>
        <w:tab/>
        <w:t>Powers of the Commission</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73" w:name="_Toc421593182"/>
      <w:bookmarkStart w:id="74" w:name="_Toc1276031"/>
      <w:bookmarkStart w:id="75" w:name="_Toc100564824"/>
      <w:bookmarkStart w:id="76" w:name="_Toc274295703"/>
      <w:r>
        <w:rPr>
          <w:rStyle w:val="CharSectno"/>
        </w:rPr>
        <w:t>13</w:t>
      </w:r>
      <w:r>
        <w:rPr>
          <w:snapToGrid w:val="0"/>
        </w:rPr>
        <w:t>.</w:t>
      </w:r>
      <w:r>
        <w:rPr>
          <w:snapToGrid w:val="0"/>
        </w:rPr>
        <w:tab/>
        <w:t>Submissions to be received</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77" w:name="_Toc421593183"/>
      <w:bookmarkStart w:id="78" w:name="_Toc1276032"/>
      <w:bookmarkStart w:id="79" w:name="_Toc100564825"/>
      <w:bookmarkStart w:id="80" w:name="_Toc274295704"/>
      <w:r>
        <w:rPr>
          <w:rStyle w:val="CharSectno"/>
        </w:rPr>
        <w:t>14</w:t>
      </w:r>
      <w:r>
        <w:rPr>
          <w:snapToGrid w:val="0"/>
        </w:rPr>
        <w:t>.</w:t>
      </w:r>
      <w:r>
        <w:rPr>
          <w:snapToGrid w:val="0"/>
        </w:rPr>
        <w:tab/>
        <w:t>Consideration of recommendations</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81" w:name="_Toc421593184"/>
      <w:bookmarkStart w:id="82" w:name="_Toc1276033"/>
      <w:bookmarkStart w:id="83" w:name="_Toc100564826"/>
      <w:bookmarkStart w:id="84" w:name="_Toc274295705"/>
      <w:r>
        <w:rPr>
          <w:rStyle w:val="CharSectno"/>
        </w:rPr>
        <w:t>15</w:t>
      </w:r>
      <w:r>
        <w:rPr>
          <w:snapToGrid w:val="0"/>
        </w:rPr>
        <w:t>.</w:t>
      </w:r>
      <w:r>
        <w:rPr>
          <w:snapToGrid w:val="0"/>
        </w:rPr>
        <w:tab/>
        <w:t>Notification of allocations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85" w:name="_Toc421593185"/>
      <w:bookmarkStart w:id="86" w:name="_Toc1276034"/>
      <w:bookmarkStart w:id="87" w:name="_Toc100564827"/>
      <w:bookmarkStart w:id="88" w:name="_Toc274295706"/>
      <w:r>
        <w:rPr>
          <w:rStyle w:val="CharSectno"/>
        </w:rPr>
        <w:t>16</w:t>
      </w:r>
      <w:r>
        <w:rPr>
          <w:snapToGrid w:val="0"/>
        </w:rPr>
        <w:t>.</w:t>
      </w:r>
      <w:r>
        <w:rPr>
          <w:snapToGrid w:val="0"/>
        </w:rPr>
        <w:tab/>
        <w:t>Distribution of Commonwealth funds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89" w:name="_Toc421593186"/>
      <w:bookmarkStart w:id="90" w:name="_Toc1276035"/>
      <w:bookmarkStart w:id="91" w:name="_Toc100564828"/>
      <w:bookmarkStart w:id="92" w:name="_Toc274295707"/>
      <w:r>
        <w:rPr>
          <w:rStyle w:val="CharSectno"/>
        </w:rPr>
        <w:t>16A</w:t>
      </w:r>
      <w:r>
        <w:rPr>
          <w:snapToGrid w:val="0"/>
        </w:rPr>
        <w:t>.</w:t>
      </w:r>
      <w:r>
        <w:rPr>
          <w:snapToGrid w:val="0"/>
        </w:rPr>
        <w:tab/>
        <w:t>Statement of payments to be furnished</w:t>
      </w:r>
      <w:bookmarkEnd w:id="89"/>
      <w:bookmarkEnd w:id="90"/>
      <w:bookmarkEnd w:id="91"/>
      <w:bookmarkEnd w:id="92"/>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93" w:name="_Toc421593187"/>
      <w:bookmarkStart w:id="94" w:name="_Toc1276036"/>
      <w:bookmarkStart w:id="95" w:name="_Toc100564829"/>
      <w:bookmarkStart w:id="96" w:name="_Toc274295708"/>
      <w:r>
        <w:rPr>
          <w:rStyle w:val="CharSectno"/>
        </w:rPr>
        <w:t>16B</w:t>
      </w:r>
      <w:r>
        <w:rPr>
          <w:snapToGrid w:val="0"/>
        </w:rPr>
        <w:t>.</w:t>
      </w:r>
      <w:r>
        <w:rPr>
          <w:snapToGrid w:val="0"/>
        </w:rPr>
        <w:tab/>
        <w:t>Furnishing of additional advice to Minister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97" w:name="_Toc421593188"/>
      <w:bookmarkStart w:id="98" w:name="_Toc1276037"/>
      <w:bookmarkStart w:id="99" w:name="_Toc100564830"/>
      <w:bookmarkStart w:id="100" w:name="_Toc274295709"/>
      <w:r>
        <w:rPr>
          <w:rStyle w:val="CharSectno"/>
        </w:rPr>
        <w:t>16C</w:t>
      </w:r>
      <w:r>
        <w:rPr>
          <w:snapToGrid w:val="0"/>
        </w:rPr>
        <w:t>.</w:t>
      </w:r>
      <w:r>
        <w:rPr>
          <w:snapToGrid w:val="0"/>
        </w:rPr>
        <w:tab/>
        <w:t>Annual report</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101" w:name="_Toc88975136"/>
      <w:bookmarkStart w:id="102" w:name="_Toc88975174"/>
      <w:bookmarkStart w:id="103" w:name="_Toc100457107"/>
      <w:bookmarkStart w:id="104" w:name="_Toc100564497"/>
      <w:bookmarkStart w:id="105" w:name="_Toc100564831"/>
      <w:bookmarkStart w:id="106" w:name="_Toc139343502"/>
      <w:bookmarkStart w:id="107" w:name="_Toc139693699"/>
      <w:bookmarkStart w:id="108" w:name="_Toc241054143"/>
      <w:bookmarkStart w:id="109" w:name="_Toc274295710"/>
      <w:r>
        <w:rPr>
          <w:rStyle w:val="CharPartNo"/>
        </w:rPr>
        <w:t>Part IV</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21593189"/>
      <w:bookmarkStart w:id="111" w:name="_Toc1276038"/>
      <w:bookmarkStart w:id="112" w:name="_Toc100564832"/>
      <w:bookmarkStart w:id="113" w:name="_Toc274295711"/>
      <w:r>
        <w:rPr>
          <w:rStyle w:val="CharSectno"/>
        </w:rPr>
        <w:t>17</w:t>
      </w:r>
      <w:r>
        <w:rPr>
          <w:snapToGrid w:val="0"/>
        </w:rPr>
        <w:t>.</w:t>
      </w:r>
      <w:r>
        <w:rPr>
          <w:snapToGrid w:val="0"/>
        </w:rPr>
        <w:tab/>
        <w:t>Validity of acts of Commission</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14" w:name="_Toc421593190"/>
      <w:bookmarkStart w:id="115" w:name="_Toc1276039"/>
      <w:bookmarkStart w:id="116" w:name="_Toc100564833"/>
      <w:bookmarkStart w:id="117" w:name="_Toc274295712"/>
      <w:r>
        <w:rPr>
          <w:rStyle w:val="CharSectno"/>
        </w:rPr>
        <w:t>18</w:t>
      </w:r>
      <w:r>
        <w:rPr>
          <w:snapToGrid w:val="0"/>
        </w:rPr>
        <w:t>.</w:t>
      </w:r>
      <w:r>
        <w:rPr>
          <w:snapToGrid w:val="0"/>
        </w:rPr>
        <w:tab/>
        <w:t>Liability</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18" w:name="_Toc421593191"/>
      <w:bookmarkStart w:id="119" w:name="_Toc1276040"/>
      <w:bookmarkStart w:id="120" w:name="_Toc100564834"/>
      <w:bookmarkStart w:id="121" w:name="_Toc274295713"/>
      <w:r>
        <w:rPr>
          <w:rStyle w:val="CharSectno"/>
        </w:rPr>
        <w:t>19</w:t>
      </w:r>
      <w:r>
        <w:rPr>
          <w:snapToGrid w:val="0"/>
        </w:rPr>
        <w:t>.</w:t>
      </w:r>
      <w:r>
        <w:rPr>
          <w:snapToGrid w:val="0"/>
        </w:rPr>
        <w:tab/>
        <w:t>Regulations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22" w:name="_Toc421593192"/>
      <w:bookmarkStart w:id="123" w:name="_Toc1276041"/>
      <w:bookmarkStart w:id="124" w:name="_Toc100564835"/>
      <w:bookmarkStart w:id="125" w:name="_Toc274295714"/>
      <w:r>
        <w:rPr>
          <w:rStyle w:val="CharSectno"/>
        </w:rPr>
        <w:t>20</w:t>
      </w:r>
      <w:r>
        <w:rPr>
          <w:snapToGrid w:val="0"/>
        </w:rPr>
        <w:t>.</w:t>
      </w:r>
      <w:r>
        <w:rPr>
          <w:snapToGrid w:val="0"/>
        </w:rPr>
        <w:tab/>
        <w:t>Review of Act</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26" w:name="_Toc88975141"/>
      <w:bookmarkStart w:id="127" w:name="_Toc88975179"/>
      <w:bookmarkStart w:id="128" w:name="_Toc100457112"/>
      <w:bookmarkStart w:id="129" w:name="_Toc100564502"/>
      <w:bookmarkStart w:id="130" w:name="_Toc100564836"/>
      <w:bookmarkStart w:id="131" w:name="_Toc139343507"/>
      <w:bookmarkStart w:id="132" w:name="_Toc139693704"/>
      <w:bookmarkStart w:id="133" w:name="_Toc241054148"/>
      <w:bookmarkStart w:id="134" w:name="_Toc274295715"/>
      <w:r>
        <w:t>Notes</w:t>
      </w:r>
      <w:bookmarkEnd w:id="126"/>
      <w:bookmarkEnd w:id="127"/>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5" w:name="_Toc100564837"/>
      <w:bookmarkStart w:id="136" w:name="_Toc274295716"/>
      <w:r>
        <w:rPr>
          <w:snapToGrid w:val="0"/>
        </w:rPr>
        <w:t>Compilation table</w:t>
      </w:r>
      <w:bookmarkEnd w:id="135"/>
      <w:bookmarkEnd w:id="136"/>
    </w:p>
    <w:tbl>
      <w:tblPr>
        <w:tblW w:w="0" w:type="auto"/>
        <w:tblInd w:w="56" w:type="dxa"/>
        <w:tblLayout w:type="fixed"/>
        <w:tblCellMar>
          <w:left w:w="28" w:type="dxa"/>
          <w:right w:w="28" w:type="dxa"/>
        </w:tblCellMar>
        <w:tblLook w:val="0000" w:firstRow="0" w:lastRow="0" w:firstColumn="0" w:lastColumn="0" w:noHBand="0" w:noVBand="0"/>
      </w:tblPr>
      <w:tblGrid>
        <w:gridCol w:w="2241"/>
        <w:gridCol w:w="27"/>
        <w:gridCol w:w="1107"/>
        <w:gridCol w:w="27"/>
        <w:gridCol w:w="1107"/>
        <w:gridCol w:w="27"/>
        <w:gridCol w:w="2525"/>
        <w:gridCol w:w="2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Local Government Grants Act 1978</w:t>
            </w:r>
          </w:p>
        </w:tc>
        <w:tc>
          <w:tcPr>
            <w:tcW w:w="1134" w:type="dxa"/>
            <w:gridSpan w:val="2"/>
          </w:tcPr>
          <w:p>
            <w:pPr>
              <w:pStyle w:val="nTable"/>
              <w:spacing w:before="120"/>
              <w:rPr>
                <w:sz w:val="19"/>
              </w:rPr>
            </w:pPr>
            <w:r>
              <w:rPr>
                <w:sz w:val="19"/>
              </w:rPr>
              <w:t>4 of 1978</w:t>
            </w:r>
          </w:p>
        </w:tc>
        <w:tc>
          <w:tcPr>
            <w:tcW w:w="1134" w:type="dxa"/>
            <w:gridSpan w:val="2"/>
          </w:tcPr>
          <w:p>
            <w:pPr>
              <w:pStyle w:val="nTable"/>
              <w:spacing w:before="120"/>
              <w:rPr>
                <w:sz w:val="19"/>
              </w:rPr>
            </w:pPr>
            <w:r>
              <w:rPr>
                <w:sz w:val="19"/>
              </w:rPr>
              <w:t>11 May 1978</w:t>
            </w:r>
          </w:p>
        </w:tc>
        <w:tc>
          <w:tcPr>
            <w:tcW w:w="2552" w:type="dxa"/>
            <w:gridSpan w:val="2"/>
          </w:tcPr>
          <w:p>
            <w:pPr>
              <w:pStyle w:val="nTable"/>
              <w:spacing w:before="120"/>
              <w:rPr>
                <w:sz w:val="19"/>
              </w:rPr>
            </w:pPr>
            <w:r>
              <w:rPr>
                <w:sz w:val="19"/>
              </w:rPr>
              <w:t>11 May 1978</w:t>
            </w:r>
          </w:p>
        </w:tc>
      </w:tr>
      <w:tr>
        <w:trPr>
          <w:cantSplit/>
        </w:trPr>
        <w:tc>
          <w:tcPr>
            <w:tcW w:w="2268" w:type="dxa"/>
            <w:gridSpan w:val="2"/>
          </w:tcPr>
          <w:p>
            <w:pPr>
              <w:pStyle w:val="nTable"/>
              <w:spacing w:before="120"/>
              <w:ind w:right="113"/>
              <w:rPr>
                <w:sz w:val="19"/>
              </w:rPr>
            </w:pPr>
            <w:r>
              <w:rPr>
                <w:i/>
                <w:sz w:val="19"/>
              </w:rPr>
              <w:t>Local Government Grants Amendment Act 1985</w:t>
            </w:r>
          </w:p>
        </w:tc>
        <w:tc>
          <w:tcPr>
            <w:tcW w:w="1134" w:type="dxa"/>
            <w:gridSpan w:val="2"/>
          </w:tcPr>
          <w:p>
            <w:pPr>
              <w:pStyle w:val="nTable"/>
              <w:spacing w:before="120"/>
              <w:rPr>
                <w:sz w:val="19"/>
              </w:rPr>
            </w:pPr>
            <w:r>
              <w:rPr>
                <w:sz w:val="19"/>
              </w:rPr>
              <w:t>56 of 1985</w:t>
            </w:r>
          </w:p>
        </w:tc>
        <w:tc>
          <w:tcPr>
            <w:tcW w:w="1134" w:type="dxa"/>
            <w:gridSpan w:val="2"/>
          </w:tcPr>
          <w:p>
            <w:pPr>
              <w:pStyle w:val="nTable"/>
              <w:spacing w:before="120"/>
              <w:rPr>
                <w:sz w:val="19"/>
              </w:rPr>
            </w:pPr>
            <w:r>
              <w:rPr>
                <w:sz w:val="19"/>
              </w:rPr>
              <w:t>28 Oct 1985</w:t>
            </w:r>
          </w:p>
        </w:tc>
        <w:tc>
          <w:tcPr>
            <w:tcW w:w="2552" w:type="dxa"/>
            <w:gridSpan w:val="2"/>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gridSpan w:val="2"/>
          </w:tcPr>
          <w:p>
            <w:pPr>
              <w:pStyle w:val="nTable"/>
              <w:spacing w:before="120"/>
              <w:ind w:right="113"/>
              <w:rPr>
                <w:sz w:val="19"/>
              </w:rPr>
            </w:pPr>
            <w:r>
              <w:rPr>
                <w:i/>
                <w:sz w:val="19"/>
              </w:rPr>
              <w:t>Local Government Grants Amendment Act 1988</w:t>
            </w:r>
            <w:r>
              <w:rPr>
                <w:sz w:val="19"/>
                <w:vertAlign w:val="superscript"/>
              </w:rPr>
              <w:t> 4</w:t>
            </w:r>
          </w:p>
        </w:tc>
        <w:tc>
          <w:tcPr>
            <w:tcW w:w="1134" w:type="dxa"/>
            <w:gridSpan w:val="2"/>
          </w:tcPr>
          <w:p>
            <w:pPr>
              <w:pStyle w:val="nTable"/>
              <w:spacing w:before="120"/>
              <w:rPr>
                <w:sz w:val="19"/>
              </w:rPr>
            </w:pPr>
            <w:r>
              <w:rPr>
                <w:sz w:val="19"/>
              </w:rPr>
              <w:t>12 of 1988</w:t>
            </w:r>
          </w:p>
        </w:tc>
        <w:tc>
          <w:tcPr>
            <w:tcW w:w="1134" w:type="dxa"/>
            <w:gridSpan w:val="2"/>
          </w:tcPr>
          <w:p>
            <w:pPr>
              <w:pStyle w:val="nTable"/>
              <w:spacing w:before="120"/>
              <w:rPr>
                <w:sz w:val="19"/>
              </w:rPr>
            </w:pPr>
            <w:r>
              <w:rPr>
                <w:sz w:val="19"/>
              </w:rPr>
              <w:t>6 Sep 1988</w:t>
            </w:r>
          </w:p>
        </w:tc>
        <w:tc>
          <w:tcPr>
            <w:tcW w:w="2552" w:type="dxa"/>
            <w:gridSpan w:val="2"/>
          </w:tcPr>
          <w:p>
            <w:pPr>
              <w:pStyle w:val="nTable"/>
              <w:spacing w:before="120"/>
              <w:rPr>
                <w:sz w:val="19"/>
              </w:rPr>
            </w:pPr>
            <w:r>
              <w:rPr>
                <w:sz w:val="19"/>
              </w:rPr>
              <w:t>1 Jul 1988 (see s. 2(b))</w:t>
            </w:r>
          </w:p>
        </w:tc>
      </w:tr>
      <w:tr>
        <w:trPr>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gridSpan w:val="2"/>
          </w:tcPr>
          <w:p>
            <w:pPr>
              <w:pStyle w:val="nTable"/>
              <w:spacing w:before="120"/>
              <w:ind w:right="113"/>
              <w:rPr>
                <w:sz w:val="19"/>
              </w:rPr>
            </w:pPr>
            <w:r>
              <w:rPr>
                <w:i/>
                <w:sz w:val="19"/>
              </w:rPr>
              <w:t>Statutes (Repeals and Minor Amendments) Act (No. 2) 1998</w:t>
            </w:r>
            <w:r>
              <w:rPr>
                <w:sz w:val="19"/>
              </w:rPr>
              <w:t xml:space="preserve"> s. 45</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2(1))</w:t>
            </w:r>
          </w:p>
        </w:tc>
      </w:tr>
      <w:tr>
        <w:trPr>
          <w:cantSplit/>
        </w:trPr>
        <w:tc>
          <w:tcPr>
            <w:tcW w:w="7088" w:type="dxa"/>
            <w:gridSpan w:val="8"/>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gridSpan w:val="2"/>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gridSpan w:val="2"/>
          </w:tcPr>
          <w:p>
            <w:pPr>
              <w:pStyle w:val="nTable"/>
              <w:spacing w:before="100"/>
              <w:rPr>
                <w:snapToGrid w:val="0"/>
                <w:sz w:val="19"/>
              </w:rPr>
            </w:pPr>
            <w:r>
              <w:rPr>
                <w:snapToGrid w:val="0"/>
                <w:sz w:val="19"/>
                <w:lang w:val="en-US"/>
              </w:rPr>
              <w:t>28 of 2006</w:t>
            </w:r>
          </w:p>
        </w:tc>
        <w:tc>
          <w:tcPr>
            <w:tcW w:w="1134" w:type="dxa"/>
            <w:gridSpan w:val="2"/>
          </w:tcPr>
          <w:p>
            <w:pPr>
              <w:pStyle w:val="nTable"/>
              <w:spacing w:before="100"/>
              <w:rPr>
                <w:sz w:val="19"/>
              </w:rPr>
            </w:pPr>
            <w:r>
              <w:rPr>
                <w:sz w:val="19"/>
              </w:rPr>
              <w:t>26 Jun 2006</w:t>
            </w:r>
          </w:p>
        </w:tc>
        <w:tc>
          <w:tcPr>
            <w:tcW w:w="2552" w:type="dxa"/>
            <w:gridSpan w:val="2"/>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7" w:name="_Toc7405065"/>
      <w:bookmarkStart w:id="138" w:name="_Toc274295717"/>
      <w:r>
        <w:t>Provisions that have not come into operation</w:t>
      </w:r>
      <w:bookmarkEnd w:id="137"/>
      <w:bookmarkEnd w:id="1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39" w:name="_Toc273538032"/>
      <w:bookmarkStart w:id="140" w:name="_Toc273964959"/>
      <w:bookmarkStart w:id="141" w:name="_Toc273971506"/>
      <w:r>
        <w:rPr>
          <w:rStyle w:val="CharSectno"/>
        </w:rPr>
        <w:t>89</w:t>
      </w:r>
      <w:r>
        <w:t>.</w:t>
      </w:r>
      <w:r>
        <w:tab/>
        <w:t>Various references to “Minister for Public Sector Management” amended</w:t>
      </w:r>
      <w:bookmarkEnd w:id="139"/>
      <w:bookmarkEnd w:id="140"/>
      <w:bookmarkEnd w:id="14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Local Government Grants Act 1978</w:t>
            </w:r>
          </w:p>
        </w:tc>
        <w:tc>
          <w:tcPr>
            <w:tcW w:w="3401" w:type="dxa"/>
          </w:tcPr>
          <w:p>
            <w:pPr>
              <w:pStyle w:val="TableAm"/>
              <w:rPr>
                <w:sz w:val="20"/>
              </w:rPr>
            </w:pPr>
            <w:r>
              <w:rPr>
                <w:sz w:val="20"/>
              </w:rPr>
              <w:t>s. 7(2)</w:t>
            </w:r>
          </w:p>
        </w:tc>
      </w:tr>
    </w:tbl>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Grants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F9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B84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24A9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944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943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58A6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F4A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D8DE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D28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8E06E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0E06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229D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25"/>
    <w:docVar w:name="WAFER_20151207142725" w:val="RemoveTrackChanges"/>
    <w:docVar w:name="WAFER_20151207142725_GUID" w:val="8a30910d-7732-4296-9408-25a95c090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3518</Words>
  <Characters>16609</Characters>
  <Application>Microsoft Office Word</Application>
  <DocSecurity>0</DocSecurity>
  <Lines>519</Lines>
  <Paragraphs>304</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1978 - 01-f0-02</dc:title>
  <dc:subject/>
  <dc:creator/>
  <cp:keywords/>
  <dc:description/>
  <cp:lastModifiedBy>svcMRProcess</cp:lastModifiedBy>
  <cp:revision>4</cp:revision>
  <cp:lastPrinted>2002-02-27T23:55:00Z</cp:lastPrinted>
  <dcterms:created xsi:type="dcterms:W3CDTF">2015-12-08T13:20:00Z</dcterms:created>
  <dcterms:modified xsi:type="dcterms:W3CDTF">2015-12-08T13:20:00Z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467</vt:i4>
  </property>
  <property fmtid="{D5CDD505-2E9C-101B-9397-08002B2CF9AE}" pid="6" name="AsAtDate">
    <vt:lpwstr>05 Nov 2010</vt:lpwstr>
  </property>
  <property fmtid="{D5CDD505-2E9C-101B-9397-08002B2CF9AE}" pid="7" name="Suffix">
    <vt:lpwstr>01-f0-02</vt:lpwstr>
  </property>
</Properties>
</file>