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_Toc278978696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_Toc278978697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_Toc278978698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Clarification of instructions on instant lottery tickets</w:t>
      </w:r>
      <w:r>
        <w:tab/>
      </w:r>
      <w:r>
        <w:fldChar w:fldCharType="begin"/>
      </w:r>
      <w:r>
        <w:instrText xml:space="preserve"> PAGEREF _Toc278978699 \h </w:instrText>
      </w:r>
      <w:r>
        <w:fldChar w:fldCharType="separate"/>
      </w:r>
      <w:r>
        <w:t>3</w:t>
      </w:r>
      <w:r>
        <w:fldChar w:fldCharType="end"/>
      </w:r>
    </w:p>
    <w:p>
      <w:pPr>
        <w:pStyle w:val="TOC2"/>
        <w:tabs>
          <w:tab w:val="right" w:leader="dot" w:pos="7086"/>
        </w:tabs>
        <w:rPr>
          <w:b w:val="0"/>
          <w:sz w:val="24"/>
          <w:szCs w:val="24"/>
        </w:rPr>
      </w:pPr>
      <w:r>
        <w:rPr>
          <w:szCs w:val="30"/>
        </w:rPr>
        <w:t>Part 2 — Constitution and administration of Commission</w:t>
      </w:r>
    </w:p>
    <w:p>
      <w:pPr>
        <w:pStyle w:val="TOC8"/>
        <w:rPr>
          <w:sz w:val="24"/>
          <w:szCs w:val="24"/>
        </w:rPr>
      </w:pPr>
      <w:r>
        <w:rPr>
          <w:szCs w:val="24"/>
        </w:rPr>
        <w:t>4</w:t>
      </w:r>
      <w:r>
        <w:rPr>
          <w:snapToGrid w:val="0"/>
          <w:szCs w:val="24"/>
        </w:rPr>
        <w:t>.</w:t>
      </w:r>
      <w:r>
        <w:rPr>
          <w:snapToGrid w:val="0"/>
          <w:szCs w:val="24"/>
        </w:rPr>
        <w:tab/>
        <w:t>Continuation of Commission</w:t>
      </w:r>
      <w:r>
        <w:tab/>
      </w:r>
      <w:r>
        <w:fldChar w:fldCharType="begin"/>
      </w:r>
      <w:r>
        <w:instrText xml:space="preserve"> PAGEREF _Toc278978701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Composition of Commission</w:t>
      </w:r>
      <w:r>
        <w:tab/>
      </w:r>
      <w:r>
        <w:fldChar w:fldCharType="begin"/>
      </w:r>
      <w:r>
        <w:instrText xml:space="preserve"> PAGEREF _Toc278978702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and powers of Commission</w:t>
      </w:r>
      <w:r>
        <w:tab/>
      </w:r>
      <w:r>
        <w:fldChar w:fldCharType="begin"/>
      </w:r>
      <w:r>
        <w:instrText xml:space="preserve"> PAGEREF _Toc278978703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Directions by the Minister</w:t>
      </w:r>
      <w:r>
        <w:tab/>
      </w:r>
      <w:r>
        <w:fldChar w:fldCharType="begin"/>
      </w:r>
      <w:r>
        <w:instrText xml:space="preserve"> PAGEREF _Toc278978704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Commission trading name or symbol</w:t>
      </w:r>
      <w:r>
        <w:tab/>
      </w:r>
      <w:r>
        <w:fldChar w:fldCharType="begin"/>
      </w:r>
      <w:r>
        <w:instrText xml:space="preserve"> PAGEREF _Toc278978705 \h </w:instrText>
      </w:r>
      <w:r>
        <w:fldChar w:fldCharType="separate"/>
      </w:r>
      <w:r>
        <w:t>8</w:t>
      </w:r>
      <w:r>
        <w:fldChar w:fldCharType="end"/>
      </w:r>
    </w:p>
    <w:p>
      <w:pPr>
        <w:pStyle w:val="TOC8"/>
        <w:rPr>
          <w:sz w:val="24"/>
          <w:szCs w:val="24"/>
        </w:rPr>
      </w:pPr>
      <w:r>
        <w:rPr>
          <w:szCs w:val="24"/>
        </w:rPr>
        <w:t>8A.</w:t>
      </w:r>
      <w:r>
        <w:rPr>
          <w:szCs w:val="24"/>
        </w:rPr>
        <w:tab/>
        <w:t>Duty to observe policy instruments</w:t>
      </w:r>
      <w:r>
        <w:tab/>
      </w:r>
      <w:r>
        <w:fldChar w:fldCharType="begin"/>
      </w:r>
      <w:r>
        <w:instrText xml:space="preserve"> PAGEREF _Toc278978706 \h </w:instrText>
      </w:r>
      <w:r>
        <w:fldChar w:fldCharType="separate"/>
      </w:r>
      <w:r>
        <w:t>8</w:t>
      </w:r>
      <w:r>
        <w:fldChar w:fldCharType="end"/>
      </w:r>
    </w:p>
    <w:p>
      <w:pPr>
        <w:pStyle w:val="TOC8"/>
        <w:rPr>
          <w:sz w:val="24"/>
          <w:szCs w:val="24"/>
        </w:rPr>
      </w:pPr>
      <w:r>
        <w:rPr>
          <w:szCs w:val="24"/>
        </w:rPr>
        <w:t>8B.</w:t>
      </w:r>
      <w:r>
        <w:rPr>
          <w:szCs w:val="24"/>
        </w:rPr>
        <w:tab/>
        <w:t>Strategic development plan and statement of corporate intent</w:t>
      </w:r>
      <w:r>
        <w:tab/>
      </w:r>
      <w:r>
        <w:fldChar w:fldCharType="begin"/>
      </w:r>
      <w:r>
        <w:instrText xml:space="preserve"> PAGEREF _Toc278978707 \h </w:instrText>
      </w:r>
      <w:r>
        <w:fldChar w:fldCharType="separate"/>
      </w:r>
      <w:r>
        <w:t>8</w:t>
      </w:r>
      <w:r>
        <w:fldChar w:fldCharType="end"/>
      </w:r>
    </w:p>
    <w:p>
      <w:pPr>
        <w:pStyle w:val="TOC8"/>
        <w:rPr>
          <w:sz w:val="24"/>
          <w:szCs w:val="24"/>
        </w:rPr>
      </w:pPr>
      <w:r>
        <w:rPr>
          <w:szCs w:val="24"/>
        </w:rPr>
        <w:t>8C.</w:t>
      </w:r>
      <w:r>
        <w:rPr>
          <w:szCs w:val="24"/>
        </w:rPr>
        <w:tab/>
        <w:t>Laying directions about strategic development plan or statement of corporate intent before Parliament</w:t>
      </w:r>
      <w:r>
        <w:tab/>
      </w:r>
      <w:r>
        <w:fldChar w:fldCharType="begin"/>
      </w:r>
      <w:r>
        <w:instrText xml:space="preserve"> PAGEREF _Toc278978708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w:t>
      </w:r>
      <w:r>
        <w:tab/>
      </w:r>
      <w:r>
        <w:fldChar w:fldCharType="begin"/>
      </w:r>
      <w:r>
        <w:instrText xml:space="preserve"> PAGEREF _Toc278978709 \h </w:instrText>
      </w:r>
      <w:r>
        <w:fldChar w:fldCharType="separate"/>
      </w:r>
      <w:r>
        <w:t>10</w:t>
      </w:r>
      <w:r>
        <w:fldChar w:fldCharType="end"/>
      </w:r>
    </w:p>
    <w:p>
      <w:pPr>
        <w:pStyle w:val="TOC2"/>
        <w:tabs>
          <w:tab w:val="right" w:leader="dot" w:pos="7086"/>
        </w:tabs>
        <w:rPr>
          <w:b w:val="0"/>
          <w:sz w:val="24"/>
          <w:szCs w:val="24"/>
        </w:rPr>
      </w:pPr>
      <w:r>
        <w:rPr>
          <w:szCs w:val="30"/>
        </w:rPr>
        <w:t>Part 3 — Conduct of lotteries</w:t>
      </w:r>
    </w:p>
    <w:p>
      <w:pPr>
        <w:pStyle w:val="TOC8"/>
        <w:rPr>
          <w:sz w:val="24"/>
          <w:szCs w:val="24"/>
        </w:rPr>
      </w:pPr>
      <w:r>
        <w:rPr>
          <w:szCs w:val="24"/>
        </w:rPr>
        <w:t>10</w:t>
      </w:r>
      <w:r>
        <w:rPr>
          <w:snapToGrid w:val="0"/>
          <w:szCs w:val="24"/>
        </w:rPr>
        <w:t>.</w:t>
      </w:r>
      <w:r>
        <w:rPr>
          <w:snapToGrid w:val="0"/>
          <w:szCs w:val="24"/>
        </w:rPr>
        <w:tab/>
        <w:t>Applications to conduct lotteries and games of lotto</w:t>
      </w:r>
      <w:r>
        <w:tab/>
      </w:r>
      <w:r>
        <w:fldChar w:fldCharType="begin"/>
      </w:r>
      <w:r>
        <w:instrText xml:space="preserve"> PAGEREF _Toc278978711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Provisions relating to lotteries conducted by Commission</w:t>
      </w:r>
      <w:r>
        <w:tab/>
      </w:r>
      <w:r>
        <w:fldChar w:fldCharType="begin"/>
      </w:r>
      <w:r>
        <w:instrText xml:space="preserve"> PAGEREF _Toc278978712 \h </w:instrText>
      </w:r>
      <w:r>
        <w:fldChar w:fldCharType="separate"/>
      </w:r>
      <w:r>
        <w:t>13</w:t>
      </w:r>
      <w:r>
        <w:fldChar w:fldCharType="end"/>
      </w:r>
    </w:p>
    <w:p>
      <w:pPr>
        <w:pStyle w:val="TOC8"/>
        <w:rPr>
          <w:sz w:val="24"/>
          <w:szCs w:val="24"/>
        </w:rPr>
      </w:pPr>
      <w:r>
        <w:rPr>
          <w:szCs w:val="24"/>
        </w:rPr>
        <w:lastRenderedPageBreak/>
        <w:t>13</w:t>
      </w:r>
      <w:r>
        <w:rPr>
          <w:snapToGrid w:val="0"/>
          <w:szCs w:val="24"/>
        </w:rPr>
        <w:t>.</w:t>
      </w:r>
      <w:r>
        <w:rPr>
          <w:snapToGrid w:val="0"/>
          <w:szCs w:val="24"/>
        </w:rPr>
        <w:tab/>
        <w:t>Duties of Commission in respect of lotteries, games of lotto and soccer football pools</w:t>
      </w:r>
      <w:r>
        <w:tab/>
      </w:r>
      <w:r>
        <w:fldChar w:fldCharType="begin"/>
      </w:r>
      <w:r>
        <w:instrText xml:space="preserve"> PAGEREF _Toc278978713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Prizes</w:t>
      </w:r>
      <w:r>
        <w:tab/>
      </w:r>
      <w:r>
        <w:fldChar w:fldCharType="begin"/>
      </w:r>
      <w:r>
        <w:instrText xml:space="preserve"> PAGEREF _Toc278978714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Payment of prizes</w:t>
      </w:r>
      <w:r>
        <w:tab/>
      </w:r>
      <w:r>
        <w:fldChar w:fldCharType="begin"/>
      </w:r>
      <w:r>
        <w:instrText xml:space="preserve"> PAGEREF _Toc278978715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Unclaimed prizes</w:t>
      </w:r>
      <w:r>
        <w:tab/>
      </w:r>
      <w:r>
        <w:fldChar w:fldCharType="begin"/>
      </w:r>
      <w:r>
        <w:instrText xml:space="preserve"> PAGEREF _Toc278978716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Requirements applicable to lotteries conducted by Commission</w:t>
      </w:r>
      <w:r>
        <w:tab/>
      </w:r>
      <w:r>
        <w:fldChar w:fldCharType="begin"/>
      </w:r>
      <w:r>
        <w:instrText xml:space="preserve"> PAGEREF _Toc278978717 \h </w:instrText>
      </w:r>
      <w:r>
        <w:fldChar w:fldCharType="separate"/>
      </w:r>
      <w:r>
        <w:t>15</w:t>
      </w:r>
      <w:r>
        <w:fldChar w:fldCharType="end"/>
      </w:r>
    </w:p>
    <w:p>
      <w:pPr>
        <w:pStyle w:val="TOC8"/>
        <w:rPr>
          <w:sz w:val="24"/>
          <w:szCs w:val="24"/>
        </w:rPr>
      </w:pPr>
      <w:r>
        <w:rPr>
          <w:szCs w:val="24"/>
        </w:rPr>
        <w:t>18.</w:t>
      </w:r>
      <w:r>
        <w:rPr>
          <w:szCs w:val="24"/>
        </w:rPr>
        <w:tab/>
        <w:t>Participants to be 16 years or older</w:t>
      </w:r>
      <w:r>
        <w:tab/>
      </w:r>
      <w:r>
        <w:fldChar w:fldCharType="begin"/>
      </w:r>
      <w:r>
        <w:instrText xml:space="preserve"> PAGEREF _Toc278978718 \h </w:instrText>
      </w:r>
      <w:r>
        <w:fldChar w:fldCharType="separate"/>
      </w:r>
      <w:r>
        <w:t>15</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19</w:t>
      </w:r>
      <w:r>
        <w:rPr>
          <w:snapToGrid w:val="0"/>
          <w:szCs w:val="24"/>
        </w:rPr>
        <w:t>.</w:t>
      </w:r>
      <w:r>
        <w:rPr>
          <w:snapToGrid w:val="0"/>
          <w:szCs w:val="24"/>
        </w:rPr>
        <w:tab/>
        <w:t>Terms used in this Part</w:t>
      </w:r>
      <w:r>
        <w:tab/>
      </w:r>
      <w:r>
        <w:fldChar w:fldCharType="begin"/>
      </w:r>
      <w:r>
        <w:instrText xml:space="preserve"> PAGEREF _Toc278978720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Resources of Commission</w:t>
      </w:r>
      <w:r>
        <w:tab/>
      </w:r>
      <w:r>
        <w:fldChar w:fldCharType="begin"/>
      </w:r>
      <w:r>
        <w:instrText xml:space="preserve"> PAGEREF _Toc278978721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Temporary investment of moneys</w:t>
      </w:r>
      <w:r>
        <w:tab/>
      </w:r>
      <w:r>
        <w:fldChar w:fldCharType="begin"/>
      </w:r>
      <w:r>
        <w:instrText xml:space="preserve"> PAGEREF _Toc278978722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Distribution of lotteries and lotto moneys</w:t>
      </w:r>
      <w:r>
        <w:tab/>
      </w:r>
      <w:r>
        <w:fldChar w:fldCharType="begin"/>
      </w:r>
      <w:r>
        <w:instrText xml:space="preserve"> PAGEREF _Toc278978723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Distribution of residual moneys</w:t>
      </w:r>
      <w:r>
        <w:tab/>
      </w:r>
      <w:r>
        <w:fldChar w:fldCharType="begin"/>
      </w:r>
      <w:r>
        <w:instrText xml:space="preserve"> PAGEREF _Toc278978724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_Toc278978725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Information</w:t>
      </w:r>
      <w:r>
        <w:tab/>
      </w:r>
      <w:r>
        <w:fldChar w:fldCharType="begin"/>
      </w:r>
      <w:r>
        <w:instrText xml:space="preserve"> PAGEREF _Toc278978726 \h </w:instrText>
      </w:r>
      <w:r>
        <w:fldChar w:fldCharType="separate"/>
      </w:r>
      <w:r>
        <w:t>23</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27</w:t>
      </w:r>
      <w:r>
        <w:rPr>
          <w:snapToGrid w:val="0"/>
          <w:szCs w:val="24"/>
        </w:rPr>
        <w:t>.</w:t>
      </w:r>
      <w:r>
        <w:rPr>
          <w:snapToGrid w:val="0"/>
          <w:szCs w:val="24"/>
        </w:rPr>
        <w:tab/>
        <w:t>Offences</w:t>
      </w:r>
      <w:r>
        <w:tab/>
      </w:r>
      <w:r>
        <w:fldChar w:fldCharType="begin"/>
      </w:r>
      <w:r>
        <w:instrText xml:space="preserve"> PAGEREF _Toc278978728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Rules</w:t>
      </w:r>
      <w:r>
        <w:tab/>
      </w:r>
      <w:r>
        <w:fldChar w:fldCharType="begin"/>
      </w:r>
      <w:r>
        <w:instrText xml:space="preserve"> PAGEREF _Toc278978729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_Toc278978730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_Toc278978731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Repeals</w:t>
      </w:r>
      <w:r>
        <w:tab/>
      </w:r>
      <w:r>
        <w:fldChar w:fldCharType="begin"/>
      </w:r>
      <w:r>
        <w:instrText xml:space="preserve"> PAGEREF _Toc278978732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Transitional and savings</w:t>
      </w:r>
      <w:r>
        <w:tab/>
      </w:r>
      <w:r>
        <w:fldChar w:fldCharType="begin"/>
      </w:r>
      <w:r>
        <w:instrText xml:space="preserve"> PAGEREF _Toc278978733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Validation</w:t>
      </w:r>
      <w:r>
        <w:tab/>
      </w:r>
      <w:r>
        <w:fldChar w:fldCharType="begin"/>
      </w:r>
      <w:r>
        <w:instrText xml:space="preserve"> PAGEREF _Toc278978734 \h </w:instrText>
      </w:r>
      <w:r>
        <w:fldChar w:fldCharType="separate"/>
      </w:r>
      <w:r>
        <w:t>27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concerning members and the procedure of the Commission</w:t>
      </w:r>
    </w:p>
    <w:p>
      <w:pPr>
        <w:pStyle w:val="TOC8"/>
        <w:rPr>
          <w:sz w:val="24"/>
          <w:szCs w:val="24"/>
        </w:rPr>
      </w:pPr>
      <w:r>
        <w:rPr>
          <w:szCs w:val="22"/>
        </w:rPr>
        <w:t>1</w:t>
      </w:r>
      <w:r>
        <w:rPr>
          <w:snapToGrid w:val="0"/>
          <w:szCs w:val="22"/>
        </w:rPr>
        <w:t>.</w:t>
      </w:r>
      <w:r>
        <w:rPr>
          <w:snapToGrid w:val="0"/>
          <w:szCs w:val="22"/>
        </w:rPr>
        <w:tab/>
        <w:t>Term of office of members</w:t>
      </w:r>
      <w:r>
        <w:tab/>
      </w:r>
      <w:r>
        <w:fldChar w:fldCharType="begin"/>
      </w:r>
      <w:r>
        <w:instrText xml:space="preserve"> PAGEREF _Toc278978736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_Toc278978737 \h </w:instrText>
      </w:r>
      <w:r>
        <w:fldChar w:fldCharType="separate"/>
      </w:r>
      <w:r>
        <w:t>28</w:t>
      </w:r>
      <w:r>
        <w:fldChar w:fldCharType="end"/>
      </w:r>
    </w:p>
    <w:p>
      <w:pPr>
        <w:pStyle w:val="TOC8"/>
        <w:rPr>
          <w:sz w:val="24"/>
          <w:szCs w:val="24"/>
        </w:rPr>
      </w:pPr>
      <w:r>
        <w:rPr>
          <w:szCs w:val="22"/>
        </w:rPr>
        <w:t>3</w:t>
      </w:r>
      <w:r>
        <w:rPr>
          <w:snapToGrid w:val="0"/>
          <w:szCs w:val="22"/>
        </w:rPr>
        <w:t>.</w:t>
      </w:r>
      <w:r>
        <w:rPr>
          <w:snapToGrid w:val="0"/>
          <w:szCs w:val="22"/>
        </w:rPr>
        <w:tab/>
        <w:t>Remuneration</w:t>
      </w:r>
      <w:r>
        <w:tab/>
      </w:r>
      <w:r>
        <w:fldChar w:fldCharType="begin"/>
      </w:r>
      <w:r>
        <w:instrText xml:space="preserve"> PAGEREF _Toc278978738 \h </w:instrText>
      </w:r>
      <w:r>
        <w:fldChar w:fldCharType="separate"/>
      </w:r>
      <w:r>
        <w:t>28</w:t>
      </w:r>
      <w:r>
        <w:fldChar w:fldCharType="end"/>
      </w:r>
    </w:p>
    <w:p>
      <w:pPr>
        <w:pStyle w:val="TOC8"/>
        <w:rPr>
          <w:sz w:val="24"/>
          <w:szCs w:val="24"/>
        </w:rPr>
      </w:pPr>
      <w:r>
        <w:rPr>
          <w:szCs w:val="22"/>
        </w:rPr>
        <w:t>4</w:t>
      </w:r>
      <w:r>
        <w:rPr>
          <w:snapToGrid w:val="0"/>
          <w:szCs w:val="22"/>
        </w:rPr>
        <w:t>.</w:t>
      </w:r>
      <w:r>
        <w:rPr>
          <w:snapToGrid w:val="0"/>
          <w:szCs w:val="22"/>
        </w:rPr>
        <w:tab/>
        <w:t>Relationship to Public Service</w:t>
      </w:r>
      <w:r>
        <w:tab/>
      </w:r>
      <w:r>
        <w:fldChar w:fldCharType="begin"/>
      </w:r>
      <w:r>
        <w:instrText xml:space="preserve"> PAGEREF _Toc278978739 \h </w:instrText>
      </w:r>
      <w:r>
        <w:fldChar w:fldCharType="separate"/>
      </w:r>
      <w:r>
        <w:t>29</w:t>
      </w:r>
      <w:r>
        <w:fldChar w:fldCharType="end"/>
      </w:r>
    </w:p>
    <w:p>
      <w:pPr>
        <w:pStyle w:val="TOC8"/>
        <w:rPr>
          <w:sz w:val="24"/>
          <w:szCs w:val="24"/>
        </w:rPr>
      </w:pPr>
      <w:r>
        <w:rPr>
          <w:szCs w:val="22"/>
        </w:rPr>
        <w:t>5</w:t>
      </w:r>
      <w:r>
        <w:rPr>
          <w:snapToGrid w:val="0"/>
          <w:szCs w:val="22"/>
        </w:rPr>
        <w:t>.</w:t>
      </w:r>
      <w:r>
        <w:rPr>
          <w:snapToGrid w:val="0"/>
          <w:szCs w:val="22"/>
        </w:rPr>
        <w:tab/>
        <w:t>Validity of proceedings</w:t>
      </w:r>
      <w:r>
        <w:tab/>
      </w:r>
      <w:r>
        <w:fldChar w:fldCharType="begin"/>
      </w:r>
      <w:r>
        <w:instrText xml:space="preserve"> PAGEREF _Toc278978740 \h </w:instrText>
      </w:r>
      <w:r>
        <w:fldChar w:fldCharType="separate"/>
      </w:r>
      <w:r>
        <w:t>29</w:t>
      </w:r>
      <w:r>
        <w:fldChar w:fldCharType="end"/>
      </w:r>
    </w:p>
    <w:p>
      <w:pPr>
        <w:pStyle w:val="TOC8"/>
        <w:rPr>
          <w:sz w:val="24"/>
          <w:szCs w:val="24"/>
        </w:rPr>
      </w:pPr>
      <w:r>
        <w:rPr>
          <w:szCs w:val="22"/>
        </w:rPr>
        <w:t>6</w:t>
      </w:r>
      <w:r>
        <w:rPr>
          <w:snapToGrid w:val="0"/>
          <w:szCs w:val="22"/>
        </w:rPr>
        <w:t>.</w:t>
      </w:r>
      <w:r>
        <w:rPr>
          <w:snapToGrid w:val="0"/>
          <w:szCs w:val="22"/>
        </w:rPr>
        <w:tab/>
        <w:t>Liability of members etc.</w:t>
      </w:r>
      <w:r>
        <w:tab/>
      </w:r>
      <w:r>
        <w:fldChar w:fldCharType="begin"/>
      </w:r>
      <w:r>
        <w:instrText xml:space="preserve"> PAGEREF _Toc278978741 \h </w:instrText>
      </w:r>
      <w:r>
        <w:fldChar w:fldCharType="separate"/>
      </w:r>
      <w:r>
        <w:t>29</w:t>
      </w:r>
      <w:r>
        <w:fldChar w:fldCharType="end"/>
      </w:r>
    </w:p>
    <w:p>
      <w:pPr>
        <w:pStyle w:val="TOC8"/>
        <w:rPr>
          <w:sz w:val="24"/>
          <w:szCs w:val="24"/>
        </w:rPr>
      </w:pPr>
      <w:r>
        <w:rPr>
          <w:szCs w:val="22"/>
        </w:rPr>
        <w:t>7</w:t>
      </w:r>
      <w:r>
        <w:rPr>
          <w:snapToGrid w:val="0"/>
          <w:szCs w:val="22"/>
        </w:rPr>
        <w:t>.</w:t>
      </w:r>
      <w:r>
        <w:rPr>
          <w:snapToGrid w:val="0"/>
          <w:szCs w:val="22"/>
        </w:rPr>
        <w:tab/>
        <w:t>General procedure concerning meetings</w:t>
      </w:r>
      <w:r>
        <w:tab/>
      </w:r>
      <w:r>
        <w:fldChar w:fldCharType="begin"/>
      </w:r>
      <w:r>
        <w:instrText xml:space="preserve"> PAGEREF _Toc278978742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Proceedings</w:t>
      </w:r>
      <w:r>
        <w:tab/>
      </w:r>
      <w:r>
        <w:fldChar w:fldCharType="begin"/>
      </w:r>
      <w:r>
        <w:instrText xml:space="preserve"> PAGEREF _Toc278978743 \h </w:instrText>
      </w:r>
      <w:r>
        <w:fldChar w:fldCharType="separate"/>
      </w:r>
      <w:r>
        <w:t>30</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_Toc278978744 \h </w:instrText>
      </w:r>
      <w:r>
        <w:fldChar w:fldCharType="separate"/>
      </w:r>
      <w:r>
        <w:t>30</w:t>
      </w:r>
      <w:r>
        <w:fldChar w:fldCharType="end"/>
      </w:r>
    </w:p>
    <w:p>
      <w:pPr>
        <w:pStyle w:val="TOC8"/>
        <w:rPr>
          <w:sz w:val="24"/>
          <w:szCs w:val="24"/>
        </w:rPr>
      </w:pPr>
      <w:r>
        <w:rPr>
          <w:szCs w:val="22"/>
        </w:rPr>
        <w:lastRenderedPageBreak/>
        <w:t>10</w:t>
      </w:r>
      <w:r>
        <w:rPr>
          <w:snapToGrid w:val="0"/>
          <w:szCs w:val="22"/>
        </w:rPr>
        <w:t>.</w:t>
      </w:r>
      <w:r>
        <w:rPr>
          <w:snapToGrid w:val="0"/>
          <w:szCs w:val="22"/>
        </w:rPr>
        <w:tab/>
        <w:t>Resolution may be passed without meeting</w:t>
      </w:r>
      <w:r>
        <w:tab/>
      </w:r>
      <w:r>
        <w:fldChar w:fldCharType="begin"/>
      </w:r>
      <w:r>
        <w:instrText xml:space="preserve"> PAGEREF _Toc278978745 \h </w:instrText>
      </w:r>
      <w:r>
        <w:fldChar w:fldCharType="separate"/>
      </w:r>
      <w:r>
        <w:t>30</w:t>
      </w:r>
      <w:r>
        <w:fldChar w:fldCharType="end"/>
      </w:r>
    </w:p>
    <w:p>
      <w:pPr>
        <w:pStyle w:val="TOC8"/>
        <w:rPr>
          <w:sz w:val="24"/>
          <w:szCs w:val="24"/>
        </w:rPr>
      </w:pPr>
      <w:r>
        <w:rPr>
          <w:szCs w:val="22"/>
        </w:rPr>
        <w:t>11</w:t>
      </w:r>
      <w:r>
        <w:rPr>
          <w:snapToGrid w:val="0"/>
          <w:szCs w:val="22"/>
        </w:rPr>
        <w:t>.</w:t>
      </w:r>
      <w:r>
        <w:rPr>
          <w:snapToGrid w:val="0"/>
          <w:szCs w:val="22"/>
        </w:rPr>
        <w:tab/>
        <w:t>Leave of absence</w:t>
      </w:r>
      <w:r>
        <w:tab/>
      </w:r>
      <w:r>
        <w:fldChar w:fldCharType="begin"/>
      </w:r>
      <w:r>
        <w:instrText xml:space="preserve"> PAGEREF _Toc278978746 \h </w:instrText>
      </w:r>
      <w:r>
        <w:fldChar w:fldCharType="separate"/>
      </w:r>
      <w:r>
        <w:t>30</w:t>
      </w:r>
      <w:r>
        <w:fldChar w:fldCharType="end"/>
      </w:r>
    </w:p>
    <w:p>
      <w:pPr>
        <w:pStyle w:val="TOC8"/>
        <w:rPr>
          <w:sz w:val="24"/>
          <w:szCs w:val="24"/>
        </w:rPr>
      </w:pPr>
      <w:r>
        <w:rPr>
          <w:szCs w:val="22"/>
        </w:rPr>
        <w:t>12</w:t>
      </w:r>
      <w:r>
        <w:rPr>
          <w:snapToGrid w:val="0"/>
          <w:szCs w:val="22"/>
        </w:rPr>
        <w:t>.</w:t>
      </w:r>
      <w:r>
        <w:rPr>
          <w:snapToGrid w:val="0"/>
          <w:szCs w:val="22"/>
        </w:rPr>
        <w:tab/>
        <w:t>Execution of documents by Commission</w:t>
      </w:r>
      <w:r>
        <w:tab/>
      </w:r>
      <w:r>
        <w:fldChar w:fldCharType="begin"/>
      </w:r>
      <w:r>
        <w:instrText xml:space="preserve"> PAGEREF _Toc278978747 \h </w:instrText>
      </w:r>
      <w:r>
        <w:fldChar w:fldCharType="separate"/>
      </w:r>
      <w:r>
        <w:t>30</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 provisions</w:t>
      </w:r>
    </w:p>
    <w:p>
      <w:pPr>
        <w:pStyle w:val="TOC8"/>
        <w:rPr>
          <w:sz w:val="24"/>
          <w:szCs w:val="24"/>
        </w:rPr>
      </w:pPr>
      <w:r>
        <w:rPr>
          <w:szCs w:val="22"/>
        </w:rPr>
        <w:t>1</w:t>
      </w:r>
      <w:r>
        <w:rPr>
          <w:snapToGrid w:val="0"/>
          <w:szCs w:val="22"/>
        </w:rPr>
        <w:t>.</w:t>
      </w:r>
      <w:r>
        <w:rPr>
          <w:snapToGrid w:val="0"/>
          <w:szCs w:val="22"/>
        </w:rPr>
        <w:tab/>
        <w:t>Term used in this Schedule</w:t>
      </w:r>
      <w:r>
        <w:tab/>
      </w:r>
      <w:r>
        <w:fldChar w:fldCharType="begin"/>
      </w:r>
      <w:r>
        <w:instrText xml:space="preserve"> PAGEREF _Toc278978749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Members of Commission</w:t>
      </w:r>
      <w:r>
        <w:tab/>
      </w:r>
      <w:r>
        <w:fldChar w:fldCharType="begin"/>
      </w:r>
      <w:r>
        <w:instrText xml:space="preserve"> PAGEREF _Toc278978750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Rules</w:t>
      </w:r>
      <w:r>
        <w:tab/>
      </w:r>
      <w:r>
        <w:fldChar w:fldCharType="begin"/>
      </w:r>
      <w:r>
        <w:instrText xml:space="preserve"> PAGEREF _Toc278978751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Appointments, etc.</w:t>
      </w:r>
      <w:r>
        <w:tab/>
      </w:r>
      <w:r>
        <w:fldChar w:fldCharType="begin"/>
      </w:r>
      <w:r>
        <w:instrText xml:space="preserve"> PAGEREF _Toc278978752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 xml:space="preserve">Transitional provisions as to </w:t>
      </w:r>
      <w:r>
        <w:rPr>
          <w:i/>
          <w:snapToGrid w:val="0"/>
          <w:szCs w:val="22"/>
        </w:rPr>
        <w:t>Gaming Commission Act 1987</w:t>
      </w:r>
      <w:r>
        <w:tab/>
      </w:r>
      <w:r>
        <w:fldChar w:fldCharType="begin"/>
      </w:r>
      <w:r>
        <w:instrText xml:space="preserve"> PAGEREF _Toc278978753 \h </w:instrText>
      </w:r>
      <w:r>
        <w:fldChar w:fldCharType="separate"/>
      </w:r>
      <w:r>
        <w:t>32</w:t>
      </w:r>
      <w:r>
        <w:fldChar w:fldCharType="end"/>
      </w:r>
    </w:p>
    <w:p>
      <w:pPr>
        <w:pStyle w:val="TOC8"/>
        <w:rPr>
          <w:sz w:val="24"/>
          <w:szCs w:val="24"/>
        </w:rPr>
      </w:pPr>
      <w:r>
        <w:rPr>
          <w:szCs w:val="22"/>
        </w:rPr>
        <w:t>6</w:t>
      </w:r>
      <w:r>
        <w:rPr>
          <w:snapToGrid w:val="0"/>
          <w:szCs w:val="22"/>
        </w:rPr>
        <w:t>.</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_Toc278978754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_Toc278978756 \h </w:instrText>
      </w:r>
      <w:r>
        <w:fldChar w:fldCharType="separate"/>
      </w:r>
      <w:r>
        <w:t>34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Lotteries Commission Act 1990</w:t>
      </w:r>
    </w:p>
    <w:p>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bookmarkStart w:id="13" w:name="_Toc274295838"/>
      <w:bookmarkStart w:id="14" w:name="_Toc2789786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28767236"/>
      <w:bookmarkStart w:id="16" w:name="_Toc139707400"/>
      <w:bookmarkStart w:id="17" w:name="_Toc278978696"/>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8" w:name="_Toc428767237"/>
      <w:bookmarkStart w:id="19" w:name="_Toc139707401"/>
      <w:bookmarkStart w:id="20" w:name="_Toc278978697"/>
      <w:r>
        <w:rPr>
          <w:rStyle w:val="CharSectno"/>
        </w:rPr>
        <w:t>2</w:t>
      </w:r>
      <w:r>
        <w:rPr>
          <w:snapToGrid w:val="0"/>
        </w:rPr>
        <w:t>.</w:t>
      </w:r>
      <w:r>
        <w:rPr>
          <w:snapToGrid w:val="0"/>
        </w:rPr>
        <w:tab/>
        <w:t>Commencement</w:t>
      </w:r>
      <w:bookmarkEnd w:id="18"/>
      <w:bookmarkEnd w:id="19"/>
      <w:bookmarkEnd w:id="20"/>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1" w:name="_Toc428767238"/>
      <w:bookmarkStart w:id="22" w:name="_Toc139707402"/>
      <w:bookmarkStart w:id="23" w:name="_Toc278978698"/>
      <w:r>
        <w:rPr>
          <w:rStyle w:val="CharSectno"/>
        </w:rPr>
        <w:t>3</w:t>
      </w:r>
      <w:r>
        <w:rPr>
          <w:snapToGrid w:val="0"/>
        </w:rPr>
        <w:t>.</w:t>
      </w:r>
      <w:r>
        <w:rPr>
          <w:snapToGrid w:val="0"/>
        </w:rPr>
        <w:tab/>
      </w:r>
      <w:bookmarkEnd w:id="21"/>
      <w:bookmarkEnd w:id="22"/>
      <w:r>
        <w:rPr>
          <w:snapToGrid w:val="0"/>
        </w:rPr>
        <w:t>Terms used in this Act</w:t>
      </w:r>
      <w:bookmarkEnd w:id="23"/>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4" w:name="_Toc428767239"/>
      <w:bookmarkStart w:id="25" w:name="_Toc139707403"/>
      <w:bookmarkStart w:id="26" w:name="_Toc278978699"/>
      <w:r>
        <w:rPr>
          <w:rStyle w:val="CharSectno"/>
        </w:rPr>
        <w:t>3A</w:t>
      </w:r>
      <w:r>
        <w:rPr>
          <w:snapToGrid w:val="0"/>
        </w:rPr>
        <w:t>.</w:t>
      </w:r>
      <w:r>
        <w:rPr>
          <w:snapToGrid w:val="0"/>
        </w:rPr>
        <w:tab/>
        <w:t>Clarification of instructions on instant lottery tickets</w:t>
      </w:r>
      <w:bookmarkEnd w:id="24"/>
      <w:bookmarkEnd w:id="25"/>
      <w:bookmarkEnd w:id="26"/>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27" w:name="_Toc139707404"/>
      <w:bookmarkStart w:id="28" w:name="_Toc156817035"/>
      <w:bookmarkStart w:id="29" w:name="_Toc156817099"/>
      <w:bookmarkStart w:id="30" w:name="_Toc157923539"/>
      <w:bookmarkStart w:id="31" w:name="_Toc159725697"/>
      <w:bookmarkStart w:id="32" w:name="_Toc159832719"/>
      <w:bookmarkStart w:id="33" w:name="_Toc161718882"/>
      <w:bookmarkStart w:id="34" w:name="_Toc161826063"/>
      <w:bookmarkStart w:id="35" w:name="_Toc164566815"/>
      <w:bookmarkStart w:id="36" w:name="_Toc241054197"/>
      <w:bookmarkStart w:id="37" w:name="_Toc268598771"/>
      <w:bookmarkStart w:id="38" w:name="_Toc272234830"/>
      <w:bookmarkStart w:id="39" w:name="_Toc274295843"/>
      <w:bookmarkStart w:id="40" w:name="_Toc278978700"/>
      <w:r>
        <w:rPr>
          <w:rStyle w:val="CharPartNo"/>
        </w:rPr>
        <w:t>Part 2</w:t>
      </w:r>
      <w:r>
        <w:rPr>
          <w:rStyle w:val="CharDivNo"/>
        </w:rPr>
        <w:t> </w:t>
      </w:r>
      <w:r>
        <w:t>—</w:t>
      </w:r>
      <w:r>
        <w:rPr>
          <w:rStyle w:val="CharDivText"/>
        </w:rPr>
        <w:t> </w:t>
      </w:r>
      <w:r>
        <w:rPr>
          <w:rStyle w:val="CharPartText"/>
        </w:rPr>
        <w:t>Constitution and administration of Commission</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28767240"/>
      <w:bookmarkStart w:id="42" w:name="_Toc139707405"/>
      <w:bookmarkStart w:id="43" w:name="_Toc278978701"/>
      <w:r>
        <w:rPr>
          <w:rStyle w:val="CharSectno"/>
        </w:rPr>
        <w:t>4</w:t>
      </w:r>
      <w:r>
        <w:rPr>
          <w:snapToGrid w:val="0"/>
        </w:rPr>
        <w:t>.</w:t>
      </w:r>
      <w:r>
        <w:rPr>
          <w:snapToGrid w:val="0"/>
        </w:rPr>
        <w:tab/>
        <w:t>Continuation of Commission</w:t>
      </w:r>
      <w:bookmarkEnd w:id="41"/>
      <w:bookmarkEnd w:id="42"/>
      <w:bookmarkEnd w:id="43"/>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44" w:name="_Toc428767241"/>
      <w:bookmarkStart w:id="45" w:name="_Toc139707406"/>
      <w:bookmarkStart w:id="46" w:name="_Toc278978702"/>
      <w:r>
        <w:rPr>
          <w:rStyle w:val="CharSectno"/>
        </w:rPr>
        <w:t>5</w:t>
      </w:r>
      <w:r>
        <w:rPr>
          <w:snapToGrid w:val="0"/>
        </w:rPr>
        <w:t>.</w:t>
      </w:r>
      <w:r>
        <w:rPr>
          <w:snapToGrid w:val="0"/>
        </w:rPr>
        <w:tab/>
        <w:t>Composition of Commission</w:t>
      </w:r>
      <w:bookmarkEnd w:id="44"/>
      <w:bookmarkEnd w:id="45"/>
      <w:bookmarkEnd w:id="46"/>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47" w:name="_Toc428767242"/>
      <w:bookmarkStart w:id="48" w:name="_Toc139707407"/>
      <w:bookmarkStart w:id="49" w:name="_Toc278978703"/>
      <w:r>
        <w:rPr>
          <w:rStyle w:val="CharSectno"/>
        </w:rPr>
        <w:t>6</w:t>
      </w:r>
      <w:r>
        <w:rPr>
          <w:snapToGrid w:val="0"/>
        </w:rPr>
        <w:t>.</w:t>
      </w:r>
      <w:r>
        <w:rPr>
          <w:snapToGrid w:val="0"/>
        </w:rPr>
        <w:tab/>
        <w:t>Functions and powers of Commission</w:t>
      </w:r>
      <w:bookmarkEnd w:id="47"/>
      <w:bookmarkEnd w:id="48"/>
      <w:bookmarkEnd w:id="49"/>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 6.]</w:t>
      </w:r>
    </w:p>
    <w:p>
      <w:pPr>
        <w:pStyle w:val="Heading5"/>
        <w:rPr>
          <w:snapToGrid w:val="0"/>
        </w:rPr>
      </w:pPr>
      <w:bookmarkStart w:id="50" w:name="_Toc428767243"/>
      <w:bookmarkStart w:id="51" w:name="_Toc139707408"/>
      <w:bookmarkStart w:id="52" w:name="_Toc278978704"/>
      <w:r>
        <w:rPr>
          <w:rStyle w:val="CharSectno"/>
        </w:rPr>
        <w:t>7</w:t>
      </w:r>
      <w:r>
        <w:rPr>
          <w:snapToGrid w:val="0"/>
        </w:rPr>
        <w:t>.</w:t>
      </w:r>
      <w:r>
        <w:rPr>
          <w:snapToGrid w:val="0"/>
        </w:rPr>
        <w:tab/>
        <w:t>Directions by the Minister</w:t>
      </w:r>
      <w:bookmarkEnd w:id="50"/>
      <w:bookmarkEnd w:id="51"/>
      <w:bookmarkEnd w:id="52"/>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53" w:name="_Toc428767244"/>
      <w:bookmarkStart w:id="54" w:name="_Toc139707409"/>
      <w:bookmarkStart w:id="55" w:name="_Toc278978705"/>
      <w:r>
        <w:rPr>
          <w:rStyle w:val="CharSectno"/>
        </w:rPr>
        <w:t>8</w:t>
      </w:r>
      <w:r>
        <w:rPr>
          <w:snapToGrid w:val="0"/>
        </w:rPr>
        <w:t>.</w:t>
      </w:r>
      <w:r>
        <w:rPr>
          <w:snapToGrid w:val="0"/>
        </w:rPr>
        <w:tab/>
        <w:t>Commission trading name or symbol</w:t>
      </w:r>
      <w:bookmarkEnd w:id="53"/>
      <w:bookmarkEnd w:id="54"/>
      <w:bookmarkEnd w:id="55"/>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56" w:name="_Toc138751280"/>
      <w:bookmarkStart w:id="57" w:name="_Toc139167021"/>
      <w:bookmarkStart w:id="58" w:name="_Toc139707410"/>
      <w:bookmarkStart w:id="59" w:name="_Toc278978706"/>
      <w:bookmarkStart w:id="60" w:name="_Toc428767245"/>
      <w:r>
        <w:rPr>
          <w:rStyle w:val="CharSectno"/>
        </w:rPr>
        <w:t>8A</w:t>
      </w:r>
      <w:r>
        <w:t>.</w:t>
      </w:r>
      <w:r>
        <w:tab/>
        <w:t>Duty to observe policy instruments</w:t>
      </w:r>
      <w:bookmarkEnd w:id="56"/>
      <w:bookmarkEnd w:id="57"/>
      <w:bookmarkEnd w:id="58"/>
      <w:bookmarkEnd w:id="59"/>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61" w:name="_Toc138751281"/>
      <w:bookmarkStart w:id="62" w:name="_Toc139167022"/>
      <w:bookmarkStart w:id="63" w:name="_Toc139707411"/>
      <w:bookmarkStart w:id="64" w:name="_Toc278978707"/>
      <w:r>
        <w:rPr>
          <w:rStyle w:val="CharSectno"/>
        </w:rPr>
        <w:t>8B</w:t>
      </w:r>
      <w:r>
        <w:t>.</w:t>
      </w:r>
      <w:r>
        <w:tab/>
        <w:t>Strategic development plan and statement of corporate intent</w:t>
      </w:r>
      <w:bookmarkEnd w:id="61"/>
      <w:bookmarkEnd w:id="62"/>
      <w:bookmarkEnd w:id="63"/>
      <w:bookmarkEnd w:id="64"/>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65" w:name="_Toc138751282"/>
      <w:bookmarkStart w:id="66" w:name="_Toc139167023"/>
      <w:r>
        <w:tab/>
        <w:t>[Section 8B inserted by No. 28 of 2006 s. 427.]</w:t>
      </w:r>
    </w:p>
    <w:p>
      <w:pPr>
        <w:pStyle w:val="Heading5"/>
      </w:pPr>
      <w:bookmarkStart w:id="67" w:name="_Toc139707412"/>
      <w:bookmarkStart w:id="68" w:name="_Toc278978708"/>
      <w:r>
        <w:rPr>
          <w:rStyle w:val="CharSectno"/>
        </w:rPr>
        <w:t>8C</w:t>
      </w:r>
      <w:r>
        <w:t>.</w:t>
      </w:r>
      <w:r>
        <w:tab/>
        <w:t>Laying directions about strategic development plan or statement of corporate intent before Parliament</w:t>
      </w:r>
      <w:bookmarkEnd w:id="65"/>
      <w:bookmarkEnd w:id="66"/>
      <w:bookmarkEnd w:id="67"/>
      <w:bookmarkEnd w:id="68"/>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69" w:name="_Toc139707413"/>
      <w:bookmarkStart w:id="70" w:name="_Toc278978709"/>
      <w:r>
        <w:rPr>
          <w:rStyle w:val="CharSectno"/>
        </w:rPr>
        <w:t>9</w:t>
      </w:r>
      <w:r>
        <w:rPr>
          <w:snapToGrid w:val="0"/>
        </w:rPr>
        <w:t>.</w:t>
      </w:r>
      <w:r>
        <w:rPr>
          <w:snapToGrid w:val="0"/>
        </w:rPr>
        <w:tab/>
        <w:t>Staff</w:t>
      </w:r>
      <w:bookmarkEnd w:id="60"/>
      <w:bookmarkEnd w:id="69"/>
      <w:bookmarkEnd w:id="70"/>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 No. 39 of 2010 s. 89.]</w:t>
      </w:r>
    </w:p>
    <w:p>
      <w:pPr>
        <w:pStyle w:val="Heading2"/>
      </w:pPr>
      <w:bookmarkStart w:id="71" w:name="_Toc139707414"/>
      <w:bookmarkStart w:id="72" w:name="_Toc156817045"/>
      <w:bookmarkStart w:id="73" w:name="_Toc156817109"/>
      <w:bookmarkStart w:id="74" w:name="_Toc157923549"/>
      <w:bookmarkStart w:id="75" w:name="_Toc159725707"/>
      <w:bookmarkStart w:id="76" w:name="_Toc159832729"/>
      <w:bookmarkStart w:id="77" w:name="_Toc161718892"/>
      <w:bookmarkStart w:id="78" w:name="_Toc161826073"/>
      <w:bookmarkStart w:id="79" w:name="_Toc164566825"/>
      <w:bookmarkStart w:id="80" w:name="_Toc241054207"/>
      <w:bookmarkStart w:id="81" w:name="_Toc268598781"/>
      <w:bookmarkStart w:id="82" w:name="_Toc272234840"/>
      <w:bookmarkStart w:id="83" w:name="_Toc274295853"/>
      <w:bookmarkStart w:id="84" w:name="_Toc278978710"/>
      <w:r>
        <w:rPr>
          <w:rStyle w:val="CharPartNo"/>
        </w:rPr>
        <w:t>Part 3</w:t>
      </w:r>
      <w:r>
        <w:t> — </w:t>
      </w:r>
      <w:r>
        <w:rPr>
          <w:rStyle w:val="CharPartText"/>
        </w:rPr>
        <w:t>Conduct of lotteries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by No. 26 of 1998 s. 7.]</w:t>
      </w:r>
    </w:p>
    <w:p>
      <w:pPr>
        <w:pStyle w:val="Heading5"/>
        <w:rPr>
          <w:snapToGrid w:val="0"/>
        </w:rPr>
      </w:pPr>
      <w:bookmarkStart w:id="85" w:name="_Toc428767246"/>
      <w:bookmarkStart w:id="86" w:name="_Toc139707415"/>
      <w:bookmarkStart w:id="87" w:name="_Toc278978711"/>
      <w:r>
        <w:rPr>
          <w:rStyle w:val="CharSectno"/>
        </w:rPr>
        <w:t>10</w:t>
      </w:r>
      <w:r>
        <w:rPr>
          <w:snapToGrid w:val="0"/>
        </w:rPr>
        <w:t>.</w:t>
      </w:r>
      <w:r>
        <w:rPr>
          <w:snapToGrid w:val="0"/>
        </w:rPr>
        <w:tab/>
        <w:t>Applications to conduct lotteries and games of lotto</w:t>
      </w:r>
      <w:bookmarkEnd w:id="85"/>
      <w:bookmarkEnd w:id="86"/>
      <w:bookmarkEnd w:id="87"/>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88" w:name="_Toc428767247"/>
      <w:bookmarkStart w:id="89" w:name="_Toc139707416"/>
      <w:bookmarkStart w:id="90" w:name="_Toc278978712"/>
      <w:r>
        <w:rPr>
          <w:rStyle w:val="CharSectno"/>
        </w:rPr>
        <w:t>12</w:t>
      </w:r>
      <w:r>
        <w:rPr>
          <w:snapToGrid w:val="0"/>
        </w:rPr>
        <w:t>.</w:t>
      </w:r>
      <w:r>
        <w:rPr>
          <w:snapToGrid w:val="0"/>
        </w:rPr>
        <w:tab/>
        <w:t>Provisions relating to lotteries conducted by Commission</w:t>
      </w:r>
      <w:bookmarkEnd w:id="88"/>
      <w:bookmarkEnd w:id="89"/>
      <w:bookmarkEnd w:id="90"/>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91" w:name="_Toc428767248"/>
      <w:bookmarkStart w:id="92" w:name="_Toc139707417"/>
      <w:bookmarkStart w:id="93" w:name="_Toc278978713"/>
      <w:r>
        <w:rPr>
          <w:rStyle w:val="CharSectno"/>
        </w:rPr>
        <w:t>13</w:t>
      </w:r>
      <w:r>
        <w:rPr>
          <w:snapToGrid w:val="0"/>
        </w:rPr>
        <w:t>.</w:t>
      </w:r>
      <w:r>
        <w:rPr>
          <w:snapToGrid w:val="0"/>
        </w:rPr>
        <w:tab/>
        <w:t>Duties of Commission in respect of lotteries, games of lotto and soccer football pools</w:t>
      </w:r>
      <w:bookmarkEnd w:id="91"/>
      <w:bookmarkEnd w:id="92"/>
      <w:bookmarkEnd w:id="93"/>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94" w:name="_Toc428767249"/>
      <w:bookmarkStart w:id="95" w:name="_Toc139707418"/>
      <w:bookmarkStart w:id="96" w:name="_Toc278978714"/>
      <w:r>
        <w:rPr>
          <w:rStyle w:val="CharSectno"/>
        </w:rPr>
        <w:t>14</w:t>
      </w:r>
      <w:r>
        <w:rPr>
          <w:snapToGrid w:val="0"/>
        </w:rPr>
        <w:t>.</w:t>
      </w:r>
      <w:r>
        <w:rPr>
          <w:snapToGrid w:val="0"/>
        </w:rPr>
        <w:tab/>
        <w:t>Prizes</w:t>
      </w:r>
      <w:bookmarkEnd w:id="94"/>
      <w:bookmarkEnd w:id="95"/>
      <w:bookmarkEnd w:id="96"/>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97" w:name="_Toc428767250"/>
      <w:bookmarkStart w:id="98" w:name="_Toc139707419"/>
      <w:bookmarkStart w:id="99" w:name="_Toc278978715"/>
      <w:r>
        <w:rPr>
          <w:rStyle w:val="CharSectno"/>
        </w:rPr>
        <w:t>15</w:t>
      </w:r>
      <w:r>
        <w:rPr>
          <w:snapToGrid w:val="0"/>
        </w:rPr>
        <w:t>.</w:t>
      </w:r>
      <w:r>
        <w:rPr>
          <w:snapToGrid w:val="0"/>
        </w:rPr>
        <w:tab/>
        <w:t>Payment of prizes</w:t>
      </w:r>
      <w:bookmarkEnd w:id="97"/>
      <w:bookmarkEnd w:id="98"/>
      <w:bookmarkEnd w:id="99"/>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pPr>
      <w:r>
        <w:tab/>
        <w:t>[(4)</w:t>
      </w:r>
      <w:r>
        <w:tab/>
        <w:t>deleted]</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w:t>
      </w:r>
    </w:p>
    <w:p>
      <w:pPr>
        <w:pStyle w:val="Heading5"/>
        <w:rPr>
          <w:snapToGrid w:val="0"/>
        </w:rPr>
      </w:pPr>
      <w:bookmarkStart w:id="100" w:name="_Toc428767251"/>
      <w:bookmarkStart w:id="101" w:name="_Toc139707420"/>
      <w:bookmarkStart w:id="102" w:name="_Toc278978716"/>
      <w:r>
        <w:rPr>
          <w:rStyle w:val="CharSectno"/>
        </w:rPr>
        <w:t>16</w:t>
      </w:r>
      <w:r>
        <w:rPr>
          <w:snapToGrid w:val="0"/>
        </w:rPr>
        <w:t>.</w:t>
      </w:r>
      <w:r>
        <w:rPr>
          <w:snapToGrid w:val="0"/>
        </w:rPr>
        <w:tab/>
        <w:t>Unclaimed prizes</w:t>
      </w:r>
      <w:bookmarkEnd w:id="100"/>
      <w:bookmarkEnd w:id="101"/>
      <w:bookmarkEnd w:id="102"/>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103" w:name="_Toc428767252"/>
      <w:bookmarkStart w:id="104" w:name="_Toc139707421"/>
      <w:bookmarkStart w:id="105" w:name="_Toc278978717"/>
      <w:r>
        <w:rPr>
          <w:rStyle w:val="CharSectno"/>
        </w:rPr>
        <w:t>17</w:t>
      </w:r>
      <w:r>
        <w:rPr>
          <w:snapToGrid w:val="0"/>
        </w:rPr>
        <w:t>.</w:t>
      </w:r>
      <w:r>
        <w:rPr>
          <w:snapToGrid w:val="0"/>
        </w:rPr>
        <w:tab/>
        <w:t>Requirements applicable to lotteries conducted by Commission</w:t>
      </w:r>
      <w:bookmarkEnd w:id="103"/>
      <w:bookmarkEnd w:id="104"/>
      <w:bookmarkEnd w:id="105"/>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106" w:name="_Toc428767253"/>
      <w:bookmarkStart w:id="107" w:name="_Toc139707422"/>
      <w:bookmarkStart w:id="108" w:name="_Toc278978718"/>
      <w:r>
        <w:rPr>
          <w:rStyle w:val="CharSectno"/>
        </w:rPr>
        <w:t>18</w:t>
      </w:r>
      <w:r>
        <w:t>.</w:t>
      </w:r>
      <w:r>
        <w:tab/>
        <w:t>Participants to be 16 years or older</w:t>
      </w:r>
      <w:bookmarkEnd w:id="106"/>
      <w:bookmarkEnd w:id="107"/>
      <w:bookmarkEnd w:id="108"/>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109" w:name="_Toc139707423"/>
      <w:bookmarkStart w:id="110" w:name="_Toc156817054"/>
      <w:bookmarkStart w:id="111" w:name="_Toc156817118"/>
      <w:bookmarkStart w:id="112" w:name="_Toc157923558"/>
      <w:bookmarkStart w:id="113" w:name="_Toc159725716"/>
      <w:bookmarkStart w:id="114" w:name="_Toc159832738"/>
      <w:bookmarkStart w:id="115" w:name="_Toc161718901"/>
      <w:bookmarkStart w:id="116" w:name="_Toc161826082"/>
      <w:bookmarkStart w:id="117" w:name="_Toc164566834"/>
      <w:bookmarkStart w:id="118" w:name="_Toc241054216"/>
      <w:bookmarkStart w:id="119" w:name="_Toc268598790"/>
      <w:bookmarkStart w:id="120" w:name="_Toc272234849"/>
      <w:bookmarkStart w:id="121" w:name="_Toc274295862"/>
      <w:bookmarkStart w:id="122" w:name="_Toc278978719"/>
      <w:r>
        <w:rPr>
          <w:rStyle w:val="CharPartNo"/>
        </w:rPr>
        <w:t>Part 4</w:t>
      </w:r>
      <w:r>
        <w:rPr>
          <w:rStyle w:val="CharDivNo"/>
        </w:rPr>
        <w:t> </w:t>
      </w:r>
      <w:r>
        <w:t>—</w:t>
      </w:r>
      <w:r>
        <w:rPr>
          <w:rStyle w:val="CharDivText"/>
        </w:rPr>
        <w:t> </w:t>
      </w:r>
      <w:r>
        <w:rPr>
          <w:rStyle w:val="CharPartText"/>
        </w:rPr>
        <w:t>Financial provisions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428767254"/>
      <w:bookmarkStart w:id="124" w:name="_Toc139707424"/>
      <w:bookmarkStart w:id="125" w:name="_Toc278978720"/>
      <w:r>
        <w:rPr>
          <w:rStyle w:val="CharSectno"/>
        </w:rPr>
        <w:t>19</w:t>
      </w:r>
      <w:r>
        <w:rPr>
          <w:snapToGrid w:val="0"/>
        </w:rPr>
        <w:t>.</w:t>
      </w:r>
      <w:r>
        <w:rPr>
          <w:snapToGrid w:val="0"/>
        </w:rPr>
        <w:tab/>
      </w:r>
      <w:bookmarkEnd w:id="123"/>
      <w:bookmarkEnd w:id="124"/>
      <w:r>
        <w:rPr>
          <w:snapToGrid w:val="0"/>
        </w:rPr>
        <w:t>Terms used in this Part</w:t>
      </w:r>
      <w:bookmarkEnd w:id="125"/>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26" w:name="_Toc428767255"/>
      <w:bookmarkStart w:id="127" w:name="_Toc139707425"/>
      <w:bookmarkStart w:id="128" w:name="_Toc278978721"/>
      <w:r>
        <w:rPr>
          <w:rStyle w:val="CharSectno"/>
        </w:rPr>
        <w:t>20</w:t>
      </w:r>
      <w:r>
        <w:rPr>
          <w:snapToGrid w:val="0"/>
        </w:rPr>
        <w:t>.</w:t>
      </w:r>
      <w:r>
        <w:rPr>
          <w:snapToGrid w:val="0"/>
        </w:rPr>
        <w:tab/>
        <w:t>Resources of Commission</w:t>
      </w:r>
      <w:bookmarkEnd w:id="126"/>
      <w:bookmarkEnd w:id="127"/>
      <w:bookmarkEnd w:id="128"/>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29" w:name="_Toc428767256"/>
      <w:bookmarkStart w:id="130" w:name="_Toc139707426"/>
      <w:bookmarkStart w:id="131" w:name="_Toc278978722"/>
      <w:r>
        <w:rPr>
          <w:rStyle w:val="CharSectno"/>
        </w:rPr>
        <w:t>21</w:t>
      </w:r>
      <w:r>
        <w:rPr>
          <w:snapToGrid w:val="0"/>
        </w:rPr>
        <w:t>.</w:t>
      </w:r>
      <w:r>
        <w:rPr>
          <w:snapToGrid w:val="0"/>
        </w:rPr>
        <w:tab/>
        <w:t>Temporary investment of moneys</w:t>
      </w:r>
      <w:bookmarkEnd w:id="129"/>
      <w:bookmarkEnd w:id="130"/>
      <w:bookmarkEnd w:id="131"/>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32" w:name="_Toc428767257"/>
      <w:bookmarkStart w:id="133" w:name="_Toc139707427"/>
      <w:bookmarkStart w:id="134" w:name="_Toc278978723"/>
      <w:r>
        <w:rPr>
          <w:rStyle w:val="CharSectno"/>
        </w:rPr>
        <w:t>22</w:t>
      </w:r>
      <w:r>
        <w:rPr>
          <w:snapToGrid w:val="0"/>
        </w:rPr>
        <w:t>.</w:t>
      </w:r>
      <w:r>
        <w:rPr>
          <w:snapToGrid w:val="0"/>
        </w:rPr>
        <w:tab/>
        <w:t>Distribution of lotteries and lotto moneys</w:t>
      </w:r>
      <w:bookmarkEnd w:id="132"/>
      <w:bookmarkEnd w:id="133"/>
      <w:bookmarkEnd w:id="134"/>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135" w:name="_Toc428767258"/>
      <w:bookmarkStart w:id="136" w:name="_Toc139707428"/>
      <w:bookmarkStart w:id="137" w:name="_Toc278978724"/>
      <w:r>
        <w:rPr>
          <w:rStyle w:val="CharSectno"/>
        </w:rPr>
        <w:t>24</w:t>
      </w:r>
      <w:r>
        <w:rPr>
          <w:snapToGrid w:val="0"/>
        </w:rPr>
        <w:t>.</w:t>
      </w:r>
      <w:r>
        <w:rPr>
          <w:snapToGrid w:val="0"/>
        </w:rPr>
        <w:tab/>
        <w:t>Distribution of residual moneys</w:t>
      </w:r>
      <w:bookmarkEnd w:id="135"/>
      <w:bookmarkEnd w:id="136"/>
      <w:bookmarkEnd w:id="137"/>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38" w:name="_Toc428767259"/>
      <w:bookmarkStart w:id="139" w:name="_Toc139707429"/>
      <w:bookmarkStart w:id="140" w:name="_Toc278978725"/>
      <w:r>
        <w:rPr>
          <w:rStyle w:val="CharSectno"/>
        </w:rPr>
        <w:t>25</w:t>
      </w:r>
      <w:r>
        <w:rPr>
          <w:snapToGrid w:val="0"/>
        </w:rPr>
        <w:t>.</w:t>
      </w:r>
      <w:r>
        <w:rPr>
          <w:snapToGrid w:val="0"/>
        </w:rPr>
        <w:tab/>
        <w:t xml:space="preserve">Application of </w:t>
      </w:r>
      <w:bookmarkEnd w:id="138"/>
      <w:bookmarkEnd w:id="139"/>
      <w:r>
        <w:rPr>
          <w:i/>
          <w:iCs/>
        </w:rPr>
        <w:t>Financial Management Act 2006</w:t>
      </w:r>
      <w:r>
        <w:t xml:space="preserve"> and </w:t>
      </w:r>
      <w:r>
        <w:rPr>
          <w:i/>
          <w:iCs/>
        </w:rPr>
        <w:t>Auditor General Act 2006</w:t>
      </w:r>
      <w:bookmarkEnd w:id="14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141" w:name="_Toc428767260"/>
      <w:bookmarkStart w:id="142" w:name="_Toc139707430"/>
      <w:bookmarkStart w:id="143" w:name="_Toc278978726"/>
      <w:r>
        <w:rPr>
          <w:rStyle w:val="CharSectno"/>
        </w:rPr>
        <w:t>26</w:t>
      </w:r>
      <w:r>
        <w:rPr>
          <w:snapToGrid w:val="0"/>
        </w:rPr>
        <w:t>.</w:t>
      </w:r>
      <w:r>
        <w:rPr>
          <w:snapToGrid w:val="0"/>
        </w:rPr>
        <w:tab/>
        <w:t>Information</w:t>
      </w:r>
      <w:bookmarkEnd w:id="141"/>
      <w:bookmarkEnd w:id="142"/>
      <w:bookmarkEnd w:id="143"/>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44" w:name="_Toc139707431"/>
      <w:bookmarkStart w:id="145" w:name="_Toc156817062"/>
      <w:bookmarkStart w:id="146" w:name="_Toc156817126"/>
      <w:bookmarkStart w:id="147" w:name="_Toc157923566"/>
      <w:bookmarkStart w:id="148" w:name="_Toc159725724"/>
      <w:bookmarkStart w:id="149" w:name="_Toc159832746"/>
      <w:bookmarkStart w:id="150" w:name="_Toc161718909"/>
      <w:bookmarkStart w:id="151" w:name="_Toc161826090"/>
      <w:bookmarkStart w:id="152" w:name="_Toc164566842"/>
      <w:bookmarkStart w:id="153" w:name="_Toc241054224"/>
      <w:bookmarkStart w:id="154" w:name="_Toc268598798"/>
      <w:bookmarkStart w:id="155" w:name="_Toc272234857"/>
      <w:bookmarkStart w:id="156" w:name="_Toc274295870"/>
      <w:bookmarkStart w:id="157" w:name="_Toc278978727"/>
      <w:r>
        <w:rPr>
          <w:rStyle w:val="CharPartNo"/>
        </w:rPr>
        <w:t>Part 5</w:t>
      </w:r>
      <w:r>
        <w:rPr>
          <w:rStyle w:val="CharDivNo"/>
        </w:rPr>
        <w:t> </w:t>
      </w:r>
      <w:r>
        <w:t>—</w:t>
      </w:r>
      <w:r>
        <w:rPr>
          <w:rStyle w:val="CharDivText"/>
        </w:rPr>
        <w:t> </w:t>
      </w:r>
      <w:r>
        <w:rPr>
          <w:rStyle w:val="CharPartText"/>
        </w:rPr>
        <w:t>Miscellaneous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428767261"/>
      <w:bookmarkStart w:id="159" w:name="_Toc139707432"/>
      <w:bookmarkStart w:id="160" w:name="_Toc278978728"/>
      <w:r>
        <w:rPr>
          <w:rStyle w:val="CharSectno"/>
        </w:rPr>
        <w:t>27</w:t>
      </w:r>
      <w:r>
        <w:rPr>
          <w:snapToGrid w:val="0"/>
        </w:rPr>
        <w:t>.</w:t>
      </w:r>
      <w:r>
        <w:rPr>
          <w:snapToGrid w:val="0"/>
        </w:rPr>
        <w:tab/>
        <w:t>Offences</w:t>
      </w:r>
      <w:bookmarkEnd w:id="158"/>
      <w:bookmarkEnd w:id="159"/>
      <w:bookmarkEnd w:id="160"/>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61" w:name="_Toc428767262"/>
      <w:bookmarkStart w:id="162" w:name="_Toc139707433"/>
      <w:bookmarkStart w:id="163" w:name="_Toc278978729"/>
      <w:r>
        <w:rPr>
          <w:rStyle w:val="CharSectno"/>
        </w:rPr>
        <w:t>28</w:t>
      </w:r>
      <w:r>
        <w:rPr>
          <w:snapToGrid w:val="0"/>
        </w:rPr>
        <w:t>.</w:t>
      </w:r>
      <w:r>
        <w:rPr>
          <w:snapToGrid w:val="0"/>
        </w:rPr>
        <w:tab/>
        <w:t>Rules</w:t>
      </w:r>
      <w:bookmarkEnd w:id="161"/>
      <w:bookmarkEnd w:id="162"/>
      <w:bookmarkEnd w:id="163"/>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164" w:name="_Toc428767263"/>
      <w:bookmarkStart w:id="165" w:name="_Toc139707434"/>
      <w:bookmarkStart w:id="166" w:name="_Toc278978730"/>
      <w:r>
        <w:rPr>
          <w:rStyle w:val="CharSectno"/>
        </w:rPr>
        <w:t>29</w:t>
      </w:r>
      <w:r>
        <w:rPr>
          <w:snapToGrid w:val="0"/>
        </w:rPr>
        <w:t>.</w:t>
      </w:r>
      <w:r>
        <w:rPr>
          <w:snapToGrid w:val="0"/>
        </w:rPr>
        <w:tab/>
        <w:t>Regulations</w:t>
      </w:r>
      <w:bookmarkEnd w:id="164"/>
      <w:bookmarkEnd w:id="165"/>
      <w:bookmarkEnd w:id="16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67" w:name="_Toc428767264"/>
      <w:bookmarkStart w:id="168" w:name="_Toc139707435"/>
      <w:bookmarkStart w:id="169" w:name="_Toc278978731"/>
      <w:r>
        <w:rPr>
          <w:rStyle w:val="CharSectno"/>
        </w:rPr>
        <w:t>30</w:t>
      </w:r>
      <w:r>
        <w:rPr>
          <w:snapToGrid w:val="0"/>
        </w:rPr>
        <w:t>.</w:t>
      </w:r>
      <w:r>
        <w:rPr>
          <w:snapToGrid w:val="0"/>
        </w:rPr>
        <w:tab/>
        <w:t>Review of Act</w:t>
      </w:r>
      <w:bookmarkEnd w:id="167"/>
      <w:bookmarkEnd w:id="168"/>
      <w:bookmarkEnd w:id="169"/>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70" w:name="_Toc428767265"/>
      <w:bookmarkStart w:id="171" w:name="_Toc139707436"/>
      <w:bookmarkStart w:id="172" w:name="_Toc278978732"/>
      <w:r>
        <w:rPr>
          <w:rStyle w:val="CharSectno"/>
        </w:rPr>
        <w:t>31</w:t>
      </w:r>
      <w:r>
        <w:rPr>
          <w:snapToGrid w:val="0"/>
        </w:rPr>
        <w:t>.</w:t>
      </w:r>
      <w:r>
        <w:rPr>
          <w:snapToGrid w:val="0"/>
        </w:rPr>
        <w:tab/>
        <w:t>Repeals</w:t>
      </w:r>
      <w:bookmarkEnd w:id="170"/>
      <w:bookmarkEnd w:id="171"/>
      <w:bookmarkEnd w:id="172"/>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173" w:name="_Toc428767266"/>
      <w:bookmarkStart w:id="174" w:name="_Toc139707437"/>
      <w:bookmarkStart w:id="175" w:name="_Toc278978733"/>
      <w:r>
        <w:rPr>
          <w:rStyle w:val="CharSectno"/>
        </w:rPr>
        <w:t>32</w:t>
      </w:r>
      <w:r>
        <w:rPr>
          <w:snapToGrid w:val="0"/>
        </w:rPr>
        <w:t>.</w:t>
      </w:r>
      <w:r>
        <w:rPr>
          <w:snapToGrid w:val="0"/>
        </w:rPr>
        <w:tab/>
        <w:t>Transitional and savings</w:t>
      </w:r>
      <w:bookmarkEnd w:id="173"/>
      <w:bookmarkEnd w:id="174"/>
      <w:bookmarkEnd w:id="175"/>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176" w:name="_Toc428767268"/>
      <w:bookmarkStart w:id="177" w:name="_Toc139707438"/>
      <w:bookmarkStart w:id="178" w:name="_Toc278978734"/>
      <w:r>
        <w:rPr>
          <w:rStyle w:val="CharSectno"/>
        </w:rPr>
        <w:t>34</w:t>
      </w:r>
      <w:r>
        <w:rPr>
          <w:snapToGrid w:val="0"/>
        </w:rPr>
        <w:t>.</w:t>
      </w:r>
      <w:r>
        <w:rPr>
          <w:snapToGrid w:val="0"/>
        </w:rPr>
        <w:tab/>
        <w:t>Validation</w:t>
      </w:r>
      <w:bookmarkEnd w:id="176"/>
      <w:bookmarkEnd w:id="177"/>
      <w:bookmarkEnd w:id="178"/>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79" w:name="_Toc159725732"/>
      <w:bookmarkStart w:id="180" w:name="_Toc159832754"/>
      <w:bookmarkStart w:id="181" w:name="_Toc161718917"/>
      <w:bookmarkStart w:id="182" w:name="_Toc161826098"/>
      <w:bookmarkStart w:id="183" w:name="_Toc164566850"/>
      <w:bookmarkStart w:id="184" w:name="_Toc241054232"/>
      <w:bookmarkStart w:id="185" w:name="_Toc268598806"/>
      <w:bookmarkStart w:id="186" w:name="_Toc272234865"/>
      <w:bookmarkStart w:id="187" w:name="_Toc274295878"/>
      <w:bookmarkStart w:id="188" w:name="_Toc278978735"/>
      <w:r>
        <w:rPr>
          <w:rStyle w:val="CharSchNo"/>
        </w:rPr>
        <w:t>Schedule 1</w:t>
      </w:r>
      <w:bookmarkEnd w:id="179"/>
      <w:bookmarkEnd w:id="180"/>
      <w:bookmarkEnd w:id="181"/>
      <w:bookmarkEnd w:id="182"/>
      <w:bookmarkEnd w:id="183"/>
      <w:bookmarkEnd w:id="184"/>
      <w:r>
        <w:rPr>
          <w:rStyle w:val="CharSDivNo"/>
        </w:rPr>
        <w:t> </w:t>
      </w:r>
      <w:r>
        <w:t>—</w:t>
      </w:r>
      <w:r>
        <w:rPr>
          <w:rStyle w:val="CharSDivText"/>
        </w:rPr>
        <w:t> </w:t>
      </w:r>
      <w:r>
        <w:rPr>
          <w:rStyle w:val="CharSchText"/>
        </w:rPr>
        <w:t>Provisions concerning members and the procedure of the Commission</w:t>
      </w:r>
      <w:bookmarkEnd w:id="185"/>
      <w:bookmarkEnd w:id="186"/>
      <w:bookmarkEnd w:id="187"/>
      <w:bookmarkEnd w:id="188"/>
    </w:p>
    <w:p>
      <w:pPr>
        <w:pStyle w:val="yShoulderClause"/>
        <w:rPr>
          <w:snapToGrid w:val="0"/>
        </w:rPr>
      </w:pPr>
      <w:r>
        <w:rPr>
          <w:snapToGrid w:val="0"/>
        </w:rPr>
        <w:t>[s. 5(4)]</w:t>
      </w:r>
    </w:p>
    <w:p>
      <w:pPr>
        <w:pStyle w:val="yFootnoteheading"/>
        <w:rPr>
          <w:rStyle w:val="CharSClsNo"/>
        </w:rPr>
      </w:pPr>
      <w:bookmarkStart w:id="189" w:name="_Toc139707441"/>
      <w:r>
        <w:tab/>
        <w:t>[Heading amended by No. 19 of 2010 s. 4.]</w:t>
      </w:r>
    </w:p>
    <w:p>
      <w:pPr>
        <w:pStyle w:val="yHeading5"/>
        <w:outlineLvl w:val="9"/>
        <w:rPr>
          <w:snapToGrid w:val="0"/>
        </w:rPr>
      </w:pPr>
      <w:bookmarkStart w:id="190" w:name="_Toc278978736"/>
      <w:r>
        <w:rPr>
          <w:rStyle w:val="CharSClsNo"/>
        </w:rPr>
        <w:t>1</w:t>
      </w:r>
      <w:r>
        <w:rPr>
          <w:snapToGrid w:val="0"/>
        </w:rPr>
        <w:t>.</w:t>
      </w:r>
      <w:r>
        <w:rPr>
          <w:snapToGrid w:val="0"/>
        </w:rPr>
        <w:tab/>
        <w:t>Term of office of members</w:t>
      </w:r>
      <w:bookmarkEnd w:id="189"/>
      <w:bookmarkEnd w:id="190"/>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191" w:name="_Toc139707442"/>
      <w:bookmarkStart w:id="192" w:name="_Toc278978737"/>
      <w:r>
        <w:rPr>
          <w:rStyle w:val="CharSClsNo"/>
        </w:rPr>
        <w:t>2</w:t>
      </w:r>
      <w:r>
        <w:rPr>
          <w:snapToGrid w:val="0"/>
        </w:rPr>
        <w:t>.</w:t>
      </w:r>
      <w:r>
        <w:rPr>
          <w:snapToGrid w:val="0"/>
        </w:rPr>
        <w:tab/>
        <w:t>Vacation of office</w:t>
      </w:r>
      <w:bookmarkEnd w:id="191"/>
      <w:bookmarkEnd w:id="192"/>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193" w:name="_Toc139707443"/>
      <w:bookmarkStart w:id="194" w:name="_Toc278978738"/>
      <w:r>
        <w:rPr>
          <w:rStyle w:val="CharSClsNo"/>
        </w:rPr>
        <w:t>3</w:t>
      </w:r>
      <w:r>
        <w:rPr>
          <w:snapToGrid w:val="0"/>
        </w:rPr>
        <w:t>.</w:t>
      </w:r>
      <w:r>
        <w:rPr>
          <w:snapToGrid w:val="0"/>
        </w:rPr>
        <w:tab/>
        <w:t>Remuneration</w:t>
      </w:r>
      <w:bookmarkEnd w:id="193"/>
      <w:bookmarkEnd w:id="194"/>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by No. 39 of 2010 s. 89.]</w:t>
      </w:r>
    </w:p>
    <w:p>
      <w:pPr>
        <w:pStyle w:val="yHeading5"/>
        <w:outlineLvl w:val="9"/>
        <w:rPr>
          <w:snapToGrid w:val="0"/>
        </w:rPr>
      </w:pPr>
      <w:bookmarkStart w:id="195" w:name="_Toc139707444"/>
      <w:bookmarkStart w:id="196" w:name="_Toc278978739"/>
      <w:r>
        <w:rPr>
          <w:rStyle w:val="CharSClsNo"/>
        </w:rPr>
        <w:t>4</w:t>
      </w:r>
      <w:r>
        <w:rPr>
          <w:snapToGrid w:val="0"/>
        </w:rPr>
        <w:t>.</w:t>
      </w:r>
      <w:r>
        <w:rPr>
          <w:snapToGrid w:val="0"/>
        </w:rPr>
        <w:tab/>
        <w:t>Relationship to Public Service</w:t>
      </w:r>
      <w:bookmarkEnd w:id="195"/>
      <w:bookmarkEnd w:id="196"/>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197" w:name="_Toc139707445"/>
      <w:r>
        <w:tab/>
        <w:t>[Clause 4 amended by No. 32 of 1994 s. 3</w:t>
      </w:r>
      <w:r>
        <w:rPr>
          <w:sz w:val="24"/>
        </w:rPr>
        <w:t>(2).]</w:t>
      </w:r>
    </w:p>
    <w:p>
      <w:pPr>
        <w:pStyle w:val="yHeading5"/>
        <w:outlineLvl w:val="9"/>
        <w:rPr>
          <w:snapToGrid w:val="0"/>
        </w:rPr>
      </w:pPr>
      <w:bookmarkStart w:id="198" w:name="_Toc278978740"/>
      <w:r>
        <w:rPr>
          <w:rStyle w:val="CharSClsNo"/>
        </w:rPr>
        <w:t>5</w:t>
      </w:r>
      <w:r>
        <w:rPr>
          <w:snapToGrid w:val="0"/>
        </w:rPr>
        <w:t>.</w:t>
      </w:r>
      <w:r>
        <w:rPr>
          <w:snapToGrid w:val="0"/>
        </w:rPr>
        <w:tab/>
        <w:t>Validity of proceedings</w:t>
      </w:r>
      <w:bookmarkEnd w:id="197"/>
      <w:bookmarkEnd w:id="198"/>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199" w:name="_Toc139707446"/>
      <w:bookmarkStart w:id="200" w:name="_Toc278978741"/>
      <w:r>
        <w:rPr>
          <w:rStyle w:val="CharSClsNo"/>
        </w:rPr>
        <w:t>6</w:t>
      </w:r>
      <w:r>
        <w:rPr>
          <w:snapToGrid w:val="0"/>
        </w:rPr>
        <w:t>.</w:t>
      </w:r>
      <w:r>
        <w:rPr>
          <w:snapToGrid w:val="0"/>
        </w:rPr>
        <w:tab/>
        <w:t>Liability of members etc.</w:t>
      </w:r>
      <w:bookmarkEnd w:id="199"/>
      <w:bookmarkEnd w:id="200"/>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201" w:name="_Toc139707447"/>
      <w:r>
        <w:tab/>
        <w:t xml:space="preserve">[Clause 6 amended by </w:t>
      </w:r>
      <w:r>
        <w:rPr>
          <w:sz w:val="24"/>
        </w:rPr>
        <w:t>No. 41 of 1996 s. 3.]</w:t>
      </w:r>
    </w:p>
    <w:p>
      <w:pPr>
        <w:pStyle w:val="yHeading5"/>
        <w:outlineLvl w:val="9"/>
        <w:rPr>
          <w:snapToGrid w:val="0"/>
        </w:rPr>
      </w:pPr>
      <w:bookmarkStart w:id="202" w:name="_Toc278978742"/>
      <w:r>
        <w:rPr>
          <w:rStyle w:val="CharSClsNo"/>
        </w:rPr>
        <w:t>7</w:t>
      </w:r>
      <w:r>
        <w:rPr>
          <w:snapToGrid w:val="0"/>
        </w:rPr>
        <w:t>.</w:t>
      </w:r>
      <w:r>
        <w:rPr>
          <w:snapToGrid w:val="0"/>
        </w:rPr>
        <w:tab/>
        <w:t>General procedure concerning meetings</w:t>
      </w:r>
      <w:bookmarkEnd w:id="201"/>
      <w:bookmarkEnd w:id="202"/>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203" w:name="_Toc139707448"/>
      <w:bookmarkStart w:id="204" w:name="_Toc278978743"/>
      <w:r>
        <w:rPr>
          <w:rStyle w:val="CharSClsNo"/>
        </w:rPr>
        <w:t>8</w:t>
      </w:r>
      <w:r>
        <w:rPr>
          <w:snapToGrid w:val="0"/>
        </w:rPr>
        <w:t>.</w:t>
      </w:r>
      <w:r>
        <w:rPr>
          <w:snapToGrid w:val="0"/>
        </w:rPr>
        <w:tab/>
        <w:t>Proceedings</w:t>
      </w:r>
      <w:bookmarkEnd w:id="203"/>
      <w:bookmarkEnd w:id="204"/>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205" w:name="_Toc139707449"/>
      <w:bookmarkStart w:id="206" w:name="_Toc278978744"/>
      <w:r>
        <w:rPr>
          <w:rStyle w:val="CharSClsNo"/>
        </w:rPr>
        <w:t>9</w:t>
      </w:r>
      <w:r>
        <w:rPr>
          <w:snapToGrid w:val="0"/>
        </w:rPr>
        <w:t>.</w:t>
      </w:r>
      <w:r>
        <w:rPr>
          <w:snapToGrid w:val="0"/>
        </w:rPr>
        <w:tab/>
        <w:t>Minutes</w:t>
      </w:r>
      <w:bookmarkEnd w:id="205"/>
      <w:bookmarkEnd w:id="206"/>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207" w:name="_Toc139707450"/>
      <w:bookmarkStart w:id="208" w:name="_Toc278978745"/>
      <w:r>
        <w:rPr>
          <w:rStyle w:val="CharSClsNo"/>
        </w:rPr>
        <w:t>10</w:t>
      </w:r>
      <w:r>
        <w:rPr>
          <w:snapToGrid w:val="0"/>
        </w:rPr>
        <w:t>.</w:t>
      </w:r>
      <w:r>
        <w:rPr>
          <w:snapToGrid w:val="0"/>
        </w:rPr>
        <w:tab/>
        <w:t>Resolution may be passed without meeting</w:t>
      </w:r>
      <w:bookmarkEnd w:id="207"/>
      <w:bookmarkEnd w:id="208"/>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209" w:name="_Toc139707451"/>
      <w:bookmarkStart w:id="210" w:name="_Toc278978746"/>
      <w:r>
        <w:rPr>
          <w:rStyle w:val="CharSClsNo"/>
        </w:rPr>
        <w:t>11</w:t>
      </w:r>
      <w:r>
        <w:rPr>
          <w:snapToGrid w:val="0"/>
        </w:rPr>
        <w:t>.</w:t>
      </w:r>
      <w:r>
        <w:rPr>
          <w:snapToGrid w:val="0"/>
        </w:rPr>
        <w:tab/>
        <w:t>Leave of absence</w:t>
      </w:r>
      <w:bookmarkEnd w:id="209"/>
      <w:bookmarkEnd w:id="210"/>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211" w:name="_Toc139707452"/>
      <w:bookmarkStart w:id="212" w:name="_Toc278978747"/>
      <w:r>
        <w:rPr>
          <w:rStyle w:val="CharSClsNo"/>
        </w:rPr>
        <w:t>12</w:t>
      </w:r>
      <w:r>
        <w:rPr>
          <w:snapToGrid w:val="0"/>
        </w:rPr>
        <w:t>.</w:t>
      </w:r>
      <w:r>
        <w:rPr>
          <w:snapToGrid w:val="0"/>
        </w:rPr>
        <w:tab/>
        <w:t>Execution of documents by Commission</w:t>
      </w:r>
      <w:bookmarkEnd w:id="211"/>
      <w:bookmarkEnd w:id="212"/>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213" w:name="_Toc159725746"/>
      <w:bookmarkStart w:id="214" w:name="_Toc159832768"/>
      <w:bookmarkStart w:id="215" w:name="_Toc161718931"/>
      <w:bookmarkStart w:id="216" w:name="_Toc161826112"/>
      <w:bookmarkStart w:id="217" w:name="_Toc164566864"/>
      <w:bookmarkStart w:id="218" w:name="_Toc241054246"/>
      <w:bookmarkStart w:id="219" w:name="_Toc268598819"/>
      <w:bookmarkStart w:id="220" w:name="_Toc272234878"/>
      <w:bookmarkStart w:id="221" w:name="_Toc274295891"/>
      <w:bookmarkStart w:id="222" w:name="_Toc278978748"/>
      <w:r>
        <w:rPr>
          <w:rStyle w:val="CharSchNo"/>
        </w:rPr>
        <w:t>Schedule 2</w:t>
      </w:r>
      <w:bookmarkEnd w:id="213"/>
      <w:bookmarkEnd w:id="214"/>
      <w:bookmarkEnd w:id="215"/>
      <w:bookmarkEnd w:id="216"/>
      <w:bookmarkEnd w:id="217"/>
      <w:bookmarkEnd w:id="218"/>
      <w:r>
        <w:rPr>
          <w:rStyle w:val="CharSDivNo"/>
        </w:rPr>
        <w:t> </w:t>
      </w:r>
      <w:r>
        <w:t>—</w:t>
      </w:r>
      <w:r>
        <w:rPr>
          <w:rStyle w:val="CharSDivText"/>
        </w:rPr>
        <w:t> </w:t>
      </w:r>
      <w:r>
        <w:rPr>
          <w:rStyle w:val="CharSchText"/>
        </w:rPr>
        <w:t>Transitional and savings provisions</w:t>
      </w:r>
      <w:bookmarkEnd w:id="219"/>
      <w:bookmarkEnd w:id="220"/>
      <w:bookmarkEnd w:id="221"/>
      <w:bookmarkEnd w:id="222"/>
    </w:p>
    <w:p>
      <w:pPr>
        <w:pStyle w:val="yShoulderClause"/>
        <w:rPr>
          <w:snapToGrid w:val="0"/>
        </w:rPr>
      </w:pPr>
      <w:r>
        <w:rPr>
          <w:snapToGrid w:val="0"/>
        </w:rPr>
        <w:t>[s. 32]</w:t>
      </w:r>
    </w:p>
    <w:p>
      <w:pPr>
        <w:pStyle w:val="yFootnoteheading"/>
      </w:pPr>
      <w:bookmarkStart w:id="223" w:name="_Toc139707455"/>
      <w:r>
        <w:tab/>
        <w:t>[Heading amended by No. 19 of 2010 s. 4.]</w:t>
      </w:r>
    </w:p>
    <w:p>
      <w:pPr>
        <w:pStyle w:val="yHeading5"/>
        <w:outlineLvl w:val="9"/>
        <w:rPr>
          <w:snapToGrid w:val="0"/>
        </w:rPr>
      </w:pPr>
      <w:bookmarkStart w:id="224" w:name="_Toc278978749"/>
      <w:r>
        <w:rPr>
          <w:rStyle w:val="CharSClsNo"/>
        </w:rPr>
        <w:t>1</w:t>
      </w:r>
      <w:r>
        <w:rPr>
          <w:snapToGrid w:val="0"/>
        </w:rPr>
        <w:t>.</w:t>
      </w:r>
      <w:r>
        <w:rPr>
          <w:snapToGrid w:val="0"/>
        </w:rPr>
        <w:tab/>
      </w:r>
      <w:bookmarkEnd w:id="223"/>
      <w:r>
        <w:rPr>
          <w:snapToGrid w:val="0"/>
        </w:rPr>
        <w:t>Term used in this Schedule</w:t>
      </w:r>
      <w:bookmarkEnd w:id="224"/>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25" w:name="_Toc139707456"/>
      <w:bookmarkStart w:id="226" w:name="_Toc278978750"/>
      <w:r>
        <w:rPr>
          <w:rStyle w:val="CharSClsNo"/>
        </w:rPr>
        <w:t>2</w:t>
      </w:r>
      <w:r>
        <w:rPr>
          <w:snapToGrid w:val="0"/>
        </w:rPr>
        <w:t>.</w:t>
      </w:r>
      <w:r>
        <w:rPr>
          <w:snapToGrid w:val="0"/>
        </w:rPr>
        <w:tab/>
        <w:t>Members of Commission</w:t>
      </w:r>
      <w:bookmarkEnd w:id="225"/>
      <w:bookmarkEnd w:id="226"/>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27" w:name="_Toc139707457"/>
      <w:bookmarkStart w:id="228" w:name="_Toc278978751"/>
      <w:r>
        <w:rPr>
          <w:rStyle w:val="CharSClsNo"/>
        </w:rPr>
        <w:t>3</w:t>
      </w:r>
      <w:r>
        <w:rPr>
          <w:snapToGrid w:val="0"/>
        </w:rPr>
        <w:t>.</w:t>
      </w:r>
      <w:r>
        <w:rPr>
          <w:snapToGrid w:val="0"/>
        </w:rPr>
        <w:tab/>
        <w:t>Rules</w:t>
      </w:r>
      <w:bookmarkEnd w:id="227"/>
      <w:bookmarkEnd w:id="228"/>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29" w:name="_Toc139707458"/>
      <w:bookmarkStart w:id="230" w:name="_Toc278978752"/>
      <w:r>
        <w:rPr>
          <w:rStyle w:val="CharSClsNo"/>
        </w:rPr>
        <w:t>4</w:t>
      </w:r>
      <w:r>
        <w:rPr>
          <w:snapToGrid w:val="0"/>
        </w:rPr>
        <w:t>.</w:t>
      </w:r>
      <w:r>
        <w:rPr>
          <w:snapToGrid w:val="0"/>
        </w:rPr>
        <w:tab/>
        <w:t>Appointments, etc.</w:t>
      </w:r>
      <w:bookmarkEnd w:id="229"/>
      <w:bookmarkEnd w:id="230"/>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31" w:name="_Toc139707459"/>
      <w:bookmarkStart w:id="232" w:name="_Toc278978753"/>
      <w:r>
        <w:rPr>
          <w:rStyle w:val="CharSClsNo"/>
        </w:rPr>
        <w:t>5</w:t>
      </w:r>
      <w:r>
        <w:rPr>
          <w:snapToGrid w:val="0"/>
        </w:rPr>
        <w:t>.</w:t>
      </w:r>
      <w:r>
        <w:rPr>
          <w:snapToGrid w:val="0"/>
        </w:rPr>
        <w:tab/>
        <w:t xml:space="preserve">Transitional provisions as to </w:t>
      </w:r>
      <w:r>
        <w:rPr>
          <w:i/>
          <w:snapToGrid w:val="0"/>
        </w:rPr>
        <w:t>Gaming Commission Act 1987</w:t>
      </w:r>
      <w:bookmarkEnd w:id="231"/>
      <w:bookmarkEnd w:id="232"/>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33" w:name="_Toc139707460"/>
      <w:bookmarkStart w:id="234" w:name="_Toc278978754"/>
      <w:r>
        <w:rPr>
          <w:rStyle w:val="CharSClsNo"/>
        </w:rPr>
        <w:t>6</w:t>
      </w:r>
      <w:r>
        <w:rPr>
          <w:snapToGrid w:val="0"/>
        </w:rPr>
        <w:t>.</w:t>
      </w:r>
      <w:r>
        <w:rPr>
          <w:snapToGrid w:val="0"/>
        </w:rPr>
        <w:tab/>
      </w:r>
      <w:r>
        <w:rPr>
          <w:i/>
          <w:snapToGrid w:val="0"/>
        </w:rPr>
        <w:t>Interpretation Act 1984</w:t>
      </w:r>
      <w:r>
        <w:rPr>
          <w:snapToGrid w:val="0"/>
        </w:rPr>
        <w:t xml:space="preserve"> not affected</w:t>
      </w:r>
      <w:bookmarkEnd w:id="233"/>
      <w:bookmarkEnd w:id="234"/>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235" w:name="_Toc139707461"/>
      <w:bookmarkStart w:id="236" w:name="_Toc156817092"/>
      <w:bookmarkStart w:id="237" w:name="_Toc156817156"/>
      <w:bookmarkStart w:id="238" w:name="_Toc157923596"/>
      <w:bookmarkStart w:id="239" w:name="_Toc159725754"/>
      <w:bookmarkStart w:id="240" w:name="_Toc159832776"/>
      <w:bookmarkStart w:id="241" w:name="_Toc161718939"/>
      <w:bookmarkStart w:id="242" w:name="_Toc161826120"/>
      <w:bookmarkStart w:id="243" w:name="_Toc164566872"/>
      <w:bookmarkStart w:id="244" w:name="_Toc241054254"/>
      <w:bookmarkStart w:id="245" w:name="_Toc268598826"/>
      <w:bookmarkStart w:id="246" w:name="_Toc272234885"/>
      <w:bookmarkStart w:id="247" w:name="_Toc274295898"/>
      <w:bookmarkStart w:id="248" w:name="_Toc278978755"/>
      <w:r>
        <w:t>Notes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9" w:name="_Toc278978756"/>
      <w:r>
        <w:rPr>
          <w:snapToGrid w:val="0"/>
        </w:rPr>
        <w:t>Compilation table</w:t>
      </w:r>
      <w:bookmarkEnd w:id="24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Lotteries Commission Act 1990</w:t>
            </w:r>
          </w:p>
        </w:tc>
        <w:tc>
          <w:tcPr>
            <w:tcW w:w="1139" w:type="dxa"/>
          </w:tcPr>
          <w:p>
            <w:pPr>
              <w:pStyle w:val="nTable"/>
              <w:spacing w:after="40"/>
              <w:rPr>
                <w:sz w:val="19"/>
              </w:rPr>
            </w:pPr>
            <w:r>
              <w:rPr>
                <w:sz w:val="19"/>
              </w:rPr>
              <w:t>16 of 1990</w:t>
            </w:r>
          </w:p>
        </w:tc>
        <w:tc>
          <w:tcPr>
            <w:tcW w:w="1136" w:type="dxa"/>
          </w:tcPr>
          <w:p>
            <w:pPr>
              <w:pStyle w:val="nTable"/>
              <w:spacing w:after="40"/>
              <w:rPr>
                <w:sz w:val="19"/>
              </w:rPr>
            </w:pPr>
            <w:r>
              <w:rPr>
                <w:sz w:val="19"/>
              </w:rPr>
              <w:t>31 Jul 1990</w:t>
            </w:r>
          </w:p>
        </w:tc>
        <w:tc>
          <w:tcPr>
            <w:tcW w:w="257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78" w:type="dxa"/>
          </w:tcPr>
          <w:p>
            <w:pPr>
              <w:pStyle w:val="nTable"/>
              <w:spacing w:after="40"/>
              <w:ind w:right="170"/>
              <w:rPr>
                <w:sz w:val="19"/>
              </w:rPr>
            </w:pPr>
            <w:r>
              <w:rPr>
                <w:i/>
                <w:sz w:val="19"/>
              </w:rPr>
              <w:t>Lotteries Commission Amendment Act 1992</w:t>
            </w:r>
          </w:p>
        </w:tc>
        <w:tc>
          <w:tcPr>
            <w:tcW w:w="1139" w:type="dxa"/>
          </w:tcPr>
          <w:p>
            <w:pPr>
              <w:pStyle w:val="nTable"/>
              <w:spacing w:after="40"/>
              <w:rPr>
                <w:sz w:val="19"/>
              </w:rPr>
            </w:pPr>
            <w:r>
              <w:rPr>
                <w:sz w:val="19"/>
              </w:rPr>
              <w:t>32 of 1992</w:t>
            </w:r>
          </w:p>
        </w:tc>
        <w:tc>
          <w:tcPr>
            <w:tcW w:w="1136" w:type="dxa"/>
          </w:tcPr>
          <w:p>
            <w:pPr>
              <w:pStyle w:val="nTable"/>
              <w:spacing w:after="40"/>
              <w:rPr>
                <w:sz w:val="19"/>
              </w:rPr>
            </w:pPr>
            <w:r>
              <w:rPr>
                <w:sz w:val="19"/>
              </w:rPr>
              <w:t>19 Jun 1992</w:t>
            </w:r>
          </w:p>
        </w:tc>
        <w:tc>
          <w:tcPr>
            <w:tcW w:w="2572" w:type="dxa"/>
          </w:tcPr>
          <w:p>
            <w:pPr>
              <w:pStyle w:val="nTable"/>
              <w:spacing w:after="40"/>
              <w:rPr>
                <w:sz w:val="19"/>
              </w:rPr>
            </w:pPr>
            <w:r>
              <w:rPr>
                <w:sz w:val="19"/>
              </w:rPr>
              <w:t>17 Jul 1992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4</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70"/>
              <w:rPr>
                <w:sz w:val="19"/>
              </w:rPr>
            </w:pPr>
            <w:r>
              <w:rPr>
                <w:i/>
                <w:sz w:val="19"/>
              </w:rPr>
              <w:t>Lotteries Commission Amendment Act 1993</w:t>
            </w:r>
          </w:p>
        </w:tc>
        <w:tc>
          <w:tcPr>
            <w:tcW w:w="1139" w:type="dxa"/>
          </w:tcPr>
          <w:p>
            <w:pPr>
              <w:pStyle w:val="nTable"/>
              <w:spacing w:after="40"/>
              <w:rPr>
                <w:sz w:val="19"/>
              </w:rPr>
            </w:pPr>
            <w:r>
              <w:rPr>
                <w:sz w:val="19"/>
              </w:rPr>
              <w:t>9 of 1993</w:t>
            </w:r>
          </w:p>
        </w:tc>
        <w:tc>
          <w:tcPr>
            <w:tcW w:w="1136" w:type="dxa"/>
          </w:tcPr>
          <w:p>
            <w:pPr>
              <w:pStyle w:val="nTable"/>
              <w:spacing w:after="40"/>
              <w:rPr>
                <w:sz w:val="19"/>
              </w:rPr>
            </w:pPr>
            <w:r>
              <w:rPr>
                <w:sz w:val="19"/>
              </w:rPr>
              <w:t>24 Sep 1993</w:t>
            </w:r>
          </w:p>
        </w:tc>
        <w:tc>
          <w:tcPr>
            <w:tcW w:w="2572" w:type="dxa"/>
          </w:tcPr>
          <w:p>
            <w:pPr>
              <w:pStyle w:val="nTable"/>
              <w:spacing w:after="40"/>
              <w:rPr>
                <w:sz w:val="19"/>
              </w:rPr>
            </w:pPr>
            <w:r>
              <w:rPr>
                <w:sz w:val="19"/>
              </w:rPr>
              <w:t>24 Sep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iCs/>
                <w:sz w:val="19"/>
              </w:rPr>
            </w:pPr>
            <w:r>
              <w:rPr>
                <w:i/>
                <w:sz w:val="19"/>
              </w:rPr>
              <w:t>Lotteries Commission Amendment Act 1994</w:t>
            </w:r>
            <w:r>
              <w:rPr>
                <w:iCs/>
                <w:sz w:val="19"/>
                <w:vertAlign w:val="superscript"/>
              </w:rPr>
              <w:t> 5</w:t>
            </w:r>
          </w:p>
        </w:tc>
        <w:tc>
          <w:tcPr>
            <w:tcW w:w="1139" w:type="dxa"/>
          </w:tcPr>
          <w:p>
            <w:pPr>
              <w:pStyle w:val="nTable"/>
              <w:spacing w:after="40"/>
              <w:rPr>
                <w:sz w:val="19"/>
              </w:rPr>
            </w:pPr>
            <w:r>
              <w:rPr>
                <w:sz w:val="19"/>
              </w:rPr>
              <w:t>74 of 1994</w:t>
            </w:r>
          </w:p>
        </w:tc>
        <w:tc>
          <w:tcPr>
            <w:tcW w:w="1136" w:type="dxa"/>
          </w:tcPr>
          <w:p>
            <w:pPr>
              <w:pStyle w:val="nTable"/>
              <w:spacing w:after="40"/>
              <w:rPr>
                <w:sz w:val="19"/>
              </w:rPr>
            </w:pPr>
            <w:r>
              <w:rPr>
                <w:sz w:val="19"/>
              </w:rPr>
              <w:t>13 Dec 1994</w:t>
            </w:r>
          </w:p>
        </w:tc>
        <w:tc>
          <w:tcPr>
            <w:tcW w:w="2572" w:type="dxa"/>
          </w:tcPr>
          <w:p>
            <w:pPr>
              <w:pStyle w:val="nTable"/>
              <w:spacing w:after="40"/>
              <w:rPr>
                <w:sz w:val="19"/>
              </w:rPr>
            </w:pPr>
            <w:r>
              <w:rPr>
                <w:sz w:val="19"/>
              </w:rPr>
              <w:t>13 Dec 1994 (see s. 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ind w:right="170"/>
              <w:rPr>
                <w:i/>
                <w:sz w:val="19"/>
              </w:rPr>
            </w:pPr>
            <w:r>
              <w:rPr>
                <w:i/>
                <w:sz w:val="19"/>
              </w:rPr>
              <w:t>Lotteries Commission Amendment Act 1998</w:t>
            </w:r>
          </w:p>
        </w:tc>
        <w:tc>
          <w:tcPr>
            <w:tcW w:w="1139" w:type="dxa"/>
          </w:tcPr>
          <w:p>
            <w:pPr>
              <w:pStyle w:val="nTable"/>
              <w:spacing w:after="40"/>
              <w:rPr>
                <w:sz w:val="19"/>
              </w:rPr>
            </w:pPr>
            <w:r>
              <w:rPr>
                <w:sz w:val="19"/>
              </w:rPr>
              <w:t>26 of 1998</w:t>
            </w:r>
          </w:p>
        </w:tc>
        <w:tc>
          <w:tcPr>
            <w:tcW w:w="1136" w:type="dxa"/>
          </w:tcPr>
          <w:p>
            <w:pPr>
              <w:pStyle w:val="nTable"/>
              <w:spacing w:after="40"/>
              <w:rPr>
                <w:sz w:val="19"/>
              </w:rPr>
            </w:pPr>
            <w:r>
              <w:rPr>
                <w:sz w:val="19"/>
              </w:rPr>
              <w:t>30 Jun 1998</w:t>
            </w:r>
          </w:p>
        </w:tc>
        <w:tc>
          <w:tcPr>
            <w:tcW w:w="2572"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125"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7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Cs/>
          <w:snapToGrid w:val="0"/>
        </w:rPr>
      </w:pPr>
      <w:r>
        <w:rPr>
          <w:snapToGrid w:val="0"/>
          <w:vertAlign w:val="superscript"/>
        </w:rPr>
        <w:t>2</w:t>
      </w:r>
      <w:r>
        <w:rPr>
          <w:snapToGrid w:val="0"/>
          <w:vertAlign w:val="superscript"/>
        </w:rPr>
        <w:tab/>
      </w:r>
      <w:r>
        <w:rPr>
          <w:iCs/>
          <w:snapToGrid w:val="0"/>
        </w:rPr>
        <w:t>Footnote no longer applicable.</w:t>
      </w:r>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bookmarkStart w:id="250" w:name="UpToHere"/>
      <w:bookmarkEnd w:id="250"/>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concerning members and the procedure of the Commission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fldSimple w:instr=" styleref CharSchText ">
            <w:r>
              <w:rPr>
                <w:noProof/>
              </w:rPr>
              <w:t>Provisions concerning members and the procedure of the Commission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01"/>
    <w:docVar w:name="WAFER_20151208100601" w:val="RemoveTrackChanges"/>
    <w:docVar w:name="WAFER_20151208100601_GUID" w:val="529d69ff-a0ea-4851-8fbc-d8043b21e7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8829</Words>
  <Characters>42120</Characters>
  <Application>Microsoft Office Word</Application>
  <DocSecurity>0</DocSecurity>
  <Lines>1170</Lines>
  <Paragraphs>661</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50288</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1990 - 02-h0-02</dc:title>
  <dc:subject/>
  <dc:creator/>
  <cp:keywords/>
  <dc:description/>
  <cp:lastModifiedBy>svcMRProcess</cp:lastModifiedBy>
  <cp:revision>4</cp:revision>
  <cp:lastPrinted>2007-03-26T01:13:00Z</cp:lastPrinted>
  <dcterms:created xsi:type="dcterms:W3CDTF">2015-12-10T08:46:00Z</dcterms:created>
  <dcterms:modified xsi:type="dcterms:W3CDTF">2015-12-10T08:46:00Z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02-h0-02</vt:lpwstr>
  </property>
</Properties>
</file>