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Valuation of Land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_Toc279740940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_Toc279740941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_Toc279740942 \h </w:instrText>
      </w:r>
      <w:r>
        <w:fldChar w:fldCharType="separate"/>
      </w:r>
      <w:r>
        <w:t>2</w:t>
      </w:r>
      <w:r>
        <w:fldChar w:fldCharType="end"/>
      </w:r>
    </w:p>
    <w:p>
      <w:pPr>
        <w:pStyle w:val="TOC8"/>
        <w:rPr>
          <w:sz w:val="24"/>
          <w:szCs w:val="24"/>
        </w:rPr>
      </w:pPr>
      <w:r>
        <w:rPr>
          <w:szCs w:val="24"/>
        </w:rPr>
        <w:t>5A.</w:t>
      </w:r>
      <w:r>
        <w:rPr>
          <w:szCs w:val="24"/>
        </w:rPr>
        <w:tab/>
        <w:t>Unimproved value: pastoral leases</w:t>
      </w:r>
      <w:r>
        <w:tab/>
      </w:r>
      <w:r>
        <w:fldChar w:fldCharType="begin"/>
      </w:r>
      <w:r>
        <w:instrText xml:space="preserve"> PAGEREF _Toc279740943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Transitional provisions</w:t>
      </w:r>
      <w:r>
        <w:tab/>
      </w:r>
      <w:r>
        <w:fldChar w:fldCharType="begin"/>
      </w:r>
      <w:r>
        <w:instrText xml:space="preserve"> PAGEREF _Toc279740944 \h </w:instrText>
      </w:r>
      <w:r>
        <w:fldChar w:fldCharType="separate"/>
      </w:r>
      <w:r>
        <w:t>10</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zCs w:val="24"/>
        </w:rPr>
        <w:tab/>
        <w:t>Valuer</w:t>
      </w:r>
      <w:r>
        <w:rPr>
          <w:szCs w:val="24"/>
        </w:rPr>
        <w:noBreakHyphen/>
        <w:t>General</w:t>
      </w:r>
      <w:r>
        <w:tab/>
      </w:r>
      <w:r>
        <w:fldChar w:fldCharType="begin"/>
      </w:r>
      <w:r>
        <w:instrText xml:space="preserve"> PAGEREF _Toc279740946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Valuer</w:t>
      </w:r>
      <w:r>
        <w:rPr>
          <w:snapToGrid w:val="0"/>
          <w:szCs w:val="24"/>
        </w:rPr>
        <w:noBreakHyphen/>
        <w:t>General to administer Act</w:t>
      </w:r>
      <w:r>
        <w:tab/>
      </w:r>
      <w:r>
        <w:fldChar w:fldCharType="begin"/>
      </w:r>
      <w:r>
        <w:instrText xml:space="preserve"> PAGEREF _Toc279740947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Power of delegation</w:t>
      </w:r>
      <w:r>
        <w:tab/>
      </w:r>
      <w:r>
        <w:fldChar w:fldCharType="begin"/>
      </w:r>
      <w:r>
        <w:instrText xml:space="preserve"> PAGEREF _Toc279740948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Power of inspection of public offices</w:t>
      </w:r>
      <w:r>
        <w:tab/>
      </w:r>
      <w:r>
        <w:fldChar w:fldCharType="begin"/>
      </w:r>
      <w:r>
        <w:instrText xml:space="preserve"> PAGEREF _Toc279740949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Other powers of inspection</w:t>
      </w:r>
      <w:r>
        <w:tab/>
      </w:r>
      <w:r>
        <w:fldChar w:fldCharType="begin"/>
      </w:r>
      <w:r>
        <w:instrText xml:space="preserve"> PAGEREF _Toc279740950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Power to obtain information</w:t>
      </w:r>
      <w:r>
        <w:tab/>
      </w:r>
      <w:r>
        <w:fldChar w:fldCharType="begin"/>
      </w:r>
      <w:r>
        <w:instrText xml:space="preserve"> PAGEREF _Toc279740951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Attendance, giving evidence and production of documents</w:t>
      </w:r>
      <w:r>
        <w:tab/>
      </w:r>
      <w:r>
        <w:fldChar w:fldCharType="begin"/>
      </w:r>
      <w:r>
        <w:instrText xml:space="preserve"> PAGEREF _Toc279740952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Secrecy</w:t>
      </w:r>
      <w:r>
        <w:tab/>
      </w:r>
      <w:r>
        <w:fldChar w:fldCharType="begin"/>
      </w:r>
      <w:r>
        <w:instrText xml:space="preserve"> PAGEREF _Toc279740953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Saving</w:t>
      </w:r>
      <w:r>
        <w:tab/>
      </w:r>
      <w:r>
        <w:fldChar w:fldCharType="begin"/>
      </w:r>
      <w:r>
        <w:instrText xml:space="preserve"> PAGEREF _Toc279740954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Private valuation work restricted</w:t>
      </w:r>
      <w:r>
        <w:tab/>
      </w:r>
      <w:r>
        <w:fldChar w:fldCharType="begin"/>
      </w:r>
      <w:r>
        <w:instrText xml:space="preserve"> PAGEREF _Toc279740955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Engaging assistance under contract</w:t>
      </w:r>
      <w:r>
        <w:tab/>
      </w:r>
      <w:r>
        <w:fldChar w:fldCharType="begin"/>
      </w:r>
      <w:r>
        <w:instrText xml:space="preserve"> PAGEREF _Toc279740956 \h </w:instrText>
      </w:r>
      <w:r>
        <w:fldChar w:fldCharType="separate"/>
      </w:r>
      <w:r>
        <w:t>18</w:t>
      </w:r>
      <w:r>
        <w:fldChar w:fldCharType="end"/>
      </w:r>
    </w:p>
    <w:p>
      <w:pPr>
        <w:pStyle w:val="TOC8"/>
        <w:rPr>
          <w:sz w:val="24"/>
          <w:szCs w:val="24"/>
        </w:rPr>
      </w:pPr>
      <w:r>
        <w:rPr>
          <w:szCs w:val="24"/>
        </w:rPr>
        <w:t>16A.</w:t>
      </w:r>
      <w:r>
        <w:rPr>
          <w:szCs w:val="24"/>
        </w:rPr>
        <w:tab/>
        <w:t>Minister to have access to information</w:t>
      </w:r>
      <w:r>
        <w:tab/>
      </w:r>
      <w:r>
        <w:fldChar w:fldCharType="begin"/>
      </w:r>
      <w:r>
        <w:instrText xml:space="preserve"> PAGEREF _Toc279740957 \h </w:instrText>
      </w:r>
      <w:r>
        <w:fldChar w:fldCharType="separate"/>
      </w:r>
      <w:r>
        <w:t>19</w:t>
      </w:r>
      <w:r>
        <w:fldChar w:fldCharType="end"/>
      </w:r>
    </w:p>
    <w:p>
      <w:pPr>
        <w:pStyle w:val="TOC8"/>
        <w:rPr>
          <w:sz w:val="24"/>
          <w:szCs w:val="24"/>
        </w:rPr>
      </w:pPr>
      <w:r>
        <w:rPr>
          <w:szCs w:val="24"/>
        </w:rPr>
        <w:t>16B.</w:t>
      </w:r>
      <w:r>
        <w:rPr>
          <w:szCs w:val="24"/>
        </w:rPr>
        <w:tab/>
        <w:t>Yearly report by Valuer</w:t>
      </w:r>
      <w:r>
        <w:rPr>
          <w:szCs w:val="24"/>
        </w:rPr>
        <w:noBreakHyphen/>
        <w:t>General</w:t>
      </w:r>
      <w:r>
        <w:tab/>
      </w:r>
      <w:r>
        <w:fldChar w:fldCharType="begin"/>
      </w:r>
      <w:r>
        <w:instrText xml:space="preserve"> PAGEREF _Toc279740958 \h </w:instrText>
      </w:r>
      <w:r>
        <w:fldChar w:fldCharType="separate"/>
      </w:r>
      <w:r>
        <w:t>20</w:t>
      </w:r>
      <w:r>
        <w:fldChar w:fldCharType="end"/>
      </w:r>
    </w:p>
    <w:p>
      <w:pPr>
        <w:pStyle w:val="TOC2"/>
        <w:tabs>
          <w:tab w:val="right" w:leader="dot" w:pos="7086"/>
        </w:tabs>
        <w:rPr>
          <w:b w:val="0"/>
          <w:sz w:val="24"/>
          <w:szCs w:val="24"/>
        </w:rPr>
      </w:pPr>
      <w:r>
        <w:rPr>
          <w:szCs w:val="30"/>
        </w:rPr>
        <w:t>Part III — Valuation</w:t>
      </w:r>
    </w:p>
    <w:p>
      <w:pPr>
        <w:pStyle w:val="TOC4"/>
        <w:tabs>
          <w:tab w:val="right" w:leader="dot" w:pos="7086"/>
        </w:tabs>
        <w:rPr>
          <w:b w:val="0"/>
          <w:sz w:val="24"/>
          <w:szCs w:val="24"/>
        </w:rPr>
      </w:pPr>
      <w:r>
        <w:rPr>
          <w:szCs w:val="26"/>
        </w:rPr>
        <w:t>Division 1</w:t>
      </w:r>
      <w:r>
        <w:rPr>
          <w:snapToGrid w:val="0"/>
          <w:szCs w:val="26"/>
        </w:rPr>
        <w:t> — </w:t>
      </w:r>
      <w:r>
        <w:rPr>
          <w:szCs w:val="26"/>
        </w:rPr>
        <w:t>General and interim valuations</w:t>
      </w:r>
    </w:p>
    <w:p>
      <w:pPr>
        <w:pStyle w:val="TOC8"/>
        <w:rPr>
          <w:sz w:val="24"/>
          <w:szCs w:val="24"/>
        </w:rPr>
      </w:pPr>
      <w:r>
        <w:rPr>
          <w:szCs w:val="24"/>
        </w:rPr>
        <w:t>17</w:t>
      </w:r>
      <w:r>
        <w:rPr>
          <w:snapToGrid w:val="0"/>
          <w:szCs w:val="24"/>
        </w:rPr>
        <w:t>.</w:t>
      </w:r>
      <w:r>
        <w:rPr>
          <w:snapToGrid w:val="0"/>
          <w:szCs w:val="24"/>
        </w:rPr>
        <w:tab/>
        <w:t>Valuation districts</w:t>
      </w:r>
      <w:r>
        <w:tab/>
      </w:r>
      <w:r>
        <w:fldChar w:fldCharType="begin"/>
      </w:r>
      <w:r>
        <w:instrText xml:space="preserve"> PAGEREF _Toc279740961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Determining values for general valuations</w:t>
      </w:r>
      <w:r>
        <w:tab/>
      </w:r>
      <w:r>
        <w:fldChar w:fldCharType="begin"/>
      </w:r>
      <w:r>
        <w:instrText xml:space="preserve"> PAGEREF _Toc279740962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Time at which value to be ascertained</w:t>
      </w:r>
      <w:r>
        <w:tab/>
      </w:r>
      <w:r>
        <w:fldChar w:fldCharType="begin"/>
      </w:r>
      <w:r>
        <w:instrText xml:space="preserve"> PAGEREF _Toc279740963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Time when general valuation comes into force</w:t>
      </w:r>
      <w:r>
        <w:tab/>
      </w:r>
      <w:r>
        <w:fldChar w:fldCharType="begin"/>
      </w:r>
      <w:r>
        <w:instrText xml:space="preserve"> PAGEREF _Toc279740964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 xml:space="preserve">Notice of general valuation to be published in </w:t>
      </w:r>
      <w:r>
        <w:rPr>
          <w:i/>
          <w:snapToGrid w:val="0"/>
          <w:szCs w:val="24"/>
        </w:rPr>
        <w:t>Gazette</w:t>
      </w:r>
      <w:r>
        <w:rPr>
          <w:snapToGrid w:val="0"/>
          <w:szCs w:val="24"/>
        </w:rPr>
        <w:t xml:space="preserve"> and newspapers</w:t>
      </w:r>
      <w:r>
        <w:tab/>
      </w:r>
      <w:r>
        <w:fldChar w:fldCharType="begin"/>
      </w:r>
      <w:r>
        <w:instrText xml:space="preserve"> PAGEREF _Toc279740965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Frequency of general valuations</w:t>
      </w:r>
      <w:r>
        <w:tab/>
      </w:r>
      <w:r>
        <w:fldChar w:fldCharType="begin"/>
      </w:r>
      <w:r>
        <w:instrText xml:space="preserve"> PAGEREF _Toc279740966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Interim valuations</w:t>
      </w:r>
      <w:r>
        <w:tab/>
      </w:r>
      <w:r>
        <w:fldChar w:fldCharType="begin"/>
      </w:r>
      <w:r>
        <w:instrText xml:space="preserve"> PAGEREF _Toc279740967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Valuation may be separate or joint</w:t>
      </w:r>
      <w:r>
        <w:tab/>
      </w:r>
      <w:r>
        <w:fldChar w:fldCharType="begin"/>
      </w:r>
      <w:r>
        <w:instrText xml:space="preserve"> PAGEREF _Toc279740968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Rating or taxing authority may engage valuers to make general or interim valuations</w:t>
      </w:r>
      <w:r>
        <w:tab/>
      </w:r>
      <w:r>
        <w:fldChar w:fldCharType="begin"/>
      </w:r>
      <w:r>
        <w:instrText xml:space="preserve"> PAGEREF _Toc279740969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Valuation rolls</w:t>
      </w:r>
    </w:p>
    <w:p>
      <w:pPr>
        <w:pStyle w:val="TOC8"/>
        <w:rPr>
          <w:sz w:val="24"/>
          <w:szCs w:val="24"/>
        </w:rPr>
      </w:pPr>
      <w:r>
        <w:rPr>
          <w:szCs w:val="24"/>
        </w:rPr>
        <w:t>26</w:t>
      </w:r>
      <w:r>
        <w:rPr>
          <w:snapToGrid w:val="0"/>
          <w:szCs w:val="24"/>
        </w:rPr>
        <w:t>.</w:t>
      </w:r>
      <w:r>
        <w:rPr>
          <w:snapToGrid w:val="0"/>
          <w:szCs w:val="24"/>
        </w:rPr>
        <w:tab/>
        <w:t>Valuation rolls</w:t>
      </w:r>
      <w:r>
        <w:tab/>
      </w:r>
      <w:r>
        <w:fldChar w:fldCharType="begin"/>
      </w:r>
      <w:r>
        <w:instrText xml:space="preserve"> PAGEREF _Toc279740971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Amendment or addition to, or deletion from valuation roll</w:t>
      </w:r>
      <w:r>
        <w:tab/>
      </w:r>
      <w:r>
        <w:fldChar w:fldCharType="begin"/>
      </w:r>
      <w:r>
        <w:instrText xml:space="preserve"> PAGEREF _Toc279740972 \h </w:instrText>
      </w:r>
      <w:r>
        <w:fldChar w:fldCharType="separate"/>
      </w:r>
      <w:r>
        <w:t>29</w:t>
      </w:r>
      <w:r>
        <w:fldChar w:fldCharType="end"/>
      </w:r>
    </w:p>
    <w:p>
      <w:pPr>
        <w:pStyle w:val="TOC8"/>
        <w:rPr>
          <w:sz w:val="24"/>
          <w:szCs w:val="24"/>
        </w:rPr>
      </w:pPr>
      <w:r>
        <w:rPr>
          <w:szCs w:val="24"/>
        </w:rPr>
        <w:t>28.</w:t>
      </w:r>
      <w:r>
        <w:rPr>
          <w:szCs w:val="24"/>
        </w:rPr>
        <w:tab/>
        <w:t>Custody, inspection and availability of valuation rolls</w:t>
      </w:r>
      <w:r>
        <w:tab/>
      </w:r>
      <w:r>
        <w:fldChar w:fldCharType="begin"/>
      </w:r>
      <w:r>
        <w:instrText xml:space="preserve"> PAGEREF _Toc279740973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Copies of or extracts from entries in valuation rolls</w:t>
      </w:r>
      <w:r>
        <w:tab/>
      </w:r>
      <w:r>
        <w:fldChar w:fldCharType="begin"/>
      </w:r>
      <w:r>
        <w:instrText xml:space="preserve"> PAGEREF _Toc279740974 \h </w:instrText>
      </w:r>
      <w:r>
        <w:fldChar w:fldCharType="separate"/>
      </w:r>
      <w:r>
        <w:t>30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Concessional and other valuations</w:t>
      </w:r>
    </w:p>
    <w:p>
      <w:pPr>
        <w:pStyle w:val="TOC8"/>
        <w:rPr>
          <w:sz w:val="24"/>
          <w:szCs w:val="24"/>
        </w:rPr>
      </w:pPr>
      <w:r>
        <w:rPr>
          <w:szCs w:val="24"/>
        </w:rPr>
        <w:t>31</w:t>
      </w:r>
      <w:r>
        <w:rPr>
          <w:snapToGrid w:val="0"/>
          <w:szCs w:val="24"/>
        </w:rPr>
        <w:t>.</w:t>
      </w:r>
      <w:r>
        <w:rPr>
          <w:snapToGrid w:val="0"/>
          <w:szCs w:val="24"/>
        </w:rPr>
        <w:tab/>
        <w:t>Concessional valuations for land subject to special agreements</w:t>
      </w:r>
      <w:r>
        <w:tab/>
      </w:r>
      <w:r>
        <w:fldChar w:fldCharType="begin"/>
      </w:r>
      <w:r>
        <w:instrText xml:space="preserve"> PAGEREF _Toc279740976 \h </w:instrText>
      </w:r>
      <w:r>
        <w:fldChar w:fldCharType="separate"/>
      </w:r>
      <w:r>
        <w:t>31</w:t>
      </w:r>
      <w:r>
        <w:fldChar w:fldCharType="end"/>
      </w:r>
    </w:p>
    <w:p>
      <w:pPr>
        <w:pStyle w:val="TOC8"/>
        <w:rPr>
          <w:sz w:val="24"/>
          <w:szCs w:val="24"/>
        </w:rPr>
      </w:pPr>
      <w:r>
        <w:rPr>
          <w:szCs w:val="24"/>
        </w:rPr>
        <w:t>31A</w:t>
      </w:r>
      <w:r>
        <w:rPr>
          <w:snapToGrid w:val="0"/>
          <w:szCs w:val="24"/>
        </w:rPr>
        <w:t>.</w:t>
      </w:r>
      <w:r>
        <w:rPr>
          <w:snapToGrid w:val="0"/>
          <w:szCs w:val="24"/>
        </w:rPr>
        <w:tab/>
        <w:t>Valuer</w:t>
      </w:r>
      <w:r>
        <w:rPr>
          <w:snapToGrid w:val="0"/>
          <w:szCs w:val="24"/>
        </w:rPr>
        <w:noBreakHyphen/>
        <w:t xml:space="preserve">General to make valuations under </w:t>
      </w:r>
      <w:r>
        <w:rPr>
          <w:i/>
          <w:snapToGrid w:val="0"/>
          <w:szCs w:val="24"/>
        </w:rPr>
        <w:t>Local Government Act 1995</w:t>
      </w:r>
      <w:r>
        <w:tab/>
      </w:r>
      <w:r>
        <w:fldChar w:fldCharType="begin"/>
      </w:r>
      <w:r>
        <w:instrText xml:space="preserve"> PAGEREF _Toc279740977 \h </w:instrText>
      </w:r>
      <w:r>
        <w:fldChar w:fldCharType="separate"/>
      </w:r>
      <w:r>
        <w:t>31</w:t>
      </w:r>
      <w:r>
        <w:fldChar w:fldCharType="end"/>
      </w:r>
    </w:p>
    <w:p>
      <w:pPr>
        <w:pStyle w:val="TOC8"/>
        <w:rPr>
          <w:sz w:val="24"/>
          <w:szCs w:val="24"/>
        </w:rPr>
      </w:pPr>
      <w:r>
        <w:rPr>
          <w:szCs w:val="24"/>
        </w:rPr>
        <w:t>31B</w:t>
      </w:r>
      <w:r>
        <w:rPr>
          <w:snapToGrid w:val="0"/>
          <w:szCs w:val="24"/>
        </w:rPr>
        <w:t>.</w:t>
      </w:r>
      <w:r>
        <w:rPr>
          <w:snapToGrid w:val="0"/>
          <w:szCs w:val="24"/>
        </w:rPr>
        <w:tab/>
        <w:t>Valuer</w:t>
      </w:r>
      <w:r>
        <w:rPr>
          <w:snapToGrid w:val="0"/>
          <w:szCs w:val="24"/>
        </w:rPr>
        <w:noBreakHyphen/>
        <w:t xml:space="preserve">General to make valuations for the purpose of </w:t>
      </w:r>
      <w:r>
        <w:rPr>
          <w:szCs w:val="24"/>
        </w:rPr>
        <w:t>section</w:t>
      </w:r>
      <w:r>
        <w:rPr>
          <w:snapToGrid w:val="0"/>
          <w:szCs w:val="24"/>
        </w:rPr>
        <w:t xml:space="preserve"> 28(7) of the </w:t>
      </w:r>
      <w:r>
        <w:rPr>
          <w:i/>
          <w:snapToGrid w:val="0"/>
          <w:szCs w:val="24"/>
        </w:rPr>
        <w:t>Land Tax Assessment Act 2002</w:t>
      </w:r>
      <w:r>
        <w:tab/>
      </w:r>
      <w:r>
        <w:fldChar w:fldCharType="begin"/>
      </w:r>
      <w:r>
        <w:instrText xml:space="preserve"> PAGEREF _Toc279740978 \h </w:instrText>
      </w:r>
      <w:r>
        <w:fldChar w:fldCharType="separate"/>
      </w:r>
      <w:r>
        <w:t>32</w:t>
      </w:r>
      <w:r>
        <w:fldChar w:fldCharType="end"/>
      </w:r>
    </w:p>
    <w:p>
      <w:pPr>
        <w:pStyle w:val="TOC2"/>
        <w:tabs>
          <w:tab w:val="right" w:leader="dot" w:pos="7086"/>
        </w:tabs>
        <w:rPr>
          <w:b w:val="0"/>
          <w:sz w:val="24"/>
          <w:szCs w:val="24"/>
        </w:rPr>
      </w:pPr>
      <w:r>
        <w:rPr>
          <w:szCs w:val="30"/>
        </w:rPr>
        <w:t>Part IV — Objections and review</w:t>
      </w:r>
    </w:p>
    <w:p>
      <w:pPr>
        <w:pStyle w:val="TOC8"/>
        <w:rPr>
          <w:sz w:val="24"/>
          <w:szCs w:val="24"/>
        </w:rPr>
      </w:pPr>
      <w:r>
        <w:rPr>
          <w:szCs w:val="24"/>
        </w:rPr>
        <w:t>32</w:t>
      </w:r>
      <w:r>
        <w:rPr>
          <w:snapToGrid w:val="0"/>
          <w:szCs w:val="24"/>
        </w:rPr>
        <w:t>.</w:t>
      </w:r>
      <w:r>
        <w:rPr>
          <w:snapToGrid w:val="0"/>
          <w:szCs w:val="24"/>
        </w:rPr>
        <w:tab/>
        <w:t>Objections to valuation</w:t>
      </w:r>
      <w:r>
        <w:tab/>
      </w:r>
      <w:r>
        <w:fldChar w:fldCharType="begin"/>
      </w:r>
      <w:r>
        <w:instrText xml:space="preserve"> PAGEREF _Toc279740980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Review of valuation</w:t>
      </w:r>
      <w:r>
        <w:tab/>
      </w:r>
      <w:r>
        <w:fldChar w:fldCharType="begin"/>
      </w:r>
      <w:r>
        <w:instrText xml:space="preserve"> PAGEREF _Toc279740981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Valuer</w:t>
      </w:r>
      <w:r>
        <w:rPr>
          <w:snapToGrid w:val="0"/>
          <w:szCs w:val="24"/>
        </w:rPr>
        <w:noBreakHyphen/>
        <w:t>General to advise rating and taxing authorities of objections and review</w:t>
      </w:r>
      <w:r>
        <w:tab/>
      </w:r>
      <w:r>
        <w:fldChar w:fldCharType="begin"/>
      </w:r>
      <w:r>
        <w:instrText xml:space="preserve"> PAGEREF _Toc279740982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Amended valuation not to apply before the year of objection</w:t>
      </w:r>
      <w:r>
        <w:tab/>
      </w:r>
      <w:r>
        <w:fldChar w:fldCharType="begin"/>
      </w:r>
      <w:r>
        <w:instrText xml:space="preserve"> PAGEREF _Toc279740983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Review of refusal to extend time for objection or review</w:t>
      </w:r>
      <w:r>
        <w:tab/>
      </w:r>
      <w:r>
        <w:fldChar w:fldCharType="begin"/>
      </w:r>
      <w:r>
        <w:instrText xml:space="preserve"> PAGEREF _Toc279740984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General review of valuation</w:t>
      </w:r>
      <w:r>
        <w:tab/>
      </w:r>
      <w:r>
        <w:fldChar w:fldCharType="begin"/>
      </w:r>
      <w:r>
        <w:instrText xml:space="preserve"> PAGEREF _Toc279740985 \h </w:instrText>
      </w:r>
      <w:r>
        <w:fldChar w:fldCharType="separate"/>
      </w:r>
      <w:r>
        <w:t>36</w:t>
      </w:r>
      <w:r>
        <w:fldChar w:fldCharType="end"/>
      </w:r>
    </w:p>
    <w:p>
      <w:pPr>
        <w:pStyle w:val="TOC8"/>
        <w:rPr>
          <w:sz w:val="24"/>
          <w:szCs w:val="24"/>
        </w:rPr>
      </w:pPr>
      <w:r>
        <w:rPr>
          <w:szCs w:val="24"/>
        </w:rPr>
        <w:t>36A.</w:t>
      </w:r>
      <w:r>
        <w:rPr>
          <w:szCs w:val="24"/>
        </w:rPr>
        <w:tab/>
        <w:t>New matters raised on review</w:t>
      </w:r>
      <w:r>
        <w:tab/>
      </w:r>
      <w:r>
        <w:fldChar w:fldCharType="begin"/>
      </w:r>
      <w:r>
        <w:instrText xml:space="preserve"> PAGEREF _Toc279740986 \h </w:instrText>
      </w:r>
      <w:r>
        <w:fldChar w:fldCharType="separate"/>
      </w:r>
      <w:r>
        <w:t>37</w:t>
      </w:r>
      <w:r>
        <w:fldChar w:fldCharType="end"/>
      </w:r>
    </w:p>
    <w:p>
      <w:pPr>
        <w:pStyle w:val="TOC8"/>
        <w:rPr>
          <w:sz w:val="24"/>
          <w:szCs w:val="24"/>
        </w:rPr>
      </w:pPr>
      <w:r>
        <w:rPr>
          <w:szCs w:val="24"/>
        </w:rPr>
        <w:t>36B</w:t>
      </w:r>
      <w:r>
        <w:rPr>
          <w:snapToGrid w:val="0"/>
          <w:szCs w:val="24"/>
        </w:rPr>
        <w:t>.</w:t>
      </w:r>
      <w:r>
        <w:rPr>
          <w:snapToGrid w:val="0"/>
          <w:szCs w:val="24"/>
        </w:rPr>
        <w:tab/>
        <w:t>Written reasons for certain determinations to be given and published</w:t>
      </w:r>
      <w:r>
        <w:tab/>
      </w:r>
      <w:r>
        <w:fldChar w:fldCharType="begin"/>
      </w:r>
      <w:r>
        <w:instrText xml:space="preserve"> PAGEREF _Toc279740987 \h </w:instrText>
      </w:r>
      <w:r>
        <w:fldChar w:fldCharType="separate"/>
      </w:r>
      <w:r>
        <w:t>37</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Local governments to furnish information to Valuer</w:t>
      </w:r>
      <w:r>
        <w:rPr>
          <w:snapToGrid w:val="0"/>
          <w:szCs w:val="24"/>
        </w:rPr>
        <w:noBreakHyphen/>
        <w:t>General</w:t>
      </w:r>
      <w:r>
        <w:tab/>
      </w:r>
      <w:r>
        <w:fldChar w:fldCharType="begin"/>
      </w:r>
      <w:r>
        <w:instrText xml:space="preserve"> PAGEREF _Toc279740989 \h </w:instrText>
      </w:r>
      <w:r>
        <w:fldChar w:fldCharType="separate"/>
      </w:r>
      <w:r>
        <w:t>39</w:t>
      </w:r>
      <w:r>
        <w:fldChar w:fldCharType="end"/>
      </w:r>
    </w:p>
    <w:p>
      <w:pPr>
        <w:pStyle w:val="TOC8"/>
        <w:rPr>
          <w:sz w:val="24"/>
          <w:szCs w:val="24"/>
        </w:rPr>
      </w:pPr>
      <w:r>
        <w:rPr>
          <w:szCs w:val="24"/>
        </w:rPr>
        <w:t>38.</w:t>
      </w:r>
      <w:r>
        <w:rPr>
          <w:szCs w:val="24"/>
        </w:rPr>
        <w:tab/>
        <w:t>Charges for making valuations under Part III</w:t>
      </w:r>
      <w:r>
        <w:tab/>
      </w:r>
      <w:r>
        <w:fldChar w:fldCharType="begin"/>
      </w:r>
      <w:r>
        <w:instrText xml:space="preserve"> PAGEREF _Toc279740990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Valuer</w:t>
      </w:r>
      <w:r>
        <w:rPr>
          <w:snapToGrid w:val="0"/>
          <w:szCs w:val="24"/>
        </w:rPr>
        <w:noBreakHyphen/>
        <w:t>General may make other valuations for Crown</w:t>
      </w:r>
      <w:r>
        <w:tab/>
      </w:r>
      <w:r>
        <w:fldChar w:fldCharType="begin"/>
      </w:r>
      <w:r>
        <w:instrText xml:space="preserve"> PAGEREF _Toc279740991 \h </w:instrText>
      </w:r>
      <w:r>
        <w:fldChar w:fldCharType="separate"/>
      </w:r>
      <w:r>
        <w:t>40</w:t>
      </w:r>
      <w:r>
        <w:fldChar w:fldCharType="end"/>
      </w:r>
    </w:p>
    <w:p>
      <w:pPr>
        <w:pStyle w:val="TOC8"/>
        <w:rPr>
          <w:sz w:val="24"/>
          <w:szCs w:val="24"/>
        </w:rPr>
      </w:pPr>
      <w:r>
        <w:rPr>
          <w:szCs w:val="24"/>
        </w:rPr>
        <w:t>39A.</w:t>
      </w:r>
      <w:r>
        <w:rPr>
          <w:szCs w:val="24"/>
        </w:rPr>
        <w:tab/>
        <w:t>Authority may provide goods and services</w:t>
      </w:r>
      <w:r>
        <w:tab/>
      </w:r>
      <w:r>
        <w:fldChar w:fldCharType="begin"/>
      </w:r>
      <w:r>
        <w:instrText xml:space="preserve"> PAGEREF _Toc279740992 \h </w:instrText>
      </w:r>
      <w:r>
        <w:fldChar w:fldCharType="separate"/>
      </w:r>
      <w:r>
        <w:t>40</w:t>
      </w:r>
      <w:r>
        <w:fldChar w:fldCharType="end"/>
      </w:r>
    </w:p>
    <w:p>
      <w:pPr>
        <w:pStyle w:val="TOC8"/>
        <w:rPr>
          <w:sz w:val="24"/>
          <w:szCs w:val="24"/>
        </w:rPr>
      </w:pPr>
      <w:r>
        <w:rPr>
          <w:szCs w:val="24"/>
        </w:rPr>
        <w:t>40.</w:t>
      </w:r>
      <w:r>
        <w:rPr>
          <w:szCs w:val="24"/>
        </w:rPr>
        <w:tab/>
        <w:t>Money received by Valuer</w:t>
      </w:r>
      <w:r>
        <w:rPr>
          <w:szCs w:val="24"/>
        </w:rPr>
        <w:noBreakHyphen/>
        <w:t>General</w:t>
      </w:r>
      <w:r>
        <w:tab/>
      </w:r>
      <w:r>
        <w:fldChar w:fldCharType="begin"/>
      </w:r>
      <w:r>
        <w:instrText xml:space="preserve"> PAGEREF _Toc279740993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Valuation not affected by irregularity</w:t>
      </w:r>
      <w:r>
        <w:tab/>
      </w:r>
      <w:r>
        <w:fldChar w:fldCharType="begin"/>
      </w:r>
      <w:r>
        <w:instrText xml:space="preserve"> PAGEREF _Toc279740994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Immunity of Valuer</w:t>
      </w:r>
      <w:r>
        <w:rPr>
          <w:snapToGrid w:val="0"/>
          <w:szCs w:val="24"/>
        </w:rPr>
        <w:noBreakHyphen/>
        <w:t>General and persons authorised by him</w:t>
      </w:r>
      <w:r>
        <w:tab/>
      </w:r>
      <w:r>
        <w:fldChar w:fldCharType="begin"/>
      </w:r>
      <w:r>
        <w:instrText xml:space="preserve"> PAGEREF _Toc279740995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_Toc279740996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General penalty</w:t>
      </w:r>
      <w:r>
        <w:tab/>
      </w:r>
      <w:r>
        <w:fldChar w:fldCharType="begin"/>
      </w:r>
      <w:r>
        <w:instrText xml:space="preserve"> PAGEREF _Toc279740997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Summary procedure</w:t>
      </w:r>
      <w:r>
        <w:tab/>
      </w:r>
      <w:r>
        <w:fldChar w:fldCharType="begin"/>
      </w:r>
      <w:r>
        <w:instrText xml:space="preserve"> PAGEREF _Toc279740998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Time for laying complaints</w:t>
      </w:r>
      <w:r>
        <w:tab/>
      </w:r>
      <w:r>
        <w:fldChar w:fldCharType="begin"/>
      </w:r>
      <w:r>
        <w:instrText xml:space="preserve"> PAGEREF _Toc279740999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Institution of prosecutions</w:t>
      </w:r>
      <w:r>
        <w:tab/>
      </w:r>
      <w:r>
        <w:fldChar w:fldCharType="begin"/>
      </w:r>
      <w:r>
        <w:instrText xml:space="preserve"> PAGEREF _Toc279741000 \h </w:instrText>
      </w:r>
      <w:r>
        <w:fldChar w:fldCharType="separate"/>
      </w:r>
      <w:r>
        <w:t>42</w:t>
      </w:r>
      <w:r>
        <w:fldChar w:fldCharType="end"/>
      </w:r>
    </w:p>
    <w:p>
      <w:pPr>
        <w:pStyle w:val="TOC8"/>
        <w:rPr>
          <w:sz w:val="24"/>
          <w:szCs w:val="24"/>
        </w:rPr>
      </w:pPr>
      <w:r>
        <w:rPr>
          <w:szCs w:val="24"/>
        </w:rPr>
        <w:t>48</w:t>
      </w:r>
      <w:r>
        <w:rPr>
          <w:snapToGrid w:val="0"/>
          <w:szCs w:val="24"/>
        </w:rPr>
        <w:t>.</w:t>
      </w:r>
      <w:r>
        <w:rPr>
          <w:snapToGrid w:val="0"/>
          <w:szCs w:val="24"/>
        </w:rPr>
        <w:tab/>
        <w:t>Service of notices</w:t>
      </w:r>
      <w:r>
        <w:tab/>
      </w:r>
      <w:r>
        <w:fldChar w:fldCharType="begin"/>
      </w:r>
      <w:r>
        <w:instrText xml:space="preserve"> PAGEREF _Toc279741001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Regulations</w:t>
      </w:r>
      <w:r>
        <w:tab/>
      </w:r>
      <w:r>
        <w:fldChar w:fldCharType="begin"/>
      </w:r>
      <w:r>
        <w:instrText xml:space="preserve"> PAGEREF _Toc279741002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_Toc279741004 \h </w:instrText>
      </w:r>
      <w:r>
        <w:fldChar w:fldCharType="separate"/>
      </w:r>
      <w:r>
        <w:t>44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1" w:name="_Toc89851848"/>
      <w:bookmarkStart w:id="2" w:name="_Toc92776328"/>
      <w:bookmarkStart w:id="3" w:name="_Toc96319382"/>
      <w:bookmarkStart w:id="4" w:name="_Toc96755202"/>
      <w:bookmarkStart w:id="5" w:name="_Toc103071490"/>
      <w:bookmarkStart w:id="6" w:name="_Toc124756580"/>
      <w:bookmarkStart w:id="7" w:name="_Toc124820026"/>
      <w:bookmarkStart w:id="8" w:name="_Toc127672810"/>
      <w:bookmarkStart w:id="9" w:name="_Toc130199488"/>
      <w:bookmarkStart w:id="10" w:name="_Toc139693442"/>
      <w:bookmarkStart w:id="11" w:name="_Toc155602485"/>
      <w:bookmarkStart w:id="12" w:name="_Toc156973162"/>
      <w:bookmarkStart w:id="13" w:name="_Toc157309665"/>
      <w:bookmarkStart w:id="14" w:name="_Toc157309733"/>
      <w:bookmarkStart w:id="15" w:name="_Toc157925411"/>
      <w:bookmarkStart w:id="16" w:name="_Toc157929253"/>
      <w:bookmarkStart w:id="17" w:name="_Toc159742445"/>
      <w:bookmarkStart w:id="18" w:name="_Toc187037957"/>
      <w:bookmarkStart w:id="19" w:name="_Toc187055502"/>
      <w:bookmarkStart w:id="20" w:name="_Toc268269686"/>
      <w:bookmarkStart w:id="21" w:name="_Toc268606564"/>
      <w:bookmarkStart w:id="22" w:name="_Toc272396131"/>
      <w:bookmarkStart w:id="23" w:name="_Toc27974093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spacing w:before="120"/>
        <w:rPr>
          <w:snapToGrid w:val="0"/>
        </w:rPr>
      </w:pPr>
      <w:bookmarkStart w:id="24" w:name="_Toc487528583"/>
      <w:bookmarkStart w:id="25" w:name="_Toc510240121"/>
      <w:bookmarkStart w:id="26" w:name="_Toc513348904"/>
      <w:bookmarkStart w:id="27" w:name="_Toc279740940"/>
      <w:r>
        <w:rPr>
          <w:rStyle w:val="CharSectno"/>
        </w:rPr>
        <w:t>1</w:t>
      </w:r>
      <w:r>
        <w:rPr>
          <w:snapToGrid w:val="0"/>
        </w:rPr>
        <w:t>.</w:t>
      </w:r>
      <w:r>
        <w:rPr>
          <w:snapToGrid w:val="0"/>
        </w:rPr>
        <w:tab/>
        <w:t>Short title</w:t>
      </w:r>
      <w:bookmarkEnd w:id="24"/>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28" w:name="_Toc487528584"/>
      <w:bookmarkStart w:id="29" w:name="_Toc510240122"/>
      <w:bookmarkStart w:id="30" w:name="_Toc513348905"/>
      <w:bookmarkStart w:id="31" w:name="_Toc279740941"/>
      <w:r>
        <w:rPr>
          <w:rStyle w:val="CharSectno"/>
        </w:rPr>
        <w:t>2</w:t>
      </w:r>
      <w:r>
        <w:rPr>
          <w:snapToGrid w:val="0"/>
        </w:rPr>
        <w:t>.</w:t>
      </w:r>
      <w:r>
        <w:rPr>
          <w:snapToGrid w:val="0"/>
        </w:rPr>
        <w:tab/>
        <w:t>Commencement</w:t>
      </w:r>
      <w:bookmarkEnd w:id="28"/>
      <w:bookmarkEnd w:id="29"/>
      <w:bookmarkEnd w:id="30"/>
      <w:bookmarkEnd w:id="3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32" w:name="_Toc487528585"/>
      <w:bookmarkStart w:id="33" w:name="_Toc510240123"/>
      <w:bookmarkStart w:id="34" w:name="_Toc513348906"/>
      <w:bookmarkStart w:id="35" w:name="_Toc279740942"/>
      <w:r>
        <w:rPr>
          <w:rStyle w:val="CharSectno"/>
        </w:rPr>
        <w:t>4</w:t>
      </w:r>
      <w:r>
        <w:rPr>
          <w:snapToGrid w:val="0"/>
        </w:rPr>
        <w:t>.</w:t>
      </w:r>
      <w:r>
        <w:rPr>
          <w:snapToGrid w:val="0"/>
        </w:rPr>
        <w:tab/>
      </w:r>
      <w:bookmarkEnd w:id="32"/>
      <w:bookmarkEnd w:id="33"/>
      <w:bookmarkEnd w:id="34"/>
      <w:r>
        <w:rPr>
          <w:snapToGrid w:val="0"/>
        </w:rPr>
        <w:t>Terms used in this Act</w:t>
      </w:r>
      <w:bookmarkEnd w:id="35"/>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of the land as may from time to time be prescribed either — </w:t>
      </w:r>
    </w:p>
    <w:p>
      <w:pPr>
        <w:pStyle w:val="Defpara"/>
      </w:pPr>
      <w:r>
        <w:tab/>
        <w:t>(a)</w:t>
      </w:r>
      <w:r>
        <w:tab/>
        <w:t>in respect of land generally; or</w:t>
      </w:r>
    </w:p>
    <w:p>
      <w:pPr>
        <w:pStyle w:val="Defpara"/>
      </w:pPr>
      <w:r>
        <w:tab/>
        <w:t>(b)</w:t>
      </w:r>
      <w:r>
        <w:tab/>
        <w:t>in respect of a class of lands which includes the land;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w:t>
      </w:r>
    </w:p>
    <w:p>
      <w:pPr>
        <w:pStyle w:val="Defpara"/>
      </w:pPr>
      <w:r>
        <w:tab/>
        <w:t>(b)</w:t>
      </w:r>
      <w:r>
        <w:tab/>
        <w:t>all land within a district that is a city or town outside the metropolitan region;</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tabs>
          <w:tab w:val="clear" w:pos="3204"/>
          <w:tab w:val="left" w:pos="3840"/>
        </w:tabs>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MiscellaneousBody"/>
        <w:tabs>
          <w:tab w:val="left" w:pos="3240"/>
          <w:tab w:val="left" w:pos="3960"/>
        </w:tabs>
        <w:ind w:left="3960" w:hanging="3960"/>
        <w:rPr>
          <w:snapToGrid w:val="0"/>
        </w:rPr>
      </w:pPr>
      <w:r>
        <w:rPr>
          <w:snapToGrid w:val="0"/>
        </w:rPr>
        <w:tab/>
        <w:t>(A)</w:t>
      </w:r>
      <w:r>
        <w:rPr>
          <w:snapToGrid w:val="0"/>
        </w:rPr>
        <w:tab/>
        <w:t>5 times the annual rent per hectare for the first 1 000 hectares or part thereof;</w:t>
      </w:r>
    </w:p>
    <w:p>
      <w:pPr>
        <w:pStyle w:val="MiscellaneousBody"/>
        <w:tabs>
          <w:tab w:val="left" w:pos="3240"/>
          <w:tab w:val="left" w:pos="3960"/>
        </w:tabs>
        <w:ind w:left="3960" w:hanging="3960"/>
        <w:rPr>
          <w:snapToGrid w:val="0"/>
          <w:spacing w:val="-4"/>
        </w:rPr>
      </w:pPr>
      <w:r>
        <w:rPr>
          <w:snapToGrid w:val="0"/>
        </w:rPr>
        <w:tab/>
        <w:t>(B)</w:t>
      </w:r>
      <w:r>
        <w:rPr>
          <w:snapToGrid w:val="0"/>
          <w:spacing w:val="-4"/>
        </w:rPr>
        <w:tab/>
        <w:t>2.5 times the annual rent per hectare for the next 9 000 hectares or part thereof;</w:t>
      </w:r>
    </w:p>
    <w:p>
      <w:pPr>
        <w:pStyle w:val="MiscellaneousBody"/>
        <w:tabs>
          <w:tab w:val="left" w:pos="3240"/>
          <w:tab w:val="left" w:pos="3960"/>
        </w:tabs>
        <w:ind w:left="3960" w:hanging="3960"/>
        <w:rPr>
          <w:snapToGrid w:val="0"/>
        </w:rPr>
      </w:pPr>
      <w:r>
        <w:rPr>
          <w:snapToGrid w:val="0"/>
        </w:rPr>
        <w:tab/>
        <w:t>(C)</w:t>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where 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1"/>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 No. 33 of 2009 s. 4; No. 19 of 2010 s. 51.]</w:t>
      </w:r>
    </w:p>
    <w:p>
      <w:pPr>
        <w:pStyle w:val="Heading5"/>
      </w:pPr>
      <w:bookmarkStart w:id="36" w:name="_Toc243379084"/>
      <w:bookmarkStart w:id="37" w:name="_Toc247077460"/>
      <w:bookmarkStart w:id="38" w:name="_Toc279740943"/>
      <w:bookmarkStart w:id="39" w:name="_Toc487528586"/>
      <w:bookmarkStart w:id="40" w:name="_Toc510240124"/>
      <w:bookmarkStart w:id="41" w:name="_Toc513348907"/>
      <w:r>
        <w:rPr>
          <w:rStyle w:val="CharSectno"/>
        </w:rPr>
        <w:t>5A</w:t>
      </w:r>
      <w:r>
        <w:t>.</w:t>
      </w:r>
      <w:r>
        <w:tab/>
        <w:t>Unimproved value: pastoral leases</w:t>
      </w:r>
      <w:bookmarkEnd w:id="36"/>
      <w:bookmarkEnd w:id="37"/>
      <w:bookmarkEnd w:id="38"/>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42" w:name="_Toc279740944"/>
      <w:r>
        <w:rPr>
          <w:rStyle w:val="CharSectno"/>
        </w:rPr>
        <w:t>5</w:t>
      </w:r>
      <w:r>
        <w:rPr>
          <w:snapToGrid w:val="0"/>
        </w:rPr>
        <w:t>.</w:t>
      </w:r>
      <w:r>
        <w:rPr>
          <w:snapToGrid w:val="0"/>
        </w:rPr>
        <w:tab/>
        <w:t>Transitional provisions</w:t>
      </w:r>
      <w:bookmarkEnd w:id="39"/>
      <w:bookmarkEnd w:id="40"/>
      <w:bookmarkEnd w:id="41"/>
      <w:bookmarkEnd w:id="42"/>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rStyle w:val="CharDefText"/>
        </w:rPr>
        <w:t>the 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spacing w:before="140"/>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43" w:name="_Toc89851853"/>
      <w:bookmarkStart w:id="44" w:name="_Toc92776333"/>
      <w:bookmarkStart w:id="45" w:name="_Toc96319387"/>
      <w:bookmarkStart w:id="46" w:name="_Toc96755207"/>
      <w:bookmarkStart w:id="47" w:name="_Toc103071495"/>
      <w:bookmarkStart w:id="48" w:name="_Toc124756585"/>
      <w:bookmarkStart w:id="49" w:name="_Toc124820031"/>
      <w:bookmarkStart w:id="50" w:name="_Toc127672815"/>
      <w:bookmarkStart w:id="51" w:name="_Toc130199493"/>
      <w:bookmarkStart w:id="52" w:name="_Toc139693447"/>
      <w:bookmarkStart w:id="53" w:name="_Toc155602490"/>
      <w:bookmarkStart w:id="54" w:name="_Toc156973167"/>
      <w:bookmarkStart w:id="55" w:name="_Toc157309670"/>
      <w:bookmarkStart w:id="56" w:name="_Toc157309738"/>
      <w:bookmarkStart w:id="57" w:name="_Toc157925416"/>
      <w:bookmarkStart w:id="58" w:name="_Toc157929258"/>
      <w:bookmarkStart w:id="59" w:name="_Toc159742450"/>
      <w:bookmarkStart w:id="60" w:name="_Toc187037962"/>
      <w:bookmarkStart w:id="61" w:name="_Toc187055507"/>
      <w:bookmarkStart w:id="62" w:name="_Toc268269692"/>
      <w:bookmarkStart w:id="63" w:name="_Toc268606570"/>
      <w:bookmarkStart w:id="64" w:name="_Toc272396137"/>
      <w:bookmarkStart w:id="65" w:name="_Toc279740945"/>
      <w:r>
        <w:rPr>
          <w:rStyle w:val="CharPartNo"/>
        </w:rPr>
        <w:t>Part II</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152558123"/>
      <w:bookmarkStart w:id="67" w:name="_Toc153793663"/>
      <w:bookmarkStart w:id="68" w:name="_Toc279740946"/>
      <w:bookmarkStart w:id="69" w:name="_Toc487528588"/>
      <w:bookmarkStart w:id="70" w:name="_Toc510240126"/>
      <w:bookmarkStart w:id="71" w:name="_Toc513348909"/>
      <w:r>
        <w:rPr>
          <w:rStyle w:val="CharSectno"/>
        </w:rPr>
        <w:t>6</w:t>
      </w:r>
      <w:r>
        <w:t>.</w:t>
      </w:r>
      <w:r>
        <w:tab/>
        <w:t>Valuer</w:t>
      </w:r>
      <w:r>
        <w:noBreakHyphen/>
        <w:t>General</w:t>
      </w:r>
      <w:bookmarkEnd w:id="66"/>
      <w:bookmarkEnd w:id="67"/>
      <w:bookmarkEnd w:id="68"/>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spacing w:before="60"/>
      </w:pPr>
      <w:r>
        <w:tab/>
        <w:t>(a)</w:t>
      </w:r>
      <w:r>
        <w:tab/>
        <w:t>the person is a member of the Authority’s staff; and</w:t>
      </w:r>
    </w:p>
    <w:p>
      <w:pPr>
        <w:pStyle w:val="Indenta"/>
        <w:spacing w:before="60"/>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spacing w:before="60"/>
      </w:pPr>
      <w:r>
        <w:tab/>
        <w:t>(a)</w:t>
      </w:r>
      <w:r>
        <w:tab/>
        <w:t>the power to revoke a designation previously made under that power; and</w:t>
      </w:r>
    </w:p>
    <w:p>
      <w:pPr>
        <w:pStyle w:val="Indenta"/>
        <w:spacing w:before="60"/>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spacing w:before="140"/>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72" w:name="_Toc279740947"/>
      <w:r>
        <w:rPr>
          <w:rStyle w:val="CharSectno"/>
        </w:rPr>
        <w:t>7</w:t>
      </w:r>
      <w:r>
        <w:rPr>
          <w:snapToGrid w:val="0"/>
        </w:rPr>
        <w:t>.</w:t>
      </w:r>
      <w:r>
        <w:rPr>
          <w:snapToGrid w:val="0"/>
        </w:rPr>
        <w:tab/>
        <w:t>Valuer</w:t>
      </w:r>
      <w:r>
        <w:rPr>
          <w:snapToGrid w:val="0"/>
        </w:rPr>
        <w:noBreakHyphen/>
        <w:t>General to administer Act</w:t>
      </w:r>
      <w:bookmarkEnd w:id="69"/>
      <w:bookmarkEnd w:id="70"/>
      <w:bookmarkEnd w:id="71"/>
      <w:bookmarkEnd w:id="72"/>
    </w:p>
    <w:p>
      <w:pPr>
        <w:pStyle w:val="Subsection"/>
        <w:spacing w:before="140"/>
        <w:rPr>
          <w:snapToGrid w:val="0"/>
        </w:rPr>
      </w:pPr>
      <w:r>
        <w:rPr>
          <w:snapToGrid w:val="0"/>
        </w:rPr>
        <w:tab/>
        <w:t>(1)</w:t>
      </w:r>
      <w:r>
        <w:rPr>
          <w:snapToGrid w:val="0"/>
        </w:rPr>
        <w:tab/>
        <w:t>The Valuer</w:t>
      </w:r>
      <w:r>
        <w:rPr>
          <w:snapToGrid w:val="0"/>
        </w:rPr>
        <w:noBreakHyphen/>
        <w:t>General shall have the general administration of this Act.</w:t>
      </w:r>
    </w:p>
    <w:p>
      <w:pPr>
        <w:pStyle w:val="Subsection"/>
        <w:spacing w:before="140"/>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73" w:name="_Toc487528589"/>
      <w:bookmarkStart w:id="74" w:name="_Toc510240127"/>
      <w:bookmarkStart w:id="75" w:name="_Toc513348910"/>
      <w:bookmarkStart w:id="76" w:name="_Toc279740948"/>
      <w:r>
        <w:rPr>
          <w:rStyle w:val="CharSectno"/>
        </w:rPr>
        <w:t>8</w:t>
      </w:r>
      <w:r>
        <w:rPr>
          <w:snapToGrid w:val="0"/>
        </w:rPr>
        <w:t>.</w:t>
      </w:r>
      <w:r>
        <w:rPr>
          <w:snapToGrid w:val="0"/>
        </w:rPr>
        <w:tab/>
        <w:t>Power of delegation</w:t>
      </w:r>
      <w:bookmarkEnd w:id="73"/>
      <w:bookmarkEnd w:id="74"/>
      <w:bookmarkEnd w:id="75"/>
      <w:bookmarkEnd w:id="76"/>
    </w:p>
    <w:p>
      <w:pPr>
        <w:pStyle w:val="Subsection"/>
        <w:spacing w:before="120"/>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spacing w:before="120"/>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spacing w:before="120"/>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spacing w:before="120"/>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spacing w:before="180"/>
        <w:rPr>
          <w:snapToGrid w:val="0"/>
        </w:rPr>
      </w:pPr>
      <w:bookmarkStart w:id="77" w:name="_Toc487528590"/>
      <w:bookmarkStart w:id="78" w:name="_Toc510240128"/>
      <w:bookmarkStart w:id="79" w:name="_Toc513348911"/>
      <w:bookmarkStart w:id="80" w:name="_Toc279740949"/>
      <w:r>
        <w:rPr>
          <w:rStyle w:val="CharSectno"/>
        </w:rPr>
        <w:t>9</w:t>
      </w:r>
      <w:r>
        <w:rPr>
          <w:snapToGrid w:val="0"/>
        </w:rPr>
        <w:t>.</w:t>
      </w:r>
      <w:r>
        <w:rPr>
          <w:snapToGrid w:val="0"/>
        </w:rPr>
        <w:tab/>
        <w:t>Power of inspection of public offices</w:t>
      </w:r>
      <w:bookmarkEnd w:id="77"/>
      <w:bookmarkEnd w:id="78"/>
      <w:bookmarkEnd w:id="79"/>
      <w:bookmarkEnd w:id="80"/>
    </w:p>
    <w:p>
      <w:pPr>
        <w:pStyle w:val="Subsection"/>
        <w:spacing w:before="120"/>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81" w:name="_Toc487528591"/>
      <w:bookmarkStart w:id="82" w:name="_Toc510240129"/>
      <w:bookmarkStart w:id="83" w:name="_Toc513348912"/>
      <w:bookmarkStart w:id="84" w:name="_Toc279740950"/>
      <w:r>
        <w:rPr>
          <w:rStyle w:val="CharSectno"/>
        </w:rPr>
        <w:t>10</w:t>
      </w:r>
      <w:r>
        <w:rPr>
          <w:snapToGrid w:val="0"/>
        </w:rPr>
        <w:t>.</w:t>
      </w:r>
      <w:r>
        <w:rPr>
          <w:snapToGrid w:val="0"/>
        </w:rPr>
        <w:tab/>
        <w:t>Other powers of inspection</w:t>
      </w:r>
      <w:bookmarkEnd w:id="81"/>
      <w:bookmarkEnd w:id="82"/>
      <w:bookmarkEnd w:id="83"/>
      <w:bookmarkEnd w:id="84"/>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85" w:name="_Toc487528592"/>
      <w:bookmarkStart w:id="86" w:name="_Toc510240130"/>
      <w:bookmarkStart w:id="87" w:name="_Toc513348913"/>
      <w:bookmarkStart w:id="88" w:name="_Toc279740951"/>
      <w:r>
        <w:rPr>
          <w:rStyle w:val="CharSectno"/>
        </w:rPr>
        <w:t>11</w:t>
      </w:r>
      <w:r>
        <w:rPr>
          <w:snapToGrid w:val="0"/>
        </w:rPr>
        <w:t>.</w:t>
      </w:r>
      <w:r>
        <w:rPr>
          <w:snapToGrid w:val="0"/>
        </w:rPr>
        <w:tab/>
        <w:t>Power to obtain information</w:t>
      </w:r>
      <w:bookmarkEnd w:id="85"/>
      <w:bookmarkEnd w:id="86"/>
      <w:bookmarkEnd w:id="87"/>
      <w:bookmarkEnd w:id="88"/>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89" w:name="_Toc487528593"/>
      <w:bookmarkStart w:id="90" w:name="_Toc510240131"/>
      <w:bookmarkStart w:id="91" w:name="_Toc513348914"/>
      <w:bookmarkStart w:id="92" w:name="_Toc279740952"/>
      <w:r>
        <w:rPr>
          <w:rStyle w:val="CharSectno"/>
        </w:rPr>
        <w:t>12</w:t>
      </w:r>
      <w:r>
        <w:rPr>
          <w:snapToGrid w:val="0"/>
        </w:rPr>
        <w:t>.</w:t>
      </w:r>
      <w:r>
        <w:rPr>
          <w:snapToGrid w:val="0"/>
        </w:rPr>
        <w:tab/>
        <w:t>Attendance, giving evidence and production of documents</w:t>
      </w:r>
      <w:bookmarkEnd w:id="89"/>
      <w:bookmarkEnd w:id="90"/>
      <w:bookmarkEnd w:id="91"/>
      <w:bookmarkEnd w:id="92"/>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93" w:name="_Toc487528594"/>
      <w:bookmarkStart w:id="94" w:name="_Toc510240132"/>
      <w:bookmarkStart w:id="95" w:name="_Toc513348915"/>
      <w:bookmarkStart w:id="96" w:name="_Toc279740953"/>
      <w:r>
        <w:rPr>
          <w:rStyle w:val="CharSectno"/>
        </w:rPr>
        <w:t>13</w:t>
      </w:r>
      <w:r>
        <w:rPr>
          <w:snapToGrid w:val="0"/>
        </w:rPr>
        <w:t>.</w:t>
      </w:r>
      <w:r>
        <w:rPr>
          <w:snapToGrid w:val="0"/>
        </w:rPr>
        <w:tab/>
        <w:t>Secrecy</w:t>
      </w:r>
      <w:bookmarkEnd w:id="93"/>
      <w:bookmarkEnd w:id="94"/>
      <w:bookmarkEnd w:id="95"/>
      <w:bookmarkEnd w:id="96"/>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97" w:name="_Toc487528595"/>
      <w:bookmarkStart w:id="98" w:name="_Toc510240133"/>
      <w:bookmarkStart w:id="99" w:name="_Toc513348916"/>
      <w:bookmarkStart w:id="100" w:name="_Toc279740954"/>
      <w:r>
        <w:rPr>
          <w:rStyle w:val="CharSectno"/>
        </w:rPr>
        <w:t>14</w:t>
      </w:r>
      <w:r>
        <w:rPr>
          <w:snapToGrid w:val="0"/>
        </w:rPr>
        <w:t>.</w:t>
      </w:r>
      <w:r>
        <w:rPr>
          <w:snapToGrid w:val="0"/>
        </w:rPr>
        <w:tab/>
        <w:t>Saving</w:t>
      </w:r>
      <w:bookmarkEnd w:id="97"/>
      <w:bookmarkEnd w:id="98"/>
      <w:bookmarkEnd w:id="99"/>
      <w:bookmarkEnd w:id="100"/>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101" w:name="_Toc487528596"/>
      <w:bookmarkStart w:id="102" w:name="_Toc510240134"/>
      <w:bookmarkStart w:id="103" w:name="_Toc513348917"/>
      <w:bookmarkStart w:id="104" w:name="_Toc279740955"/>
      <w:r>
        <w:rPr>
          <w:rStyle w:val="CharSectno"/>
        </w:rPr>
        <w:t>15</w:t>
      </w:r>
      <w:r>
        <w:rPr>
          <w:snapToGrid w:val="0"/>
        </w:rPr>
        <w:t>.</w:t>
      </w:r>
      <w:r>
        <w:rPr>
          <w:snapToGrid w:val="0"/>
        </w:rPr>
        <w:tab/>
        <w:t>Private valuation work restricted</w:t>
      </w:r>
      <w:bookmarkEnd w:id="101"/>
      <w:bookmarkEnd w:id="102"/>
      <w:bookmarkEnd w:id="103"/>
      <w:bookmarkEnd w:id="104"/>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105" w:name="_Toc487528597"/>
      <w:bookmarkStart w:id="106" w:name="_Toc510240135"/>
      <w:bookmarkStart w:id="107" w:name="_Toc513348918"/>
      <w:bookmarkStart w:id="108" w:name="_Toc279740956"/>
      <w:r>
        <w:rPr>
          <w:rStyle w:val="CharSectno"/>
        </w:rPr>
        <w:t>16</w:t>
      </w:r>
      <w:r>
        <w:rPr>
          <w:snapToGrid w:val="0"/>
        </w:rPr>
        <w:t>.</w:t>
      </w:r>
      <w:r>
        <w:rPr>
          <w:snapToGrid w:val="0"/>
        </w:rPr>
        <w:tab/>
        <w:t>Engaging assistance under contract</w:t>
      </w:r>
      <w:bookmarkEnd w:id="105"/>
      <w:bookmarkEnd w:id="106"/>
      <w:bookmarkEnd w:id="107"/>
      <w:bookmarkEnd w:id="108"/>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109" w:name="_Toc279740957"/>
      <w:r>
        <w:rPr>
          <w:rStyle w:val="CharSectno"/>
        </w:rPr>
        <w:t>16A</w:t>
      </w:r>
      <w:r>
        <w:t>.</w:t>
      </w:r>
      <w:r>
        <w:tab/>
        <w:t>Minister to have access to information</w:t>
      </w:r>
      <w:bookmarkEnd w:id="109"/>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110" w:name="_Toc152558130"/>
      <w:bookmarkStart w:id="111" w:name="_Toc153793670"/>
      <w:bookmarkStart w:id="112" w:name="_Toc279740958"/>
      <w:bookmarkStart w:id="113" w:name="_Toc89851866"/>
      <w:bookmarkStart w:id="114" w:name="_Toc92776346"/>
      <w:bookmarkStart w:id="115" w:name="_Toc96319400"/>
      <w:bookmarkStart w:id="116" w:name="_Toc96755220"/>
      <w:bookmarkStart w:id="117" w:name="_Toc103071508"/>
      <w:bookmarkStart w:id="118" w:name="_Toc124756598"/>
      <w:bookmarkStart w:id="119" w:name="_Toc124820044"/>
      <w:bookmarkStart w:id="120" w:name="_Toc127672828"/>
      <w:bookmarkStart w:id="121" w:name="_Toc130199506"/>
      <w:bookmarkStart w:id="122" w:name="_Toc139693460"/>
      <w:r>
        <w:rPr>
          <w:rStyle w:val="CharSectno"/>
        </w:rPr>
        <w:t>16B</w:t>
      </w:r>
      <w:r>
        <w:t>.</w:t>
      </w:r>
      <w:r>
        <w:tab/>
        <w:t>Yearly report by Valuer</w:t>
      </w:r>
      <w:r>
        <w:noBreakHyphen/>
        <w:t>General</w:t>
      </w:r>
      <w:bookmarkEnd w:id="110"/>
      <w:bookmarkEnd w:id="111"/>
      <w:bookmarkEnd w:id="112"/>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23" w:name="_Toc155602504"/>
      <w:bookmarkStart w:id="124" w:name="_Toc156973181"/>
      <w:bookmarkStart w:id="125" w:name="_Toc157309684"/>
      <w:bookmarkStart w:id="126" w:name="_Toc157309752"/>
      <w:bookmarkStart w:id="127" w:name="_Toc157925430"/>
      <w:bookmarkStart w:id="128" w:name="_Toc157929272"/>
      <w:bookmarkStart w:id="129" w:name="_Toc159742464"/>
      <w:bookmarkStart w:id="130" w:name="_Toc187037976"/>
      <w:bookmarkStart w:id="131" w:name="_Toc187055521"/>
      <w:bookmarkStart w:id="132" w:name="_Toc268269706"/>
      <w:bookmarkStart w:id="133" w:name="_Toc268606584"/>
      <w:bookmarkStart w:id="134" w:name="_Toc272396151"/>
      <w:bookmarkStart w:id="135" w:name="_Toc279740959"/>
      <w:r>
        <w:rPr>
          <w:rStyle w:val="CharPartNo"/>
        </w:rPr>
        <w:t>Part III</w:t>
      </w:r>
      <w:r>
        <w:t> — </w:t>
      </w:r>
      <w:r>
        <w:rPr>
          <w:rStyle w:val="CharPartText"/>
        </w:rPr>
        <w:t>Valuation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pPr>
      <w:bookmarkStart w:id="136" w:name="_Toc89851867"/>
      <w:bookmarkStart w:id="137" w:name="_Toc92776347"/>
      <w:bookmarkStart w:id="138" w:name="_Toc96319401"/>
      <w:bookmarkStart w:id="139" w:name="_Toc96755221"/>
      <w:bookmarkStart w:id="140" w:name="_Toc103071509"/>
      <w:bookmarkStart w:id="141" w:name="_Toc124756599"/>
      <w:bookmarkStart w:id="142" w:name="_Toc124820045"/>
      <w:bookmarkStart w:id="143" w:name="_Toc127672829"/>
      <w:bookmarkStart w:id="144" w:name="_Toc130199507"/>
      <w:bookmarkStart w:id="145" w:name="_Toc139693461"/>
      <w:bookmarkStart w:id="146" w:name="_Toc155602505"/>
      <w:bookmarkStart w:id="147" w:name="_Toc156973182"/>
      <w:bookmarkStart w:id="148" w:name="_Toc157309685"/>
      <w:bookmarkStart w:id="149" w:name="_Toc157309753"/>
      <w:bookmarkStart w:id="150" w:name="_Toc157925431"/>
      <w:bookmarkStart w:id="151" w:name="_Toc157929273"/>
      <w:bookmarkStart w:id="152" w:name="_Toc159742465"/>
      <w:bookmarkStart w:id="153" w:name="_Toc187037977"/>
      <w:bookmarkStart w:id="154" w:name="_Toc187055522"/>
      <w:bookmarkStart w:id="155" w:name="_Toc268269707"/>
      <w:bookmarkStart w:id="156" w:name="_Toc268606585"/>
      <w:bookmarkStart w:id="157" w:name="_Toc272396152"/>
      <w:bookmarkStart w:id="158" w:name="_Toc279740960"/>
      <w:r>
        <w:rPr>
          <w:rStyle w:val="CharDivNo"/>
        </w:rPr>
        <w:t>Division 1</w:t>
      </w:r>
      <w:r>
        <w:rPr>
          <w:snapToGrid w:val="0"/>
        </w:rPr>
        <w:t> — </w:t>
      </w:r>
      <w:r>
        <w:rPr>
          <w:rStyle w:val="CharDivText"/>
        </w:rPr>
        <w:t>General and interim valuations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487528598"/>
      <w:bookmarkStart w:id="160" w:name="_Toc510240136"/>
      <w:bookmarkStart w:id="161" w:name="_Toc513348919"/>
      <w:bookmarkStart w:id="162" w:name="_Toc279740961"/>
      <w:r>
        <w:rPr>
          <w:rStyle w:val="CharSectno"/>
        </w:rPr>
        <w:t>17</w:t>
      </w:r>
      <w:r>
        <w:rPr>
          <w:snapToGrid w:val="0"/>
        </w:rPr>
        <w:t>.</w:t>
      </w:r>
      <w:r>
        <w:rPr>
          <w:snapToGrid w:val="0"/>
        </w:rPr>
        <w:tab/>
        <w:t>Valuation districts</w:t>
      </w:r>
      <w:bookmarkEnd w:id="159"/>
      <w:bookmarkEnd w:id="160"/>
      <w:bookmarkEnd w:id="161"/>
      <w:bookmarkEnd w:id="162"/>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63" w:name="_Toc487528599"/>
      <w:bookmarkStart w:id="164" w:name="_Toc510240137"/>
      <w:bookmarkStart w:id="165" w:name="_Toc513348920"/>
      <w:bookmarkStart w:id="166" w:name="_Toc279740962"/>
      <w:r>
        <w:rPr>
          <w:rStyle w:val="CharSectno"/>
        </w:rPr>
        <w:t>18</w:t>
      </w:r>
      <w:r>
        <w:rPr>
          <w:snapToGrid w:val="0"/>
        </w:rPr>
        <w:t>.</w:t>
      </w:r>
      <w:r>
        <w:rPr>
          <w:snapToGrid w:val="0"/>
        </w:rPr>
        <w:tab/>
        <w:t>Determining values for general valuations</w:t>
      </w:r>
      <w:bookmarkEnd w:id="163"/>
      <w:bookmarkEnd w:id="164"/>
      <w:bookmarkEnd w:id="165"/>
      <w:bookmarkEnd w:id="166"/>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67" w:name="_Toc487528600"/>
      <w:bookmarkStart w:id="168" w:name="_Toc510240138"/>
      <w:bookmarkStart w:id="169" w:name="_Toc513348921"/>
      <w:bookmarkStart w:id="170" w:name="_Toc279740963"/>
      <w:r>
        <w:rPr>
          <w:rStyle w:val="CharSectno"/>
        </w:rPr>
        <w:t>19</w:t>
      </w:r>
      <w:r>
        <w:rPr>
          <w:snapToGrid w:val="0"/>
        </w:rPr>
        <w:t>.</w:t>
      </w:r>
      <w:r>
        <w:rPr>
          <w:snapToGrid w:val="0"/>
        </w:rPr>
        <w:tab/>
        <w:t>Time at which value to be ascertained</w:t>
      </w:r>
      <w:bookmarkEnd w:id="167"/>
      <w:bookmarkEnd w:id="168"/>
      <w:bookmarkEnd w:id="169"/>
      <w:bookmarkEnd w:id="170"/>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71" w:name="_Toc487528601"/>
      <w:bookmarkStart w:id="172" w:name="_Toc510240139"/>
      <w:bookmarkStart w:id="173" w:name="_Toc513348922"/>
      <w:bookmarkStart w:id="174" w:name="_Toc279740964"/>
      <w:r>
        <w:rPr>
          <w:rStyle w:val="CharSectno"/>
        </w:rPr>
        <w:t>20</w:t>
      </w:r>
      <w:r>
        <w:rPr>
          <w:snapToGrid w:val="0"/>
        </w:rPr>
        <w:t>.</w:t>
      </w:r>
      <w:r>
        <w:rPr>
          <w:snapToGrid w:val="0"/>
        </w:rPr>
        <w:tab/>
        <w:t>Time when general valuation comes into force</w:t>
      </w:r>
      <w:bookmarkEnd w:id="171"/>
      <w:bookmarkEnd w:id="172"/>
      <w:bookmarkEnd w:id="173"/>
      <w:bookmarkEnd w:id="174"/>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75" w:name="_Toc487528602"/>
      <w:bookmarkStart w:id="176" w:name="_Toc510240140"/>
      <w:bookmarkStart w:id="177" w:name="_Toc513348923"/>
      <w:bookmarkStart w:id="178" w:name="_Toc279740965"/>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75"/>
      <w:bookmarkEnd w:id="176"/>
      <w:bookmarkEnd w:id="177"/>
      <w:bookmarkEnd w:id="178"/>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79" w:name="_Toc487528603"/>
      <w:bookmarkStart w:id="180" w:name="_Toc510240141"/>
      <w:bookmarkStart w:id="181" w:name="_Toc513348924"/>
      <w:bookmarkStart w:id="182" w:name="_Toc279740966"/>
      <w:r>
        <w:rPr>
          <w:rStyle w:val="CharSectno"/>
        </w:rPr>
        <w:t>22</w:t>
      </w:r>
      <w:r>
        <w:rPr>
          <w:snapToGrid w:val="0"/>
        </w:rPr>
        <w:t>.</w:t>
      </w:r>
      <w:r>
        <w:rPr>
          <w:snapToGrid w:val="0"/>
        </w:rPr>
        <w:tab/>
        <w:t>Frequency of general valuations</w:t>
      </w:r>
      <w:bookmarkEnd w:id="179"/>
      <w:bookmarkEnd w:id="180"/>
      <w:bookmarkEnd w:id="181"/>
      <w:bookmarkEnd w:id="182"/>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keepNext/>
        <w:keepLines/>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83" w:name="_Toc487528604"/>
      <w:bookmarkStart w:id="184" w:name="_Toc510240142"/>
      <w:bookmarkStart w:id="185" w:name="_Toc513348925"/>
      <w:bookmarkStart w:id="186" w:name="_Toc279740967"/>
      <w:r>
        <w:rPr>
          <w:rStyle w:val="CharSectno"/>
        </w:rPr>
        <w:t>23</w:t>
      </w:r>
      <w:r>
        <w:rPr>
          <w:snapToGrid w:val="0"/>
        </w:rPr>
        <w:t>.</w:t>
      </w:r>
      <w:r>
        <w:rPr>
          <w:snapToGrid w:val="0"/>
        </w:rPr>
        <w:tab/>
        <w:t>Interim valuations</w:t>
      </w:r>
      <w:bookmarkEnd w:id="183"/>
      <w:bookmarkEnd w:id="184"/>
      <w:bookmarkEnd w:id="185"/>
      <w:bookmarkEnd w:id="186"/>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keepNext/>
        <w:keepLines/>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rPr>
          <w:snapToGrid w:val="0"/>
        </w:rPr>
      </w:pPr>
      <w:bookmarkStart w:id="187" w:name="_Toc487528605"/>
      <w:bookmarkStart w:id="188" w:name="_Toc510240143"/>
      <w:bookmarkStart w:id="189" w:name="_Toc513348926"/>
      <w:bookmarkStart w:id="190" w:name="_Toc279740968"/>
      <w:r>
        <w:rPr>
          <w:rStyle w:val="CharSectno"/>
        </w:rPr>
        <w:t>24</w:t>
      </w:r>
      <w:r>
        <w:rPr>
          <w:snapToGrid w:val="0"/>
        </w:rPr>
        <w:t>.</w:t>
      </w:r>
      <w:r>
        <w:rPr>
          <w:snapToGrid w:val="0"/>
        </w:rPr>
        <w:tab/>
        <w:t>Valuation may be separate or joint</w:t>
      </w:r>
      <w:bookmarkEnd w:id="187"/>
      <w:bookmarkEnd w:id="188"/>
      <w:bookmarkEnd w:id="189"/>
      <w:bookmarkEnd w:id="190"/>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191" w:name="_Toc487528606"/>
      <w:bookmarkStart w:id="192" w:name="_Toc510240144"/>
      <w:bookmarkStart w:id="193" w:name="_Toc513348927"/>
      <w:bookmarkStart w:id="194" w:name="_Toc279740969"/>
      <w:r>
        <w:rPr>
          <w:rStyle w:val="CharSectno"/>
        </w:rPr>
        <w:t>25</w:t>
      </w:r>
      <w:r>
        <w:rPr>
          <w:snapToGrid w:val="0"/>
        </w:rPr>
        <w:t>.</w:t>
      </w:r>
      <w:r>
        <w:rPr>
          <w:snapToGrid w:val="0"/>
        </w:rPr>
        <w:tab/>
        <w:t>Rating or taxing authority may engage valuers to make general or interim valuations</w:t>
      </w:r>
      <w:bookmarkEnd w:id="191"/>
      <w:bookmarkEnd w:id="192"/>
      <w:bookmarkEnd w:id="193"/>
      <w:bookmarkEnd w:id="194"/>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195" w:name="_Toc89851877"/>
      <w:bookmarkStart w:id="196" w:name="_Toc92776357"/>
      <w:bookmarkStart w:id="197" w:name="_Toc96319411"/>
      <w:bookmarkStart w:id="198" w:name="_Toc96755231"/>
      <w:bookmarkStart w:id="199" w:name="_Toc103071519"/>
      <w:bookmarkStart w:id="200" w:name="_Toc124756609"/>
      <w:bookmarkStart w:id="201" w:name="_Toc124820055"/>
      <w:bookmarkStart w:id="202" w:name="_Toc127672839"/>
      <w:bookmarkStart w:id="203" w:name="_Toc130199517"/>
      <w:bookmarkStart w:id="204" w:name="_Toc139693471"/>
      <w:bookmarkStart w:id="205" w:name="_Toc155602515"/>
      <w:bookmarkStart w:id="206" w:name="_Toc156973192"/>
      <w:bookmarkStart w:id="207" w:name="_Toc157309695"/>
      <w:bookmarkStart w:id="208" w:name="_Toc157309763"/>
      <w:bookmarkStart w:id="209" w:name="_Toc157925441"/>
      <w:bookmarkStart w:id="210" w:name="_Toc157929283"/>
      <w:bookmarkStart w:id="211" w:name="_Toc159742475"/>
      <w:bookmarkStart w:id="212" w:name="_Toc187037987"/>
      <w:bookmarkStart w:id="213" w:name="_Toc187055532"/>
      <w:bookmarkStart w:id="214" w:name="_Toc268269717"/>
      <w:bookmarkStart w:id="215" w:name="_Toc268606595"/>
      <w:bookmarkStart w:id="216" w:name="_Toc272396162"/>
      <w:bookmarkStart w:id="217" w:name="_Toc279740970"/>
      <w:r>
        <w:rPr>
          <w:rStyle w:val="CharDivNo"/>
        </w:rPr>
        <w:t>Division 2</w:t>
      </w:r>
      <w:r>
        <w:rPr>
          <w:snapToGrid w:val="0"/>
        </w:rPr>
        <w:t> — </w:t>
      </w:r>
      <w:r>
        <w:rPr>
          <w:rStyle w:val="CharDivText"/>
        </w:rPr>
        <w:t>Valuation rolls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487528607"/>
      <w:bookmarkStart w:id="219" w:name="_Toc510240145"/>
      <w:bookmarkStart w:id="220" w:name="_Toc513348928"/>
      <w:bookmarkStart w:id="221" w:name="_Toc279740971"/>
      <w:r>
        <w:rPr>
          <w:rStyle w:val="CharSectno"/>
        </w:rPr>
        <w:t>26</w:t>
      </w:r>
      <w:r>
        <w:rPr>
          <w:snapToGrid w:val="0"/>
        </w:rPr>
        <w:t>.</w:t>
      </w:r>
      <w:r>
        <w:rPr>
          <w:snapToGrid w:val="0"/>
        </w:rPr>
        <w:tab/>
        <w:t>Valuation rolls</w:t>
      </w:r>
      <w:bookmarkEnd w:id="218"/>
      <w:bookmarkEnd w:id="219"/>
      <w:bookmarkEnd w:id="220"/>
      <w:bookmarkEnd w:id="221"/>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222" w:name="_Toc487528608"/>
      <w:bookmarkStart w:id="223" w:name="_Toc510240146"/>
      <w:bookmarkStart w:id="224" w:name="_Toc513348929"/>
      <w:bookmarkStart w:id="225" w:name="_Toc279740972"/>
      <w:r>
        <w:rPr>
          <w:rStyle w:val="CharSectno"/>
        </w:rPr>
        <w:t>27</w:t>
      </w:r>
      <w:r>
        <w:rPr>
          <w:snapToGrid w:val="0"/>
        </w:rPr>
        <w:t>.</w:t>
      </w:r>
      <w:r>
        <w:rPr>
          <w:snapToGrid w:val="0"/>
        </w:rPr>
        <w:tab/>
        <w:t>Amendment or addition to, or deletion from valuation roll</w:t>
      </w:r>
      <w:bookmarkEnd w:id="222"/>
      <w:bookmarkEnd w:id="223"/>
      <w:bookmarkEnd w:id="224"/>
      <w:bookmarkEnd w:id="225"/>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226" w:name="_Toc152558133"/>
      <w:bookmarkStart w:id="227" w:name="_Toc153793673"/>
      <w:bookmarkStart w:id="228" w:name="_Toc279740973"/>
      <w:bookmarkStart w:id="229" w:name="_Toc487528610"/>
      <w:bookmarkStart w:id="230" w:name="_Toc510240148"/>
      <w:bookmarkStart w:id="231" w:name="_Toc513348931"/>
      <w:r>
        <w:rPr>
          <w:rStyle w:val="CharSectno"/>
        </w:rPr>
        <w:t>28</w:t>
      </w:r>
      <w:r>
        <w:t>.</w:t>
      </w:r>
      <w:r>
        <w:tab/>
        <w:t>Custody, inspection and availability of valuation rolls</w:t>
      </w:r>
      <w:bookmarkEnd w:id="226"/>
      <w:bookmarkEnd w:id="227"/>
      <w:bookmarkEnd w:id="228"/>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232" w:name="_Toc279740974"/>
      <w:r>
        <w:rPr>
          <w:rStyle w:val="CharSectno"/>
        </w:rPr>
        <w:t>29</w:t>
      </w:r>
      <w:r>
        <w:rPr>
          <w:snapToGrid w:val="0"/>
        </w:rPr>
        <w:t>.</w:t>
      </w:r>
      <w:r>
        <w:rPr>
          <w:snapToGrid w:val="0"/>
        </w:rPr>
        <w:tab/>
        <w:t>Copies of or extracts from entries in valuation rolls</w:t>
      </w:r>
      <w:bookmarkEnd w:id="229"/>
      <w:bookmarkEnd w:id="230"/>
      <w:bookmarkEnd w:id="231"/>
      <w:bookmarkEnd w:id="232"/>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br w:type="page"/>
      </w: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pPr>
      <w:r>
        <w:tab/>
        <w:t>[Section 29 amended by No. 60 of 2006 s. 177.]</w:t>
      </w:r>
    </w:p>
    <w:p>
      <w:pPr>
        <w:pStyle w:val="Heading3"/>
      </w:pPr>
      <w:bookmarkStart w:id="233" w:name="_Toc89851882"/>
      <w:bookmarkStart w:id="234" w:name="_Toc92776362"/>
      <w:bookmarkStart w:id="235" w:name="_Toc96319416"/>
      <w:bookmarkStart w:id="236" w:name="_Toc96755236"/>
      <w:bookmarkStart w:id="237" w:name="_Toc103071524"/>
      <w:bookmarkStart w:id="238" w:name="_Toc124756614"/>
      <w:bookmarkStart w:id="239" w:name="_Toc124820060"/>
      <w:bookmarkStart w:id="240" w:name="_Toc127672844"/>
      <w:bookmarkStart w:id="241" w:name="_Toc130199522"/>
      <w:bookmarkStart w:id="242" w:name="_Toc139693476"/>
      <w:bookmarkStart w:id="243" w:name="_Toc155602520"/>
      <w:bookmarkStart w:id="244" w:name="_Toc156973197"/>
      <w:bookmarkStart w:id="245" w:name="_Toc157309700"/>
      <w:bookmarkStart w:id="246" w:name="_Toc157309768"/>
      <w:bookmarkStart w:id="247" w:name="_Toc157925446"/>
      <w:bookmarkStart w:id="248" w:name="_Toc157929288"/>
      <w:bookmarkStart w:id="249" w:name="_Toc159742480"/>
      <w:bookmarkStart w:id="250" w:name="_Toc187037992"/>
      <w:bookmarkStart w:id="251" w:name="_Toc187055537"/>
      <w:bookmarkStart w:id="252" w:name="_Toc268269722"/>
      <w:bookmarkStart w:id="253" w:name="_Toc268606600"/>
      <w:bookmarkStart w:id="254" w:name="_Toc272396167"/>
      <w:bookmarkStart w:id="255" w:name="_Toc279740975"/>
      <w:r>
        <w:rPr>
          <w:rStyle w:val="CharDivNo"/>
        </w:rPr>
        <w:t>Division 3</w:t>
      </w:r>
      <w:r>
        <w:rPr>
          <w:snapToGrid w:val="0"/>
        </w:rPr>
        <w:t> — </w:t>
      </w:r>
      <w:r>
        <w:rPr>
          <w:rStyle w:val="CharDivText"/>
        </w:rPr>
        <w:t>Concessional and other valuations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256" w:name="_Toc487528611"/>
      <w:bookmarkStart w:id="257" w:name="_Toc510240149"/>
      <w:bookmarkStart w:id="258" w:name="_Toc513348932"/>
      <w:bookmarkStart w:id="259" w:name="_Toc279740976"/>
      <w:r>
        <w:rPr>
          <w:rStyle w:val="CharSectno"/>
        </w:rPr>
        <w:t>31</w:t>
      </w:r>
      <w:r>
        <w:rPr>
          <w:snapToGrid w:val="0"/>
        </w:rPr>
        <w:t>.</w:t>
      </w:r>
      <w:r>
        <w:rPr>
          <w:snapToGrid w:val="0"/>
        </w:rPr>
        <w:tab/>
        <w:t>Concessional valuations for land subject to special agreements</w:t>
      </w:r>
      <w:bookmarkEnd w:id="256"/>
      <w:bookmarkEnd w:id="257"/>
      <w:bookmarkEnd w:id="258"/>
      <w:bookmarkEnd w:id="259"/>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260" w:name="_Toc487528612"/>
      <w:bookmarkStart w:id="261" w:name="_Toc510240150"/>
      <w:bookmarkStart w:id="262" w:name="_Toc513348933"/>
      <w:bookmarkStart w:id="263" w:name="_Toc279740977"/>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260"/>
      <w:r>
        <w:rPr>
          <w:i/>
          <w:snapToGrid w:val="0"/>
        </w:rPr>
        <w:t>95</w:t>
      </w:r>
      <w:bookmarkEnd w:id="261"/>
      <w:bookmarkEnd w:id="262"/>
      <w:bookmarkEnd w:id="263"/>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264" w:name="_Toc487528613"/>
      <w:bookmarkStart w:id="265" w:name="_Toc510240151"/>
      <w:bookmarkStart w:id="266" w:name="_Toc513348934"/>
      <w:bookmarkStart w:id="267" w:name="_Toc279740978"/>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264"/>
      <w:bookmarkEnd w:id="265"/>
      <w:bookmarkEnd w:id="266"/>
      <w:r>
        <w:rPr>
          <w:i/>
          <w:snapToGrid w:val="0"/>
        </w:rPr>
        <w:t>2002</w:t>
      </w:r>
      <w:bookmarkEnd w:id="267"/>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268" w:name="_Toc89851886"/>
      <w:bookmarkStart w:id="269" w:name="_Toc92776366"/>
      <w:bookmarkStart w:id="270" w:name="_Toc96319420"/>
      <w:bookmarkStart w:id="271" w:name="_Toc96755240"/>
      <w:bookmarkStart w:id="272" w:name="_Toc103071528"/>
      <w:bookmarkStart w:id="273" w:name="_Toc124756618"/>
      <w:bookmarkStart w:id="274" w:name="_Toc124820064"/>
      <w:bookmarkStart w:id="275" w:name="_Toc127672848"/>
      <w:bookmarkStart w:id="276" w:name="_Toc130199526"/>
      <w:bookmarkStart w:id="277" w:name="_Toc139693480"/>
      <w:bookmarkStart w:id="278" w:name="_Toc155602524"/>
      <w:bookmarkStart w:id="279" w:name="_Toc156973201"/>
      <w:bookmarkStart w:id="280" w:name="_Toc157309704"/>
      <w:bookmarkStart w:id="281" w:name="_Toc157309772"/>
      <w:bookmarkStart w:id="282" w:name="_Toc157925450"/>
      <w:bookmarkStart w:id="283" w:name="_Toc157929292"/>
      <w:bookmarkStart w:id="284" w:name="_Toc159742484"/>
      <w:bookmarkStart w:id="285" w:name="_Toc187037996"/>
      <w:bookmarkStart w:id="286" w:name="_Toc187055541"/>
      <w:bookmarkStart w:id="287" w:name="_Toc268269726"/>
      <w:bookmarkStart w:id="288" w:name="_Toc268606604"/>
      <w:bookmarkStart w:id="289" w:name="_Toc272396171"/>
      <w:bookmarkStart w:id="290" w:name="_Toc279740979"/>
      <w:r>
        <w:rPr>
          <w:rStyle w:val="CharPartNo"/>
        </w:rPr>
        <w:t>Part IV</w:t>
      </w:r>
      <w:r>
        <w:rPr>
          <w:rStyle w:val="CharDivNo"/>
        </w:rPr>
        <w:t> </w:t>
      </w:r>
      <w:r>
        <w:t>—</w:t>
      </w:r>
      <w:r>
        <w:rPr>
          <w:rStyle w:val="CharDivText"/>
        </w:rPr>
        <w:t> </w:t>
      </w:r>
      <w:r>
        <w:rPr>
          <w:rStyle w:val="CharPartText"/>
        </w:rPr>
        <w:t>Objections and review</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tabs>
          <w:tab w:val="left" w:pos="851"/>
        </w:tabs>
      </w:pPr>
      <w:r>
        <w:tab/>
        <w:t>[Heading amended by No. 55 of 2004 s. 1264.]</w:t>
      </w:r>
    </w:p>
    <w:p>
      <w:pPr>
        <w:pStyle w:val="Heading5"/>
        <w:rPr>
          <w:snapToGrid w:val="0"/>
        </w:rPr>
      </w:pPr>
      <w:bookmarkStart w:id="291" w:name="_Toc487528614"/>
      <w:bookmarkStart w:id="292" w:name="_Toc510240152"/>
      <w:bookmarkStart w:id="293" w:name="_Toc513348935"/>
      <w:bookmarkStart w:id="294" w:name="_Toc279740980"/>
      <w:r>
        <w:rPr>
          <w:rStyle w:val="CharSectno"/>
        </w:rPr>
        <w:t>32</w:t>
      </w:r>
      <w:r>
        <w:rPr>
          <w:snapToGrid w:val="0"/>
        </w:rPr>
        <w:t>.</w:t>
      </w:r>
      <w:r>
        <w:rPr>
          <w:snapToGrid w:val="0"/>
        </w:rPr>
        <w:tab/>
        <w:t>Objections to valuation</w:t>
      </w:r>
      <w:bookmarkEnd w:id="291"/>
      <w:bookmarkEnd w:id="292"/>
      <w:bookmarkEnd w:id="293"/>
      <w:bookmarkEnd w:id="294"/>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295" w:name="_Toc487528615"/>
      <w:bookmarkStart w:id="296" w:name="_Toc510240153"/>
      <w:bookmarkStart w:id="297" w:name="_Toc513348936"/>
      <w:bookmarkStart w:id="298" w:name="_Toc279740981"/>
      <w:r>
        <w:rPr>
          <w:rStyle w:val="CharSectno"/>
        </w:rPr>
        <w:t>33</w:t>
      </w:r>
      <w:r>
        <w:rPr>
          <w:snapToGrid w:val="0"/>
        </w:rPr>
        <w:t>.</w:t>
      </w:r>
      <w:r>
        <w:rPr>
          <w:snapToGrid w:val="0"/>
        </w:rPr>
        <w:tab/>
        <w:t>Review of valuation</w:t>
      </w:r>
      <w:bookmarkEnd w:id="295"/>
      <w:bookmarkEnd w:id="296"/>
      <w:bookmarkEnd w:id="297"/>
      <w:bookmarkEnd w:id="298"/>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299" w:name="_Toc487528616"/>
      <w:bookmarkStart w:id="300" w:name="_Toc510240154"/>
      <w:bookmarkStart w:id="301" w:name="_Toc513348937"/>
      <w:bookmarkStart w:id="302" w:name="_Toc279740982"/>
      <w:r>
        <w:rPr>
          <w:rStyle w:val="CharSectno"/>
        </w:rPr>
        <w:t>34</w:t>
      </w:r>
      <w:r>
        <w:rPr>
          <w:snapToGrid w:val="0"/>
        </w:rPr>
        <w:t>.</w:t>
      </w:r>
      <w:r>
        <w:rPr>
          <w:snapToGrid w:val="0"/>
        </w:rPr>
        <w:tab/>
        <w:t>Valuer</w:t>
      </w:r>
      <w:r>
        <w:rPr>
          <w:snapToGrid w:val="0"/>
        </w:rPr>
        <w:noBreakHyphen/>
        <w:t>General to advise rating and taxing authorities of objections and</w:t>
      </w:r>
      <w:bookmarkEnd w:id="299"/>
      <w:bookmarkEnd w:id="300"/>
      <w:bookmarkEnd w:id="301"/>
      <w:r>
        <w:rPr>
          <w:snapToGrid w:val="0"/>
        </w:rPr>
        <w:t> review</w:t>
      </w:r>
      <w:bookmarkEnd w:id="302"/>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303" w:name="_Toc487528617"/>
      <w:bookmarkStart w:id="304" w:name="_Toc510240155"/>
      <w:bookmarkStart w:id="305" w:name="_Toc513348938"/>
      <w:bookmarkStart w:id="306" w:name="_Toc279740983"/>
      <w:r>
        <w:rPr>
          <w:rStyle w:val="CharSectno"/>
        </w:rPr>
        <w:t>34A</w:t>
      </w:r>
      <w:r>
        <w:rPr>
          <w:snapToGrid w:val="0"/>
        </w:rPr>
        <w:t>.</w:t>
      </w:r>
      <w:r>
        <w:rPr>
          <w:snapToGrid w:val="0"/>
        </w:rPr>
        <w:tab/>
        <w:t>Amended valuation not to apply before the year of objection</w:t>
      </w:r>
      <w:bookmarkEnd w:id="303"/>
      <w:bookmarkEnd w:id="304"/>
      <w:bookmarkEnd w:id="305"/>
      <w:bookmarkEnd w:id="306"/>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307" w:name="_Toc487528618"/>
      <w:bookmarkStart w:id="308" w:name="_Toc510240156"/>
      <w:bookmarkStart w:id="309" w:name="_Toc513348939"/>
      <w:bookmarkStart w:id="310" w:name="_Toc279740984"/>
      <w:r>
        <w:rPr>
          <w:rStyle w:val="CharSectno"/>
        </w:rPr>
        <w:t>35</w:t>
      </w:r>
      <w:r>
        <w:rPr>
          <w:snapToGrid w:val="0"/>
        </w:rPr>
        <w:t>.</w:t>
      </w:r>
      <w:r>
        <w:rPr>
          <w:snapToGrid w:val="0"/>
        </w:rPr>
        <w:tab/>
        <w:t xml:space="preserve">Review of refusal to extend time for objection or </w:t>
      </w:r>
      <w:bookmarkEnd w:id="307"/>
      <w:bookmarkEnd w:id="308"/>
      <w:bookmarkEnd w:id="309"/>
      <w:r>
        <w:rPr>
          <w:snapToGrid w:val="0"/>
        </w:rPr>
        <w:t>review</w:t>
      </w:r>
      <w:bookmarkEnd w:id="310"/>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311" w:name="_Toc487528619"/>
      <w:bookmarkStart w:id="312" w:name="_Toc510240157"/>
      <w:bookmarkStart w:id="313" w:name="_Toc513348940"/>
      <w:bookmarkStart w:id="314" w:name="_Toc279740985"/>
      <w:r>
        <w:rPr>
          <w:rStyle w:val="CharSectno"/>
        </w:rPr>
        <w:t>36</w:t>
      </w:r>
      <w:r>
        <w:rPr>
          <w:snapToGrid w:val="0"/>
        </w:rPr>
        <w:t>.</w:t>
      </w:r>
      <w:r>
        <w:rPr>
          <w:snapToGrid w:val="0"/>
        </w:rPr>
        <w:tab/>
        <w:t>General review of valuation</w:t>
      </w:r>
      <w:bookmarkEnd w:id="311"/>
      <w:bookmarkEnd w:id="312"/>
      <w:bookmarkEnd w:id="313"/>
      <w:bookmarkEnd w:id="314"/>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315" w:name="_Toc279740986"/>
      <w:r>
        <w:rPr>
          <w:rStyle w:val="CharSectno"/>
        </w:rPr>
        <w:t>36A</w:t>
      </w:r>
      <w:r>
        <w:t>.</w:t>
      </w:r>
      <w:r>
        <w:tab/>
        <w:t>New matters raised on review</w:t>
      </w:r>
      <w:bookmarkEnd w:id="315"/>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316" w:name="_Toc279740987"/>
      <w:r>
        <w:rPr>
          <w:rStyle w:val="CharSectno"/>
        </w:rPr>
        <w:t>36B</w:t>
      </w:r>
      <w:r>
        <w:rPr>
          <w:snapToGrid w:val="0"/>
        </w:rPr>
        <w:t>.</w:t>
      </w:r>
      <w:r>
        <w:rPr>
          <w:snapToGrid w:val="0"/>
        </w:rPr>
        <w:tab/>
        <w:t>Written reasons for certain determinations to be given and published</w:t>
      </w:r>
      <w:bookmarkEnd w:id="316"/>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317" w:name="_Toc89851895"/>
      <w:bookmarkStart w:id="318" w:name="_Toc92776375"/>
      <w:bookmarkStart w:id="319" w:name="_Toc96319429"/>
      <w:bookmarkStart w:id="320" w:name="_Toc96755249"/>
      <w:bookmarkStart w:id="321" w:name="_Toc103071537"/>
      <w:bookmarkStart w:id="322" w:name="_Toc124756627"/>
      <w:bookmarkStart w:id="323" w:name="_Toc124820073"/>
      <w:bookmarkStart w:id="324" w:name="_Toc127672857"/>
      <w:bookmarkStart w:id="325" w:name="_Toc130199535"/>
      <w:bookmarkStart w:id="326" w:name="_Toc139693489"/>
      <w:bookmarkStart w:id="327" w:name="_Toc155602533"/>
      <w:bookmarkStart w:id="328" w:name="_Toc156973210"/>
      <w:bookmarkStart w:id="329" w:name="_Toc157309713"/>
      <w:bookmarkStart w:id="330" w:name="_Toc157309781"/>
      <w:bookmarkStart w:id="331" w:name="_Toc157925459"/>
      <w:bookmarkStart w:id="332" w:name="_Toc157929301"/>
      <w:bookmarkStart w:id="333" w:name="_Toc159742493"/>
      <w:bookmarkStart w:id="334" w:name="_Toc187038005"/>
      <w:bookmarkStart w:id="335" w:name="_Toc187055550"/>
      <w:bookmarkStart w:id="336" w:name="_Toc268269735"/>
      <w:bookmarkStart w:id="337" w:name="_Toc268606613"/>
      <w:bookmarkStart w:id="338" w:name="_Toc272396180"/>
      <w:bookmarkStart w:id="339" w:name="_Toc279740988"/>
      <w:r>
        <w:rPr>
          <w:rStyle w:val="CharPartNo"/>
        </w:rPr>
        <w:t>Part V</w:t>
      </w:r>
      <w:r>
        <w:rPr>
          <w:rStyle w:val="CharDivNo"/>
        </w:rPr>
        <w:t> </w:t>
      </w:r>
      <w:r>
        <w:t>—</w:t>
      </w:r>
      <w:r>
        <w:rPr>
          <w:rStyle w:val="CharDivText"/>
        </w:rPr>
        <w:t> </w:t>
      </w:r>
      <w:r>
        <w:rPr>
          <w:rStyle w:val="CharPartText"/>
        </w:rPr>
        <w:t>Miscellaneous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487528620"/>
      <w:bookmarkStart w:id="341" w:name="_Toc510240158"/>
      <w:bookmarkStart w:id="342" w:name="_Toc513348941"/>
      <w:bookmarkStart w:id="343" w:name="_Toc279740989"/>
      <w:r>
        <w:rPr>
          <w:rStyle w:val="CharSectno"/>
        </w:rPr>
        <w:t>37</w:t>
      </w:r>
      <w:r>
        <w:rPr>
          <w:snapToGrid w:val="0"/>
        </w:rPr>
        <w:t>.</w:t>
      </w:r>
      <w:r>
        <w:rPr>
          <w:snapToGrid w:val="0"/>
        </w:rPr>
        <w:tab/>
        <w:t>Local governments to furnish information to Valuer</w:t>
      </w:r>
      <w:r>
        <w:rPr>
          <w:snapToGrid w:val="0"/>
        </w:rPr>
        <w:noBreakHyphen/>
        <w:t>General</w:t>
      </w:r>
      <w:bookmarkEnd w:id="340"/>
      <w:bookmarkEnd w:id="341"/>
      <w:bookmarkEnd w:id="342"/>
      <w:bookmarkEnd w:id="343"/>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344" w:name="_Toc152558136"/>
      <w:bookmarkStart w:id="345" w:name="_Toc153793676"/>
      <w:bookmarkStart w:id="346" w:name="_Toc279740990"/>
      <w:bookmarkStart w:id="347" w:name="_Toc487528621"/>
      <w:bookmarkStart w:id="348" w:name="_Toc510240159"/>
      <w:bookmarkStart w:id="349" w:name="_Toc513348942"/>
      <w:r>
        <w:rPr>
          <w:rStyle w:val="CharSectno"/>
        </w:rPr>
        <w:t>38</w:t>
      </w:r>
      <w:r>
        <w:t>.</w:t>
      </w:r>
      <w:r>
        <w:tab/>
        <w:t>Charges for making valuations under Part III</w:t>
      </w:r>
      <w:bookmarkEnd w:id="344"/>
      <w:bookmarkEnd w:id="345"/>
      <w:bookmarkEnd w:id="346"/>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350" w:name="_Toc279740991"/>
      <w:r>
        <w:rPr>
          <w:rStyle w:val="CharSectno"/>
        </w:rPr>
        <w:t>39</w:t>
      </w:r>
      <w:r>
        <w:rPr>
          <w:snapToGrid w:val="0"/>
        </w:rPr>
        <w:t>.</w:t>
      </w:r>
      <w:r>
        <w:rPr>
          <w:snapToGrid w:val="0"/>
        </w:rPr>
        <w:tab/>
        <w:t>Valuer</w:t>
      </w:r>
      <w:r>
        <w:rPr>
          <w:snapToGrid w:val="0"/>
        </w:rPr>
        <w:noBreakHyphen/>
        <w:t>General may make other valuations for Crown</w:t>
      </w:r>
      <w:bookmarkEnd w:id="347"/>
      <w:bookmarkEnd w:id="348"/>
      <w:bookmarkEnd w:id="349"/>
      <w:bookmarkEnd w:id="350"/>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351" w:name="_Toc152558139"/>
      <w:bookmarkStart w:id="352" w:name="_Toc153793679"/>
      <w:bookmarkStart w:id="353" w:name="_Toc279740992"/>
      <w:bookmarkStart w:id="354" w:name="_Toc487528623"/>
      <w:bookmarkStart w:id="355" w:name="_Toc510240161"/>
      <w:bookmarkStart w:id="356" w:name="_Toc513348944"/>
      <w:r>
        <w:rPr>
          <w:rStyle w:val="CharSectno"/>
        </w:rPr>
        <w:t>39A</w:t>
      </w:r>
      <w:r>
        <w:t>.</w:t>
      </w:r>
      <w:r>
        <w:tab/>
        <w:t>Authority may provide goods and services</w:t>
      </w:r>
      <w:bookmarkEnd w:id="351"/>
      <w:bookmarkEnd w:id="352"/>
      <w:bookmarkEnd w:id="353"/>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357" w:name="_Toc152558141"/>
      <w:bookmarkStart w:id="358" w:name="_Toc153793681"/>
      <w:bookmarkStart w:id="359" w:name="_Toc279740993"/>
      <w:bookmarkStart w:id="360" w:name="_Toc487528624"/>
      <w:bookmarkStart w:id="361" w:name="_Toc510240162"/>
      <w:bookmarkStart w:id="362" w:name="_Toc513348945"/>
      <w:bookmarkEnd w:id="354"/>
      <w:bookmarkEnd w:id="355"/>
      <w:bookmarkEnd w:id="356"/>
      <w:r>
        <w:rPr>
          <w:rStyle w:val="CharSectno"/>
        </w:rPr>
        <w:t>40</w:t>
      </w:r>
      <w:r>
        <w:t>.</w:t>
      </w:r>
      <w:r>
        <w:tab/>
        <w:t>Money received by Valuer</w:t>
      </w:r>
      <w:r>
        <w:noBreakHyphen/>
        <w:t>General</w:t>
      </w:r>
      <w:bookmarkEnd w:id="357"/>
      <w:bookmarkEnd w:id="358"/>
      <w:bookmarkEnd w:id="359"/>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363" w:name="_Toc279740994"/>
      <w:r>
        <w:rPr>
          <w:rStyle w:val="CharSectno"/>
        </w:rPr>
        <w:t>41</w:t>
      </w:r>
      <w:r>
        <w:rPr>
          <w:snapToGrid w:val="0"/>
        </w:rPr>
        <w:t>.</w:t>
      </w:r>
      <w:r>
        <w:rPr>
          <w:snapToGrid w:val="0"/>
        </w:rPr>
        <w:tab/>
        <w:t>Valuation not affected by irregularity</w:t>
      </w:r>
      <w:bookmarkEnd w:id="360"/>
      <w:bookmarkEnd w:id="361"/>
      <w:bookmarkEnd w:id="362"/>
      <w:bookmarkEnd w:id="363"/>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364" w:name="_Toc487528625"/>
      <w:bookmarkStart w:id="365" w:name="_Toc510240163"/>
      <w:bookmarkStart w:id="366" w:name="_Toc513348946"/>
      <w:bookmarkStart w:id="367" w:name="_Toc279740995"/>
      <w:r>
        <w:rPr>
          <w:rStyle w:val="CharSectno"/>
        </w:rPr>
        <w:t>42</w:t>
      </w:r>
      <w:r>
        <w:rPr>
          <w:snapToGrid w:val="0"/>
        </w:rPr>
        <w:t>.</w:t>
      </w:r>
      <w:r>
        <w:rPr>
          <w:snapToGrid w:val="0"/>
        </w:rPr>
        <w:tab/>
        <w:t>Immunity of Valuer</w:t>
      </w:r>
      <w:r>
        <w:rPr>
          <w:snapToGrid w:val="0"/>
        </w:rPr>
        <w:noBreakHyphen/>
        <w:t>General and persons authorised by him</w:t>
      </w:r>
      <w:bookmarkEnd w:id="364"/>
      <w:bookmarkEnd w:id="365"/>
      <w:bookmarkEnd w:id="366"/>
      <w:bookmarkEnd w:id="367"/>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368" w:name="_Toc487528626"/>
      <w:bookmarkStart w:id="369" w:name="_Toc510240164"/>
      <w:bookmarkStart w:id="370" w:name="_Toc513348947"/>
      <w:bookmarkStart w:id="371" w:name="_Toc279740996"/>
      <w:r>
        <w:rPr>
          <w:rStyle w:val="CharSectno"/>
        </w:rPr>
        <w:t>43</w:t>
      </w:r>
      <w:r>
        <w:rPr>
          <w:snapToGrid w:val="0"/>
        </w:rPr>
        <w:t>.</w:t>
      </w:r>
      <w:r>
        <w:rPr>
          <w:snapToGrid w:val="0"/>
        </w:rPr>
        <w:tab/>
        <w:t>Evidentiary provisions</w:t>
      </w:r>
      <w:bookmarkEnd w:id="368"/>
      <w:bookmarkEnd w:id="369"/>
      <w:bookmarkEnd w:id="370"/>
      <w:bookmarkEnd w:id="371"/>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372" w:name="_Toc487528627"/>
      <w:bookmarkStart w:id="373" w:name="_Toc510240165"/>
      <w:bookmarkStart w:id="374" w:name="_Toc513348948"/>
      <w:bookmarkStart w:id="375" w:name="_Toc279740997"/>
      <w:r>
        <w:rPr>
          <w:rStyle w:val="CharSectno"/>
        </w:rPr>
        <w:t>44</w:t>
      </w:r>
      <w:r>
        <w:rPr>
          <w:snapToGrid w:val="0"/>
        </w:rPr>
        <w:t>.</w:t>
      </w:r>
      <w:r>
        <w:rPr>
          <w:snapToGrid w:val="0"/>
        </w:rPr>
        <w:tab/>
        <w:t>General penalty</w:t>
      </w:r>
      <w:bookmarkEnd w:id="372"/>
      <w:bookmarkEnd w:id="373"/>
      <w:bookmarkEnd w:id="374"/>
      <w:bookmarkEnd w:id="375"/>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376" w:name="_Toc487528628"/>
      <w:bookmarkStart w:id="377" w:name="_Toc510240166"/>
      <w:bookmarkStart w:id="378" w:name="_Toc513348949"/>
      <w:bookmarkStart w:id="379" w:name="_Toc279740998"/>
      <w:r>
        <w:rPr>
          <w:rStyle w:val="CharSectno"/>
        </w:rPr>
        <w:t>45</w:t>
      </w:r>
      <w:r>
        <w:rPr>
          <w:snapToGrid w:val="0"/>
        </w:rPr>
        <w:t>.</w:t>
      </w:r>
      <w:r>
        <w:rPr>
          <w:snapToGrid w:val="0"/>
        </w:rPr>
        <w:tab/>
        <w:t>Summary procedure</w:t>
      </w:r>
      <w:bookmarkEnd w:id="376"/>
      <w:bookmarkEnd w:id="377"/>
      <w:bookmarkEnd w:id="378"/>
      <w:bookmarkEnd w:id="379"/>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380" w:name="_Toc487528629"/>
      <w:bookmarkStart w:id="381" w:name="_Toc510240167"/>
      <w:bookmarkStart w:id="382" w:name="_Toc513348950"/>
      <w:bookmarkStart w:id="383" w:name="_Toc279740999"/>
      <w:r>
        <w:rPr>
          <w:rStyle w:val="CharSectno"/>
        </w:rPr>
        <w:t>46</w:t>
      </w:r>
      <w:r>
        <w:rPr>
          <w:snapToGrid w:val="0"/>
        </w:rPr>
        <w:t>.</w:t>
      </w:r>
      <w:r>
        <w:rPr>
          <w:snapToGrid w:val="0"/>
        </w:rPr>
        <w:tab/>
        <w:t>Time for laying complaints</w:t>
      </w:r>
      <w:bookmarkEnd w:id="380"/>
      <w:bookmarkEnd w:id="381"/>
      <w:bookmarkEnd w:id="382"/>
      <w:bookmarkEnd w:id="383"/>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384" w:name="_Toc487528630"/>
      <w:bookmarkStart w:id="385" w:name="_Toc510240168"/>
      <w:bookmarkStart w:id="386" w:name="_Toc513348951"/>
      <w:bookmarkStart w:id="387" w:name="_Toc279741000"/>
      <w:r>
        <w:rPr>
          <w:rStyle w:val="CharSectno"/>
        </w:rPr>
        <w:t>47</w:t>
      </w:r>
      <w:r>
        <w:rPr>
          <w:snapToGrid w:val="0"/>
        </w:rPr>
        <w:t>.</w:t>
      </w:r>
      <w:r>
        <w:rPr>
          <w:snapToGrid w:val="0"/>
        </w:rPr>
        <w:tab/>
        <w:t>Institution of prosecutions</w:t>
      </w:r>
      <w:bookmarkEnd w:id="384"/>
      <w:bookmarkEnd w:id="385"/>
      <w:bookmarkEnd w:id="386"/>
      <w:bookmarkEnd w:id="387"/>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388" w:name="_Toc487528631"/>
      <w:bookmarkStart w:id="389" w:name="_Toc510240169"/>
      <w:bookmarkStart w:id="390" w:name="_Toc513348952"/>
      <w:bookmarkStart w:id="391" w:name="_Toc279741001"/>
      <w:r>
        <w:rPr>
          <w:rStyle w:val="CharSectno"/>
        </w:rPr>
        <w:t>48</w:t>
      </w:r>
      <w:r>
        <w:rPr>
          <w:snapToGrid w:val="0"/>
        </w:rPr>
        <w:t>.</w:t>
      </w:r>
      <w:r>
        <w:rPr>
          <w:snapToGrid w:val="0"/>
        </w:rPr>
        <w:tab/>
        <w:t>Service of notices</w:t>
      </w:r>
      <w:bookmarkEnd w:id="388"/>
      <w:bookmarkEnd w:id="389"/>
      <w:bookmarkEnd w:id="390"/>
      <w:bookmarkEnd w:id="391"/>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392" w:name="_Toc487528632"/>
      <w:bookmarkStart w:id="393" w:name="_Toc510240170"/>
      <w:bookmarkStart w:id="394" w:name="_Toc513348953"/>
      <w:bookmarkStart w:id="395" w:name="_Toc279741002"/>
      <w:r>
        <w:rPr>
          <w:rStyle w:val="CharSectno"/>
        </w:rPr>
        <w:t>49</w:t>
      </w:r>
      <w:r>
        <w:rPr>
          <w:snapToGrid w:val="0"/>
        </w:rPr>
        <w:t>.</w:t>
      </w:r>
      <w:r>
        <w:rPr>
          <w:snapToGrid w:val="0"/>
        </w:rPr>
        <w:tab/>
        <w:t>Regulations</w:t>
      </w:r>
      <w:bookmarkEnd w:id="392"/>
      <w:bookmarkEnd w:id="393"/>
      <w:bookmarkEnd w:id="394"/>
      <w:bookmarkEnd w:id="395"/>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396" w:name="_Toc89851909"/>
      <w:bookmarkStart w:id="397" w:name="_Toc92776389"/>
      <w:bookmarkStart w:id="398" w:name="_Toc96319443"/>
      <w:bookmarkStart w:id="399" w:name="_Toc96755263"/>
      <w:bookmarkStart w:id="400" w:name="_Toc103071551"/>
      <w:bookmarkStart w:id="401" w:name="_Toc124756641"/>
      <w:bookmarkStart w:id="402" w:name="_Toc124820087"/>
      <w:bookmarkStart w:id="403" w:name="_Toc127672871"/>
      <w:bookmarkStart w:id="404" w:name="_Toc130199549"/>
      <w:bookmarkStart w:id="405" w:name="_Toc139693503"/>
      <w:bookmarkStart w:id="406" w:name="_Toc155602548"/>
      <w:bookmarkStart w:id="407" w:name="_Toc156973225"/>
      <w:bookmarkStart w:id="408" w:name="_Toc157309728"/>
      <w:bookmarkStart w:id="409" w:name="_Toc157309796"/>
      <w:bookmarkStart w:id="410" w:name="_Toc157925474"/>
      <w:bookmarkStart w:id="411" w:name="_Toc157929316"/>
      <w:bookmarkStart w:id="412" w:name="_Toc159742508"/>
      <w:bookmarkStart w:id="413" w:name="_Toc187038020"/>
      <w:bookmarkStart w:id="414" w:name="_Toc187055565"/>
      <w:bookmarkStart w:id="415" w:name="_Toc268269750"/>
      <w:bookmarkStart w:id="416" w:name="_Toc268606628"/>
      <w:bookmarkStart w:id="417" w:name="_Toc272396195"/>
      <w:bookmarkStart w:id="418" w:name="_Toc279741003"/>
      <w:r>
        <w:t>Notes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Subsection"/>
        <w:ind w:right="376"/>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9" w:name="_Toc279741004"/>
      <w:r>
        <w:t>Compilation table</w:t>
      </w:r>
      <w:bookmarkEnd w:id="41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left w:val="nil"/>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Valuation of Land Act 1978</w:t>
            </w:r>
          </w:p>
        </w:tc>
        <w:tc>
          <w:tcPr>
            <w:tcW w:w="1139" w:type="dxa"/>
          </w:tcPr>
          <w:p>
            <w:pPr>
              <w:pStyle w:val="nTable"/>
              <w:spacing w:after="40"/>
              <w:rPr>
                <w:sz w:val="19"/>
              </w:rPr>
            </w:pPr>
            <w:r>
              <w:rPr>
                <w:sz w:val="19"/>
              </w:rPr>
              <w:t>74 of 1978</w:t>
            </w:r>
          </w:p>
        </w:tc>
        <w:tc>
          <w:tcPr>
            <w:tcW w:w="1136" w:type="dxa"/>
          </w:tcPr>
          <w:p>
            <w:pPr>
              <w:pStyle w:val="nTable"/>
              <w:spacing w:after="40"/>
              <w:rPr>
                <w:sz w:val="19"/>
              </w:rPr>
            </w:pPr>
            <w:r>
              <w:rPr>
                <w:sz w:val="19"/>
              </w:rPr>
              <w:t>20 Oct 1978</w:t>
            </w:r>
          </w:p>
        </w:tc>
        <w:tc>
          <w:tcPr>
            <w:tcW w:w="2554"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78" w:type="dxa"/>
          </w:tcPr>
          <w:p>
            <w:pPr>
              <w:pStyle w:val="nTable"/>
              <w:spacing w:after="40"/>
              <w:ind w:right="113"/>
              <w:rPr>
                <w:sz w:val="19"/>
              </w:rPr>
            </w:pPr>
            <w:r>
              <w:rPr>
                <w:i/>
                <w:sz w:val="19"/>
              </w:rPr>
              <w:t>Valuation of Land Act Amendment Act 1979</w:t>
            </w:r>
          </w:p>
        </w:tc>
        <w:tc>
          <w:tcPr>
            <w:tcW w:w="1139" w:type="dxa"/>
          </w:tcPr>
          <w:p>
            <w:pPr>
              <w:pStyle w:val="nTable"/>
              <w:spacing w:after="40"/>
              <w:rPr>
                <w:sz w:val="19"/>
              </w:rPr>
            </w:pPr>
            <w:r>
              <w:rPr>
                <w:sz w:val="19"/>
              </w:rPr>
              <w:t>22 of 1979</w:t>
            </w:r>
          </w:p>
        </w:tc>
        <w:tc>
          <w:tcPr>
            <w:tcW w:w="1136" w:type="dxa"/>
          </w:tcPr>
          <w:p>
            <w:pPr>
              <w:pStyle w:val="nTable"/>
              <w:spacing w:after="40"/>
              <w:rPr>
                <w:sz w:val="19"/>
              </w:rPr>
            </w:pPr>
            <w:r>
              <w:rPr>
                <w:sz w:val="19"/>
              </w:rPr>
              <w:t>31 Aug 1979</w:t>
            </w:r>
          </w:p>
        </w:tc>
        <w:tc>
          <w:tcPr>
            <w:tcW w:w="2554" w:type="dxa"/>
          </w:tcPr>
          <w:p>
            <w:pPr>
              <w:pStyle w:val="nTable"/>
              <w:spacing w:after="40"/>
              <w:rPr>
                <w:sz w:val="19"/>
              </w:rPr>
            </w:pPr>
            <w:r>
              <w:rPr>
                <w:sz w:val="19"/>
              </w:rPr>
              <w:t>1 Jul 1979 (see s. 2)</w:t>
            </w:r>
          </w:p>
        </w:tc>
      </w:tr>
      <w:tr>
        <w:trPr>
          <w:cantSplit/>
        </w:trPr>
        <w:tc>
          <w:tcPr>
            <w:tcW w:w="2278" w:type="dxa"/>
          </w:tcPr>
          <w:p>
            <w:pPr>
              <w:pStyle w:val="nTable"/>
              <w:spacing w:after="40"/>
              <w:ind w:right="113"/>
              <w:rPr>
                <w:sz w:val="19"/>
              </w:rPr>
            </w:pPr>
            <w:r>
              <w:rPr>
                <w:i/>
                <w:sz w:val="19"/>
              </w:rPr>
              <w:t>Valuation of Land Amendment Act 1981</w:t>
            </w:r>
          </w:p>
        </w:tc>
        <w:tc>
          <w:tcPr>
            <w:tcW w:w="1139" w:type="dxa"/>
          </w:tcPr>
          <w:p>
            <w:pPr>
              <w:pStyle w:val="nTable"/>
              <w:spacing w:after="40"/>
              <w:rPr>
                <w:sz w:val="19"/>
              </w:rPr>
            </w:pPr>
            <w:r>
              <w:rPr>
                <w:sz w:val="19"/>
              </w:rPr>
              <w:t>16 of 1981</w:t>
            </w:r>
          </w:p>
        </w:tc>
        <w:tc>
          <w:tcPr>
            <w:tcW w:w="1136" w:type="dxa"/>
          </w:tcPr>
          <w:p>
            <w:pPr>
              <w:pStyle w:val="nTable"/>
              <w:spacing w:after="40"/>
              <w:rPr>
                <w:sz w:val="19"/>
              </w:rPr>
            </w:pPr>
            <w:r>
              <w:rPr>
                <w:sz w:val="19"/>
              </w:rPr>
              <w:t>26 May 1981</w:t>
            </w:r>
          </w:p>
        </w:tc>
        <w:tc>
          <w:tcPr>
            <w:tcW w:w="2554" w:type="dxa"/>
          </w:tcPr>
          <w:p>
            <w:pPr>
              <w:pStyle w:val="nTable"/>
              <w:spacing w:after="40"/>
              <w:rPr>
                <w:sz w:val="19"/>
              </w:rPr>
            </w:pPr>
            <w:r>
              <w:rPr>
                <w:sz w:val="19"/>
              </w:rPr>
              <w:t>1 Jul 1981 (see s. 2)</w:t>
            </w:r>
          </w:p>
        </w:tc>
      </w:tr>
      <w:tr>
        <w:trPr>
          <w:cantSplit/>
        </w:trPr>
        <w:tc>
          <w:tcPr>
            <w:tcW w:w="7107"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78" w:type="dxa"/>
          </w:tcPr>
          <w:p>
            <w:pPr>
              <w:pStyle w:val="nTable"/>
              <w:spacing w:after="40"/>
              <w:ind w:right="113"/>
              <w:rPr>
                <w:sz w:val="19"/>
              </w:rPr>
            </w:pPr>
            <w:r>
              <w:rPr>
                <w:i/>
                <w:sz w:val="19"/>
              </w:rPr>
              <w:t>Valuation of Land Amendment Act 1984</w:t>
            </w:r>
          </w:p>
        </w:tc>
        <w:tc>
          <w:tcPr>
            <w:tcW w:w="1139" w:type="dxa"/>
          </w:tcPr>
          <w:p>
            <w:pPr>
              <w:pStyle w:val="nTable"/>
              <w:spacing w:after="40"/>
              <w:rPr>
                <w:sz w:val="19"/>
              </w:rPr>
            </w:pPr>
            <w:r>
              <w:rPr>
                <w:sz w:val="19"/>
              </w:rPr>
              <w:t>10 of 1984</w:t>
            </w:r>
          </w:p>
        </w:tc>
        <w:tc>
          <w:tcPr>
            <w:tcW w:w="1136" w:type="dxa"/>
          </w:tcPr>
          <w:p>
            <w:pPr>
              <w:pStyle w:val="nTable"/>
              <w:spacing w:after="40"/>
              <w:rPr>
                <w:sz w:val="19"/>
              </w:rPr>
            </w:pPr>
            <w:r>
              <w:rPr>
                <w:sz w:val="19"/>
              </w:rPr>
              <w:t>31 May 1984</w:t>
            </w:r>
          </w:p>
        </w:tc>
        <w:tc>
          <w:tcPr>
            <w:tcW w:w="2554" w:type="dxa"/>
          </w:tcPr>
          <w:p>
            <w:pPr>
              <w:pStyle w:val="nTable"/>
              <w:spacing w:after="40"/>
              <w:rPr>
                <w:sz w:val="19"/>
              </w:rPr>
            </w:pPr>
            <w:r>
              <w:rPr>
                <w:sz w:val="19"/>
              </w:rPr>
              <w:t>31 May 1984</w:t>
            </w:r>
          </w:p>
        </w:tc>
      </w:tr>
      <w:tr>
        <w:trPr>
          <w:cantSplit/>
        </w:trPr>
        <w:tc>
          <w:tcPr>
            <w:tcW w:w="2278" w:type="dxa"/>
          </w:tcPr>
          <w:p>
            <w:pPr>
              <w:pStyle w:val="nTable"/>
              <w:spacing w:after="40"/>
              <w:ind w:right="113"/>
              <w:rPr>
                <w:sz w:val="19"/>
              </w:rPr>
            </w:pPr>
            <w:r>
              <w:rPr>
                <w:i/>
                <w:sz w:val="19"/>
              </w:rPr>
              <w:t xml:space="preserve">Acts Amendment (Mining Tenements) (Rating) Act 1984 </w:t>
            </w:r>
            <w:r>
              <w:rPr>
                <w:sz w:val="19"/>
              </w:rPr>
              <w:t>Pt. III</w:t>
            </w:r>
          </w:p>
        </w:tc>
        <w:tc>
          <w:tcPr>
            <w:tcW w:w="1139" w:type="dxa"/>
          </w:tcPr>
          <w:p>
            <w:pPr>
              <w:pStyle w:val="nTable"/>
              <w:spacing w:after="40"/>
              <w:rPr>
                <w:sz w:val="19"/>
              </w:rPr>
            </w:pPr>
            <w:r>
              <w:rPr>
                <w:sz w:val="19"/>
              </w:rPr>
              <w:t>25 of 1984</w:t>
            </w:r>
          </w:p>
        </w:tc>
        <w:tc>
          <w:tcPr>
            <w:tcW w:w="1136" w:type="dxa"/>
          </w:tcPr>
          <w:p>
            <w:pPr>
              <w:pStyle w:val="nTable"/>
              <w:spacing w:after="40"/>
              <w:rPr>
                <w:sz w:val="19"/>
              </w:rPr>
            </w:pPr>
            <w:r>
              <w:rPr>
                <w:sz w:val="19"/>
              </w:rPr>
              <w:t>31 May 1984</w:t>
            </w:r>
          </w:p>
        </w:tc>
        <w:tc>
          <w:tcPr>
            <w:tcW w:w="2554" w:type="dxa"/>
          </w:tcPr>
          <w:p>
            <w:pPr>
              <w:pStyle w:val="nTable"/>
              <w:spacing w:after="40"/>
              <w:rPr>
                <w:sz w:val="19"/>
              </w:rPr>
            </w:pPr>
            <w:r>
              <w:rPr>
                <w:sz w:val="19"/>
              </w:rPr>
              <w:t>31 May 1984 (see s. 2(1))</w:t>
            </w:r>
          </w:p>
        </w:tc>
      </w:tr>
      <w:tr>
        <w:trPr>
          <w:cantSplit/>
        </w:trPr>
        <w:tc>
          <w:tcPr>
            <w:tcW w:w="2278" w:type="dxa"/>
          </w:tcPr>
          <w:p>
            <w:pPr>
              <w:pStyle w:val="nTable"/>
              <w:spacing w:after="40"/>
              <w:ind w:right="113"/>
              <w:rPr>
                <w:sz w:val="19"/>
              </w:rPr>
            </w:pPr>
            <w:r>
              <w:rPr>
                <w:i/>
                <w:sz w:val="19"/>
              </w:rPr>
              <w:t>Valuation of Land Amendment Act (No. 2) 1984</w:t>
            </w:r>
          </w:p>
        </w:tc>
        <w:tc>
          <w:tcPr>
            <w:tcW w:w="1139" w:type="dxa"/>
          </w:tcPr>
          <w:p>
            <w:pPr>
              <w:pStyle w:val="nTable"/>
              <w:spacing w:after="40"/>
              <w:rPr>
                <w:sz w:val="19"/>
              </w:rPr>
            </w:pPr>
            <w:r>
              <w:rPr>
                <w:sz w:val="19"/>
              </w:rPr>
              <w:t>43 of 1984</w:t>
            </w:r>
          </w:p>
        </w:tc>
        <w:tc>
          <w:tcPr>
            <w:tcW w:w="1136" w:type="dxa"/>
          </w:tcPr>
          <w:p>
            <w:pPr>
              <w:pStyle w:val="nTable"/>
              <w:spacing w:after="40"/>
              <w:rPr>
                <w:sz w:val="19"/>
              </w:rPr>
            </w:pPr>
            <w:r>
              <w:rPr>
                <w:sz w:val="19"/>
              </w:rPr>
              <w:t>21 Jun 1984</w:t>
            </w:r>
          </w:p>
        </w:tc>
        <w:tc>
          <w:tcPr>
            <w:tcW w:w="2554" w:type="dxa"/>
          </w:tcPr>
          <w:p>
            <w:pPr>
              <w:pStyle w:val="nTable"/>
              <w:spacing w:after="40"/>
              <w:rPr>
                <w:sz w:val="19"/>
              </w:rPr>
            </w:pPr>
            <w:r>
              <w:rPr>
                <w:sz w:val="19"/>
              </w:rPr>
              <w:t>21 Jun 1984</w:t>
            </w:r>
          </w:p>
        </w:tc>
      </w:tr>
      <w:tr>
        <w:trPr>
          <w:cantSplit/>
        </w:trPr>
        <w:tc>
          <w:tcPr>
            <w:tcW w:w="2278" w:type="dxa"/>
          </w:tcPr>
          <w:p>
            <w:pPr>
              <w:pStyle w:val="nTable"/>
              <w:spacing w:after="40"/>
              <w:ind w:right="113"/>
              <w:rPr>
                <w:sz w:val="19"/>
              </w:rPr>
            </w:pPr>
            <w:r>
              <w:rPr>
                <w:i/>
                <w:sz w:val="19"/>
              </w:rPr>
              <w:t xml:space="preserve">Acts Amendment (Strata Titles) Act 1985 </w:t>
            </w:r>
            <w:r>
              <w:rPr>
                <w:sz w:val="19"/>
              </w:rPr>
              <w:t>Pt. IV</w:t>
            </w:r>
          </w:p>
        </w:tc>
        <w:tc>
          <w:tcPr>
            <w:tcW w:w="1139" w:type="dxa"/>
          </w:tcPr>
          <w:p>
            <w:pPr>
              <w:pStyle w:val="nTable"/>
              <w:spacing w:after="40"/>
              <w:rPr>
                <w:sz w:val="19"/>
              </w:rPr>
            </w:pPr>
            <w:r>
              <w:rPr>
                <w:sz w:val="19"/>
              </w:rPr>
              <w:t>40 of 1985</w:t>
            </w:r>
          </w:p>
        </w:tc>
        <w:tc>
          <w:tcPr>
            <w:tcW w:w="1136" w:type="dxa"/>
          </w:tcPr>
          <w:p>
            <w:pPr>
              <w:pStyle w:val="nTable"/>
              <w:spacing w:after="40"/>
              <w:rPr>
                <w:sz w:val="19"/>
              </w:rPr>
            </w:pPr>
            <w:r>
              <w:rPr>
                <w:sz w:val="19"/>
              </w:rPr>
              <w:t>13 May 1985</w:t>
            </w:r>
          </w:p>
        </w:tc>
        <w:tc>
          <w:tcPr>
            <w:tcW w:w="2554"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78" w:type="dxa"/>
          </w:tcPr>
          <w:p>
            <w:pPr>
              <w:pStyle w:val="nTable"/>
              <w:spacing w:after="40"/>
              <w:ind w:right="113"/>
              <w:rPr>
                <w:sz w:val="19"/>
              </w:rPr>
            </w:pPr>
            <w:r>
              <w:rPr>
                <w:i/>
                <w:sz w:val="19"/>
              </w:rPr>
              <w:t>Valuation of Land Amendment Act 1986</w:t>
            </w:r>
          </w:p>
        </w:tc>
        <w:tc>
          <w:tcPr>
            <w:tcW w:w="1139" w:type="dxa"/>
          </w:tcPr>
          <w:p>
            <w:pPr>
              <w:pStyle w:val="nTable"/>
              <w:spacing w:after="40"/>
              <w:rPr>
                <w:sz w:val="19"/>
              </w:rPr>
            </w:pPr>
            <w:r>
              <w:rPr>
                <w:sz w:val="19"/>
              </w:rPr>
              <w:t>7 of 1986</w:t>
            </w:r>
          </w:p>
        </w:tc>
        <w:tc>
          <w:tcPr>
            <w:tcW w:w="1136" w:type="dxa"/>
          </w:tcPr>
          <w:p>
            <w:pPr>
              <w:pStyle w:val="nTable"/>
              <w:spacing w:after="40"/>
              <w:rPr>
                <w:sz w:val="19"/>
              </w:rPr>
            </w:pPr>
            <w:r>
              <w:rPr>
                <w:sz w:val="19"/>
              </w:rPr>
              <w:t>15 Jul 1986</w:t>
            </w:r>
          </w:p>
        </w:tc>
        <w:tc>
          <w:tcPr>
            <w:tcW w:w="2554" w:type="dxa"/>
          </w:tcPr>
          <w:p>
            <w:pPr>
              <w:pStyle w:val="nTable"/>
              <w:spacing w:after="40"/>
              <w:rPr>
                <w:sz w:val="19"/>
              </w:rPr>
            </w:pPr>
            <w:r>
              <w:rPr>
                <w:sz w:val="19"/>
              </w:rPr>
              <w:t>1 Jul 1986 (see s. 2)</w:t>
            </w:r>
          </w:p>
        </w:tc>
      </w:tr>
      <w:tr>
        <w:trPr>
          <w:cantSplit/>
        </w:trPr>
        <w:tc>
          <w:tcPr>
            <w:tcW w:w="2278" w:type="dxa"/>
          </w:tcPr>
          <w:p>
            <w:pPr>
              <w:pStyle w:val="nTable"/>
              <w:spacing w:after="40"/>
              <w:ind w:right="113"/>
              <w:rPr>
                <w:sz w:val="19"/>
              </w:rPr>
            </w:pPr>
            <w:r>
              <w:rPr>
                <w:i/>
                <w:sz w:val="19"/>
              </w:rPr>
              <w:t>Valuation of Land Amendment Act (No. 2) 1986</w:t>
            </w:r>
          </w:p>
        </w:tc>
        <w:tc>
          <w:tcPr>
            <w:tcW w:w="1139" w:type="dxa"/>
          </w:tcPr>
          <w:p>
            <w:pPr>
              <w:pStyle w:val="nTable"/>
              <w:spacing w:after="40"/>
              <w:rPr>
                <w:sz w:val="19"/>
              </w:rPr>
            </w:pPr>
            <w:r>
              <w:rPr>
                <w:sz w:val="19"/>
              </w:rPr>
              <w:t>73 of 1986</w:t>
            </w:r>
          </w:p>
        </w:tc>
        <w:tc>
          <w:tcPr>
            <w:tcW w:w="1136" w:type="dxa"/>
          </w:tcPr>
          <w:p>
            <w:pPr>
              <w:pStyle w:val="nTable"/>
              <w:spacing w:after="40"/>
              <w:rPr>
                <w:sz w:val="19"/>
              </w:rPr>
            </w:pPr>
            <w:r>
              <w:rPr>
                <w:sz w:val="19"/>
              </w:rPr>
              <w:t>4 Dec 1986</w:t>
            </w:r>
          </w:p>
        </w:tc>
        <w:tc>
          <w:tcPr>
            <w:tcW w:w="2554" w:type="dxa"/>
          </w:tcPr>
          <w:p>
            <w:pPr>
              <w:pStyle w:val="nTable"/>
              <w:spacing w:after="40"/>
              <w:rPr>
                <w:sz w:val="19"/>
              </w:rPr>
            </w:pPr>
            <w:r>
              <w:rPr>
                <w:sz w:val="19"/>
              </w:rPr>
              <w:t>1 Jan 1987</w:t>
            </w:r>
          </w:p>
        </w:tc>
      </w:tr>
      <w:tr>
        <w:trPr>
          <w:cantSplit/>
        </w:trPr>
        <w:tc>
          <w:tcPr>
            <w:tcW w:w="2278" w:type="dxa"/>
          </w:tcPr>
          <w:p>
            <w:pPr>
              <w:pStyle w:val="nTable"/>
              <w:spacing w:after="40"/>
              <w:ind w:right="113"/>
              <w:rPr>
                <w:sz w:val="19"/>
              </w:rPr>
            </w:pPr>
            <w:r>
              <w:rPr>
                <w:i/>
                <w:sz w:val="19"/>
              </w:rPr>
              <w:t>Valuation of Land Amendment Act 1987</w:t>
            </w:r>
          </w:p>
        </w:tc>
        <w:tc>
          <w:tcPr>
            <w:tcW w:w="1139" w:type="dxa"/>
          </w:tcPr>
          <w:p>
            <w:pPr>
              <w:pStyle w:val="nTable"/>
              <w:spacing w:after="40"/>
              <w:rPr>
                <w:sz w:val="19"/>
              </w:rPr>
            </w:pPr>
            <w:r>
              <w:rPr>
                <w:sz w:val="19"/>
              </w:rPr>
              <w:t>20 of 1987</w:t>
            </w:r>
          </w:p>
        </w:tc>
        <w:tc>
          <w:tcPr>
            <w:tcW w:w="1136" w:type="dxa"/>
          </w:tcPr>
          <w:p>
            <w:pPr>
              <w:pStyle w:val="nTable"/>
              <w:spacing w:after="40"/>
              <w:rPr>
                <w:sz w:val="19"/>
              </w:rPr>
            </w:pPr>
            <w:r>
              <w:rPr>
                <w:sz w:val="19"/>
              </w:rPr>
              <w:t>25 Jun 1987</w:t>
            </w:r>
          </w:p>
        </w:tc>
        <w:tc>
          <w:tcPr>
            <w:tcW w:w="2554" w:type="dxa"/>
          </w:tcPr>
          <w:p>
            <w:pPr>
              <w:pStyle w:val="nTable"/>
              <w:spacing w:after="40"/>
              <w:rPr>
                <w:sz w:val="19"/>
              </w:rPr>
            </w:pPr>
            <w:r>
              <w:rPr>
                <w:sz w:val="19"/>
              </w:rPr>
              <w:t>1 Jul 1987 (see s. 2)</w:t>
            </w:r>
          </w:p>
        </w:tc>
      </w:tr>
      <w:tr>
        <w:trPr>
          <w:cantSplit/>
        </w:trPr>
        <w:tc>
          <w:tcPr>
            <w:tcW w:w="2278" w:type="dxa"/>
          </w:tcPr>
          <w:p>
            <w:pPr>
              <w:pStyle w:val="nTable"/>
              <w:spacing w:after="40"/>
              <w:ind w:right="113"/>
              <w:rPr>
                <w:sz w:val="19"/>
              </w:rPr>
            </w:pPr>
            <w:r>
              <w:rPr>
                <w:i/>
                <w:sz w:val="19"/>
              </w:rPr>
              <w:t xml:space="preserve">Local Government Amendment Act 1988 </w:t>
            </w:r>
            <w:r>
              <w:rPr>
                <w:sz w:val="19"/>
              </w:rPr>
              <w:t>s. 17</w:t>
            </w:r>
          </w:p>
        </w:tc>
        <w:tc>
          <w:tcPr>
            <w:tcW w:w="1139" w:type="dxa"/>
          </w:tcPr>
          <w:p>
            <w:pPr>
              <w:pStyle w:val="nTable"/>
              <w:spacing w:after="40"/>
              <w:rPr>
                <w:sz w:val="19"/>
              </w:rPr>
            </w:pPr>
            <w:r>
              <w:rPr>
                <w:sz w:val="19"/>
              </w:rPr>
              <w:t>10 of 1988</w:t>
            </w:r>
          </w:p>
        </w:tc>
        <w:tc>
          <w:tcPr>
            <w:tcW w:w="1136" w:type="dxa"/>
          </w:tcPr>
          <w:p>
            <w:pPr>
              <w:pStyle w:val="nTable"/>
              <w:spacing w:after="40"/>
              <w:rPr>
                <w:sz w:val="19"/>
              </w:rPr>
            </w:pPr>
            <w:r>
              <w:rPr>
                <w:sz w:val="19"/>
              </w:rPr>
              <w:t>6 Jul 1988</w:t>
            </w:r>
          </w:p>
        </w:tc>
        <w:tc>
          <w:tcPr>
            <w:tcW w:w="2554" w:type="dxa"/>
          </w:tcPr>
          <w:p>
            <w:pPr>
              <w:pStyle w:val="nTable"/>
              <w:spacing w:after="40"/>
              <w:rPr>
                <w:sz w:val="19"/>
              </w:rPr>
            </w:pPr>
            <w:r>
              <w:rPr>
                <w:sz w:val="19"/>
              </w:rPr>
              <w:t>6 Jul 1988 (see s. 2(1))</w:t>
            </w:r>
          </w:p>
        </w:tc>
      </w:tr>
      <w:tr>
        <w:trPr>
          <w:cantSplit/>
        </w:trPr>
        <w:tc>
          <w:tcPr>
            <w:tcW w:w="227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5</w:t>
            </w:r>
          </w:p>
        </w:tc>
        <w:tc>
          <w:tcPr>
            <w:tcW w:w="1139" w:type="dxa"/>
          </w:tcPr>
          <w:p>
            <w:pPr>
              <w:pStyle w:val="nTable"/>
              <w:spacing w:after="40"/>
              <w:rPr>
                <w:sz w:val="19"/>
              </w:rPr>
            </w:pPr>
            <w:r>
              <w:rPr>
                <w:sz w:val="19"/>
              </w:rPr>
              <w:t>56 of 1991</w:t>
            </w:r>
          </w:p>
        </w:tc>
        <w:tc>
          <w:tcPr>
            <w:tcW w:w="1136" w:type="dxa"/>
          </w:tcPr>
          <w:p>
            <w:pPr>
              <w:pStyle w:val="nTable"/>
              <w:spacing w:after="40"/>
              <w:rPr>
                <w:sz w:val="19"/>
              </w:rPr>
            </w:pPr>
            <w:r>
              <w:rPr>
                <w:sz w:val="19"/>
              </w:rPr>
              <w:t>12 Dec 1991</w:t>
            </w:r>
          </w:p>
        </w:tc>
        <w:tc>
          <w:tcPr>
            <w:tcW w:w="2554" w:type="dxa"/>
          </w:tcPr>
          <w:p>
            <w:pPr>
              <w:pStyle w:val="nTable"/>
              <w:spacing w:after="40"/>
              <w:rPr>
                <w:sz w:val="19"/>
              </w:rPr>
            </w:pPr>
            <w:r>
              <w:rPr>
                <w:sz w:val="19"/>
              </w:rPr>
              <w:t>12 Dec 1991 (see s. 2)</w:t>
            </w:r>
          </w:p>
        </w:tc>
      </w:tr>
      <w:tr>
        <w:trPr>
          <w:cantSplit/>
        </w:trPr>
        <w:tc>
          <w:tcPr>
            <w:tcW w:w="2278" w:type="dxa"/>
          </w:tcPr>
          <w:p>
            <w:pPr>
              <w:pStyle w:val="nTable"/>
              <w:spacing w:after="40"/>
              <w:ind w:right="113"/>
              <w:rPr>
                <w:sz w:val="19"/>
              </w:rPr>
            </w:pPr>
            <w:r>
              <w:rPr>
                <w:i/>
                <w:sz w:val="19"/>
              </w:rPr>
              <w:t>Valuation of Land Amendment Act 1992</w:t>
            </w:r>
          </w:p>
        </w:tc>
        <w:tc>
          <w:tcPr>
            <w:tcW w:w="1139" w:type="dxa"/>
          </w:tcPr>
          <w:p>
            <w:pPr>
              <w:pStyle w:val="nTable"/>
              <w:spacing w:after="40"/>
              <w:rPr>
                <w:sz w:val="19"/>
              </w:rPr>
            </w:pPr>
            <w:r>
              <w:rPr>
                <w:sz w:val="19"/>
              </w:rPr>
              <w:t>8 of 1992</w:t>
            </w:r>
          </w:p>
        </w:tc>
        <w:tc>
          <w:tcPr>
            <w:tcW w:w="1136" w:type="dxa"/>
          </w:tcPr>
          <w:p>
            <w:pPr>
              <w:pStyle w:val="nTable"/>
              <w:spacing w:after="40"/>
              <w:rPr>
                <w:sz w:val="19"/>
              </w:rPr>
            </w:pPr>
            <w:r>
              <w:rPr>
                <w:sz w:val="19"/>
              </w:rPr>
              <w:t>16 Jun 1992</w:t>
            </w:r>
          </w:p>
        </w:tc>
        <w:tc>
          <w:tcPr>
            <w:tcW w:w="2554" w:type="dxa"/>
          </w:tcPr>
          <w:p>
            <w:pPr>
              <w:pStyle w:val="nTable"/>
              <w:spacing w:after="40"/>
              <w:rPr>
                <w:sz w:val="19"/>
              </w:rPr>
            </w:pPr>
            <w:r>
              <w:rPr>
                <w:sz w:val="19"/>
              </w:rPr>
              <w:t>30 Jun 1992 (see s. 2)</w:t>
            </w:r>
          </w:p>
        </w:tc>
      </w:tr>
      <w:tr>
        <w:trPr>
          <w:cantSplit/>
        </w:trPr>
        <w:tc>
          <w:tcPr>
            <w:tcW w:w="227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6</w:t>
            </w:r>
          </w:p>
        </w:tc>
        <w:tc>
          <w:tcPr>
            <w:tcW w:w="1139" w:type="dxa"/>
          </w:tcPr>
          <w:p>
            <w:pPr>
              <w:pStyle w:val="nTable"/>
              <w:spacing w:after="40"/>
              <w:rPr>
                <w:sz w:val="19"/>
              </w:rPr>
            </w:pPr>
            <w:r>
              <w:rPr>
                <w:sz w:val="19"/>
              </w:rPr>
              <w:t>17 of 1993</w:t>
            </w:r>
          </w:p>
        </w:tc>
        <w:tc>
          <w:tcPr>
            <w:tcW w:w="1136" w:type="dxa"/>
          </w:tcPr>
          <w:p>
            <w:pPr>
              <w:pStyle w:val="nTable"/>
              <w:spacing w:after="40"/>
              <w:rPr>
                <w:sz w:val="19"/>
              </w:rPr>
            </w:pPr>
            <w:r>
              <w:rPr>
                <w:sz w:val="19"/>
              </w:rPr>
              <w:t>29 Nov 1993</w:t>
            </w:r>
          </w:p>
        </w:tc>
        <w:tc>
          <w:tcPr>
            <w:tcW w:w="2554" w:type="dxa"/>
          </w:tcPr>
          <w:p>
            <w:pPr>
              <w:pStyle w:val="nTable"/>
              <w:spacing w:after="40"/>
              <w:rPr>
                <w:sz w:val="19"/>
              </w:rPr>
            </w:pPr>
            <w:r>
              <w:rPr>
                <w:sz w:val="19"/>
              </w:rPr>
              <w:t>29 Nov 1993 (see s. 2)</w:t>
            </w:r>
          </w:p>
        </w:tc>
      </w:tr>
      <w:tr>
        <w:trPr>
          <w:cantSplit/>
        </w:trPr>
        <w:tc>
          <w:tcPr>
            <w:tcW w:w="2278" w:type="dxa"/>
          </w:tcPr>
          <w:p>
            <w:pPr>
              <w:pStyle w:val="nTable"/>
              <w:spacing w:after="40"/>
              <w:ind w:right="113"/>
              <w:rPr>
                <w:sz w:val="19"/>
              </w:rPr>
            </w:pPr>
            <w:r>
              <w:rPr>
                <w:i/>
                <w:sz w:val="19"/>
              </w:rPr>
              <w:t>Valuation of Land Amendment Act 1993</w:t>
            </w:r>
          </w:p>
        </w:tc>
        <w:tc>
          <w:tcPr>
            <w:tcW w:w="1139" w:type="dxa"/>
          </w:tcPr>
          <w:p>
            <w:pPr>
              <w:pStyle w:val="nTable"/>
              <w:spacing w:after="40"/>
              <w:rPr>
                <w:sz w:val="19"/>
              </w:rPr>
            </w:pPr>
            <w:r>
              <w:rPr>
                <w:sz w:val="19"/>
              </w:rPr>
              <w:t>28 of 1993</w:t>
            </w:r>
          </w:p>
        </w:tc>
        <w:tc>
          <w:tcPr>
            <w:tcW w:w="1136" w:type="dxa"/>
          </w:tcPr>
          <w:p>
            <w:pPr>
              <w:pStyle w:val="nTable"/>
              <w:spacing w:after="40"/>
              <w:rPr>
                <w:sz w:val="19"/>
              </w:rPr>
            </w:pPr>
            <w:r>
              <w:rPr>
                <w:sz w:val="19"/>
              </w:rPr>
              <w:t>15 Dec 1993</w:t>
            </w:r>
          </w:p>
        </w:tc>
        <w:tc>
          <w:tcPr>
            <w:tcW w:w="2554"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78" w:type="dxa"/>
          </w:tcPr>
          <w:p>
            <w:pPr>
              <w:pStyle w:val="nTable"/>
              <w:spacing w:after="40"/>
              <w:ind w:right="113"/>
              <w:rPr>
                <w:sz w:val="19"/>
              </w:rPr>
            </w:pPr>
            <w:r>
              <w:rPr>
                <w:i/>
                <w:sz w:val="19"/>
              </w:rPr>
              <w:t>City of Perth Restructuring Act 1993</w:t>
            </w:r>
            <w:r>
              <w:rPr>
                <w:sz w:val="19"/>
              </w:rPr>
              <w:t xml:space="preserve"> s. 34</w:t>
            </w:r>
          </w:p>
        </w:tc>
        <w:tc>
          <w:tcPr>
            <w:tcW w:w="1139" w:type="dxa"/>
          </w:tcPr>
          <w:p>
            <w:pPr>
              <w:pStyle w:val="nTable"/>
              <w:spacing w:after="40"/>
              <w:rPr>
                <w:sz w:val="19"/>
              </w:rPr>
            </w:pPr>
            <w:r>
              <w:rPr>
                <w:sz w:val="19"/>
              </w:rPr>
              <w:t>38 of 1993</w:t>
            </w:r>
          </w:p>
        </w:tc>
        <w:tc>
          <w:tcPr>
            <w:tcW w:w="1136" w:type="dxa"/>
          </w:tcPr>
          <w:p>
            <w:pPr>
              <w:pStyle w:val="nTable"/>
              <w:spacing w:after="40"/>
              <w:rPr>
                <w:sz w:val="19"/>
              </w:rPr>
            </w:pPr>
            <w:r>
              <w:rPr>
                <w:sz w:val="19"/>
              </w:rPr>
              <w:t>20 Dec 1993</w:t>
            </w:r>
          </w:p>
        </w:tc>
        <w:tc>
          <w:tcPr>
            <w:tcW w:w="2554" w:type="dxa"/>
          </w:tcPr>
          <w:p>
            <w:pPr>
              <w:pStyle w:val="nTable"/>
              <w:spacing w:after="40"/>
              <w:rPr>
                <w:sz w:val="19"/>
              </w:rPr>
            </w:pPr>
            <w:r>
              <w:rPr>
                <w:sz w:val="19"/>
              </w:rPr>
              <w:t>1 Jul 1994 (see s. 3 and 34(2))</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9" w:type="dxa"/>
          </w:tcPr>
          <w:p>
            <w:pPr>
              <w:pStyle w:val="nTable"/>
              <w:spacing w:after="40"/>
              <w:rPr>
                <w:sz w:val="19"/>
              </w:rPr>
            </w:pPr>
            <w:r>
              <w:rPr>
                <w:sz w:val="19"/>
              </w:rPr>
              <w:t>69 of 1994</w:t>
            </w:r>
          </w:p>
        </w:tc>
        <w:tc>
          <w:tcPr>
            <w:tcW w:w="1136" w:type="dxa"/>
          </w:tcPr>
          <w:p>
            <w:pPr>
              <w:pStyle w:val="nTable"/>
              <w:spacing w:after="40"/>
              <w:rPr>
                <w:sz w:val="19"/>
              </w:rPr>
            </w:pPr>
            <w:r>
              <w:rPr>
                <w:sz w:val="19"/>
              </w:rPr>
              <w:t>9 Dec 1994</w:t>
            </w:r>
          </w:p>
        </w:tc>
        <w:tc>
          <w:tcPr>
            <w:tcW w:w="2554"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78" w:type="dxa"/>
          </w:tcPr>
          <w:p>
            <w:pPr>
              <w:pStyle w:val="nTable"/>
              <w:spacing w:after="40"/>
              <w:ind w:right="113"/>
              <w:rPr>
                <w:sz w:val="19"/>
              </w:rPr>
            </w:pPr>
            <w:r>
              <w:rPr>
                <w:i/>
                <w:sz w:val="19"/>
              </w:rPr>
              <w:t xml:space="preserve">Strata Titles Amendment Act 1995 </w:t>
            </w:r>
            <w:r>
              <w:rPr>
                <w:sz w:val="19"/>
              </w:rPr>
              <w:t>s. 99</w:t>
            </w:r>
          </w:p>
        </w:tc>
        <w:tc>
          <w:tcPr>
            <w:tcW w:w="1139" w:type="dxa"/>
          </w:tcPr>
          <w:p>
            <w:pPr>
              <w:pStyle w:val="nTable"/>
              <w:spacing w:after="40"/>
              <w:rPr>
                <w:sz w:val="19"/>
              </w:rPr>
            </w:pPr>
            <w:r>
              <w:rPr>
                <w:sz w:val="19"/>
              </w:rPr>
              <w:t>58 of 1995</w:t>
            </w:r>
          </w:p>
        </w:tc>
        <w:tc>
          <w:tcPr>
            <w:tcW w:w="1136" w:type="dxa"/>
          </w:tcPr>
          <w:p>
            <w:pPr>
              <w:pStyle w:val="nTable"/>
              <w:spacing w:after="40"/>
              <w:rPr>
                <w:sz w:val="19"/>
              </w:rPr>
            </w:pPr>
            <w:r>
              <w:rPr>
                <w:sz w:val="19"/>
              </w:rPr>
              <w:t>20 Dec 1995</w:t>
            </w:r>
          </w:p>
        </w:tc>
        <w:tc>
          <w:tcPr>
            <w:tcW w:w="2554"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107"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78" w:type="dxa"/>
          </w:tcPr>
          <w:p>
            <w:pPr>
              <w:pStyle w:val="nTable"/>
              <w:keepNext/>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spacing w:after="40"/>
              <w:rPr>
                <w:sz w:val="19"/>
              </w:rPr>
            </w:pPr>
            <w:r>
              <w:rPr>
                <w:sz w:val="19"/>
              </w:rPr>
              <w:t>14 of 1996</w:t>
            </w:r>
          </w:p>
        </w:tc>
        <w:tc>
          <w:tcPr>
            <w:tcW w:w="1136" w:type="dxa"/>
          </w:tcPr>
          <w:p>
            <w:pPr>
              <w:pStyle w:val="nTable"/>
              <w:keepNext/>
              <w:spacing w:after="40"/>
              <w:rPr>
                <w:sz w:val="19"/>
              </w:rPr>
            </w:pPr>
            <w:r>
              <w:rPr>
                <w:sz w:val="19"/>
              </w:rPr>
              <w:t>28 Jun 1996</w:t>
            </w:r>
          </w:p>
        </w:tc>
        <w:tc>
          <w:tcPr>
            <w:tcW w:w="2554" w:type="dxa"/>
          </w:tcPr>
          <w:p>
            <w:pPr>
              <w:pStyle w:val="nTable"/>
              <w:keepNext/>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Valuation of Land Amendment Act 1996</w:t>
            </w:r>
          </w:p>
        </w:tc>
        <w:tc>
          <w:tcPr>
            <w:tcW w:w="1139" w:type="dxa"/>
          </w:tcPr>
          <w:p>
            <w:pPr>
              <w:pStyle w:val="nTable"/>
              <w:spacing w:after="40"/>
              <w:rPr>
                <w:sz w:val="19"/>
              </w:rPr>
            </w:pPr>
            <w:r>
              <w:rPr>
                <w:sz w:val="19"/>
              </w:rPr>
              <w:t>77 of 1996</w:t>
            </w:r>
          </w:p>
        </w:tc>
        <w:tc>
          <w:tcPr>
            <w:tcW w:w="1136" w:type="dxa"/>
          </w:tcPr>
          <w:p>
            <w:pPr>
              <w:pStyle w:val="nTable"/>
              <w:spacing w:after="40"/>
              <w:rPr>
                <w:sz w:val="19"/>
              </w:rPr>
            </w:pPr>
            <w:r>
              <w:rPr>
                <w:sz w:val="19"/>
              </w:rPr>
              <w:t>14 Nov 1996</w:t>
            </w:r>
          </w:p>
        </w:tc>
        <w:tc>
          <w:tcPr>
            <w:tcW w:w="2554"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78" w:type="dxa"/>
          </w:tcPr>
          <w:p>
            <w:pPr>
              <w:pStyle w:val="nTable"/>
              <w:spacing w:after="40"/>
              <w:ind w:right="113"/>
              <w:rPr>
                <w:sz w:val="19"/>
              </w:rPr>
            </w:pPr>
            <w:r>
              <w:rPr>
                <w:i/>
                <w:sz w:val="19"/>
              </w:rPr>
              <w:t xml:space="preserve">Transfer of Land Amendment Act 1996 </w:t>
            </w:r>
            <w:r>
              <w:rPr>
                <w:sz w:val="19"/>
              </w:rPr>
              <w:t>s. 153(1) and (3)</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2(1))</w:t>
            </w:r>
          </w:p>
        </w:tc>
      </w:tr>
      <w:tr>
        <w:trPr>
          <w:cantSplit/>
        </w:trPr>
        <w:tc>
          <w:tcPr>
            <w:tcW w:w="2278" w:type="dxa"/>
          </w:tcPr>
          <w:p>
            <w:pPr>
              <w:pStyle w:val="nTable"/>
              <w:spacing w:after="40"/>
              <w:ind w:right="113"/>
              <w:rPr>
                <w:sz w:val="19"/>
              </w:rPr>
            </w:pPr>
            <w:r>
              <w:rPr>
                <w:i/>
                <w:sz w:val="19"/>
              </w:rPr>
              <w:t xml:space="preserve">Acts Amendment (Land Administration) Act 1997 </w:t>
            </w:r>
            <w:r>
              <w:rPr>
                <w:sz w:val="19"/>
              </w:rPr>
              <w:t>Pt. 62</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13"/>
              <w:rPr>
                <w:sz w:val="19"/>
              </w:rPr>
            </w:pPr>
            <w:r>
              <w:rPr>
                <w:i/>
                <w:sz w:val="19"/>
              </w:rPr>
              <w:t xml:space="preserve">Statutes (Repeals and Minor Amendments) Act 1997 </w:t>
            </w:r>
            <w:r>
              <w:rPr>
                <w:sz w:val="19"/>
              </w:rPr>
              <w:t>s. 125</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Statutes (Repeals and Minor Amendments) Act (No. 2) 1998 </w:t>
            </w:r>
            <w:r>
              <w:rPr>
                <w:sz w:val="19"/>
              </w:rPr>
              <w:t>s. 71 and 76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i/>
                <w:sz w:val="19"/>
              </w:rPr>
            </w:pPr>
            <w:r>
              <w:rPr>
                <w:i/>
                <w:sz w:val="19"/>
              </w:rPr>
              <w:t>Revenue Laws Amendment (Assessment) Act 1998</w:t>
            </w:r>
            <w:r>
              <w:rPr>
                <w:sz w:val="19"/>
              </w:rPr>
              <w:t xml:space="preserve"> s. 11(2)</w:t>
            </w:r>
          </w:p>
        </w:tc>
        <w:tc>
          <w:tcPr>
            <w:tcW w:w="1139" w:type="dxa"/>
          </w:tcPr>
          <w:p>
            <w:pPr>
              <w:pStyle w:val="nTable"/>
              <w:spacing w:after="40"/>
              <w:rPr>
                <w:sz w:val="19"/>
              </w:rPr>
            </w:pPr>
            <w:r>
              <w:rPr>
                <w:sz w:val="19"/>
              </w:rPr>
              <w:t>22 of 1998</w:t>
            </w:r>
          </w:p>
        </w:tc>
        <w:tc>
          <w:tcPr>
            <w:tcW w:w="1136" w:type="dxa"/>
          </w:tcPr>
          <w:p>
            <w:pPr>
              <w:pStyle w:val="nTable"/>
              <w:spacing w:after="40"/>
              <w:rPr>
                <w:sz w:val="19"/>
              </w:rPr>
            </w:pPr>
            <w:r>
              <w:rPr>
                <w:sz w:val="19"/>
              </w:rPr>
              <w:t>30 Jun 1998</w:t>
            </w:r>
          </w:p>
        </w:tc>
        <w:tc>
          <w:tcPr>
            <w:tcW w:w="2554" w:type="dxa"/>
          </w:tcPr>
          <w:p>
            <w:pPr>
              <w:pStyle w:val="nTable"/>
              <w:spacing w:after="40"/>
              <w:rPr>
                <w:sz w:val="19"/>
              </w:rPr>
            </w:pPr>
            <w:r>
              <w:rPr>
                <w:sz w:val="19"/>
              </w:rPr>
              <w:t>1 Jul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44</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7107"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7</w:t>
            </w:r>
          </w:p>
        </w:tc>
        <w:tc>
          <w:tcPr>
            <w:tcW w:w="1139" w:type="dxa"/>
          </w:tcPr>
          <w:p>
            <w:pPr>
              <w:pStyle w:val="nTable"/>
              <w:spacing w:after="40"/>
              <w:rPr>
                <w:sz w:val="19"/>
              </w:rPr>
            </w:pPr>
            <w:r>
              <w:rPr>
                <w:sz w:val="19"/>
              </w:rPr>
              <w:t>45 of 2002</w:t>
            </w:r>
          </w:p>
        </w:tc>
        <w:tc>
          <w:tcPr>
            <w:tcW w:w="1136" w:type="dxa"/>
          </w:tcPr>
          <w:p>
            <w:pPr>
              <w:pStyle w:val="nTable"/>
              <w:spacing w:after="40"/>
              <w:rPr>
                <w:sz w:val="19"/>
              </w:rPr>
            </w:pPr>
            <w:r>
              <w:rPr>
                <w:sz w:val="19"/>
              </w:rPr>
              <w:t>20 Mar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7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8</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554"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78" w:type="dxa"/>
          </w:tcPr>
          <w:p>
            <w:pPr>
              <w:pStyle w:val="nTable"/>
              <w:spacing w:after="40"/>
              <w:ind w:right="113"/>
              <w:rPr>
                <w:sz w:val="19"/>
              </w:rPr>
            </w:pPr>
            <w:r>
              <w:rPr>
                <w:i/>
                <w:sz w:val="19"/>
              </w:rPr>
              <w:t>Statutes (Repeals and Minor Amendments) Act 2003</w:t>
            </w:r>
            <w:r>
              <w:rPr>
                <w:sz w:val="19"/>
              </w:rPr>
              <w:t xml:space="preserve"> s. 123</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7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9, 10</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7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4"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107"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7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54"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keepNext/>
              <w:keepLines/>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166</w:t>
            </w:r>
            <w:r>
              <w:rPr>
                <w:iCs/>
                <w:snapToGrid w:val="0"/>
                <w:sz w:val="19"/>
                <w:lang w:val="en-US"/>
              </w:rPr>
              <w:noBreakHyphen/>
              <w:t>182</w:t>
            </w:r>
            <w:r>
              <w:rPr>
                <w:iCs/>
                <w:snapToGrid w:val="0"/>
                <w:sz w:val="19"/>
                <w:vertAlign w:val="superscript"/>
                <w:lang w:val="en-US"/>
              </w:rPr>
              <w:t xml:space="preserve"> </w:t>
            </w:r>
          </w:p>
        </w:tc>
        <w:tc>
          <w:tcPr>
            <w:tcW w:w="1139" w:type="dxa"/>
          </w:tcPr>
          <w:p>
            <w:pPr>
              <w:pStyle w:val="nTable"/>
              <w:keepNext/>
              <w:keepLines/>
              <w:spacing w:after="40"/>
              <w:rPr>
                <w:snapToGrid w:val="0"/>
                <w:sz w:val="19"/>
                <w:lang w:val="en-US"/>
              </w:rPr>
            </w:pPr>
            <w:r>
              <w:rPr>
                <w:snapToGrid w:val="0"/>
                <w:sz w:val="19"/>
                <w:lang w:val="en-US"/>
              </w:rPr>
              <w:t>60 of 2006</w:t>
            </w:r>
          </w:p>
        </w:tc>
        <w:tc>
          <w:tcPr>
            <w:tcW w:w="1136" w:type="dxa"/>
          </w:tcPr>
          <w:p>
            <w:pPr>
              <w:pStyle w:val="nTable"/>
              <w:keepNext/>
              <w:keepLines/>
              <w:spacing w:after="40"/>
              <w:rPr>
                <w:sz w:val="19"/>
              </w:rPr>
            </w:pPr>
            <w:r>
              <w:rPr>
                <w:snapToGrid w:val="0"/>
                <w:sz w:val="19"/>
                <w:lang w:val="en-US"/>
              </w:rPr>
              <w:t>16 Nov 2006</w:t>
            </w:r>
          </w:p>
        </w:tc>
        <w:tc>
          <w:tcPr>
            <w:tcW w:w="2554" w:type="dxa"/>
          </w:tcPr>
          <w:p>
            <w:pPr>
              <w:pStyle w:val="nTable"/>
              <w:keepNext/>
              <w:keepLines/>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7107" w:type="dxa"/>
            <w:gridSpan w:val="4"/>
          </w:tcPr>
          <w:p>
            <w:pPr>
              <w:pStyle w:val="nTable"/>
              <w:spacing w:after="40"/>
              <w:rPr>
                <w:sz w:val="19"/>
              </w:rPr>
            </w:pPr>
            <w:r>
              <w:rPr>
                <w:b/>
                <w:sz w:val="19"/>
              </w:rPr>
              <w:t xml:space="preserve">Reprint 5: The </w:t>
            </w:r>
            <w:r>
              <w:rPr>
                <w:b/>
                <w:i/>
                <w:sz w:val="19"/>
              </w:rPr>
              <w:t xml:space="preserve">Valuation of Land Act 1978 </w:t>
            </w:r>
            <w:r>
              <w:rPr>
                <w:b/>
                <w:sz w:val="19"/>
              </w:rPr>
              <w:t>as at 2 Feb 2007</w:t>
            </w:r>
            <w:r>
              <w:rPr>
                <w:sz w:val="19"/>
              </w:rPr>
              <w:t xml:space="preserve"> (includes amendments listed above)</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107</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54"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128</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Cs/>
                <w:sz w:val="19"/>
              </w:rPr>
            </w:pPr>
            <w:r>
              <w:rPr>
                <w:i/>
                <w:sz w:val="19"/>
              </w:rPr>
              <w:t xml:space="preserve">Land Administration Amendment Act 2009 </w:t>
            </w:r>
            <w:r>
              <w:rPr>
                <w:iCs/>
                <w:sz w:val="19"/>
              </w:rPr>
              <w:t>s. 7</w:t>
            </w:r>
          </w:p>
        </w:tc>
        <w:tc>
          <w:tcPr>
            <w:tcW w:w="1139" w:type="dxa"/>
          </w:tcPr>
          <w:p>
            <w:pPr>
              <w:pStyle w:val="nTable"/>
              <w:spacing w:after="40"/>
              <w:rPr>
                <w:sz w:val="19"/>
              </w:rPr>
            </w:pPr>
            <w:r>
              <w:rPr>
                <w:sz w:val="19"/>
              </w:rPr>
              <w:t>32 of 2009</w:t>
            </w:r>
          </w:p>
        </w:tc>
        <w:tc>
          <w:tcPr>
            <w:tcW w:w="1136" w:type="dxa"/>
          </w:tcPr>
          <w:p>
            <w:pPr>
              <w:pStyle w:val="nTable"/>
              <w:spacing w:after="40"/>
              <w:rPr>
                <w:sz w:val="19"/>
              </w:rPr>
            </w:pPr>
            <w:r>
              <w:rPr>
                <w:sz w:val="19"/>
              </w:rPr>
              <w:t>26 Nov 2009</w:t>
            </w:r>
          </w:p>
        </w:tc>
        <w:tc>
          <w:tcPr>
            <w:tcW w:w="2554" w:type="dxa"/>
          </w:tcPr>
          <w:p>
            <w:pPr>
              <w:pStyle w:val="nTable"/>
              <w:spacing w:after="40"/>
              <w:rPr>
                <w:sz w:val="19"/>
              </w:rPr>
            </w:pPr>
            <w:r>
              <w:rPr>
                <w:sz w:val="19"/>
              </w:rPr>
              <w:t>27 Nov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
                <w:snapToGrid w:val="0"/>
                <w:sz w:val="19"/>
                <w:lang w:val="en-US"/>
              </w:rPr>
            </w:pPr>
            <w:r>
              <w:rPr>
                <w:i/>
                <w:iCs/>
                <w:snapToGrid w:val="0"/>
                <w:sz w:val="19"/>
                <w:lang w:val="en-US"/>
              </w:rPr>
              <w:t>Valuation of Land Amendment (Assessed Value) Act 2009</w:t>
            </w:r>
            <w:r>
              <w:rPr>
                <w:snapToGrid w:val="0"/>
                <w:sz w:val="19"/>
                <w:lang w:val="en-US"/>
              </w:rPr>
              <w:t xml:space="preserve"> </w:t>
            </w:r>
          </w:p>
        </w:tc>
        <w:tc>
          <w:tcPr>
            <w:tcW w:w="1139" w:type="dxa"/>
            <w:tcBorders>
              <w:bottom w:val="single" w:sz="4" w:space="0" w:color="auto"/>
            </w:tcBorders>
          </w:tcPr>
          <w:p>
            <w:pPr>
              <w:pStyle w:val="nTable"/>
              <w:spacing w:after="40"/>
              <w:rPr>
                <w:snapToGrid w:val="0"/>
                <w:sz w:val="19"/>
                <w:lang w:val="en-US"/>
              </w:rPr>
            </w:pPr>
            <w:r>
              <w:rPr>
                <w:snapToGrid w:val="0"/>
                <w:sz w:val="19"/>
                <w:lang w:val="en-US"/>
              </w:rPr>
              <w:t>33 of 2009</w:t>
            </w:r>
          </w:p>
        </w:tc>
        <w:tc>
          <w:tcPr>
            <w:tcW w:w="1136" w:type="dxa"/>
            <w:tcBorders>
              <w:bottom w:val="single" w:sz="4" w:space="0" w:color="auto"/>
            </w:tcBorders>
          </w:tcPr>
          <w:p>
            <w:pPr>
              <w:pStyle w:val="nTable"/>
              <w:spacing w:after="40"/>
              <w:rPr>
                <w:snapToGrid w:val="0"/>
                <w:sz w:val="19"/>
                <w:lang w:val="en-US"/>
              </w:rPr>
            </w:pPr>
            <w:r>
              <w:rPr>
                <w:snapToGrid w:val="0"/>
                <w:sz w:val="19"/>
                <w:lang w:val="en-US"/>
              </w:rPr>
              <w:t>26 Nov 2009</w:t>
            </w:r>
          </w:p>
        </w:tc>
        <w:tc>
          <w:tcPr>
            <w:tcW w:w="2554" w:type="dxa"/>
            <w:tcBorders>
              <w:bottom w:val="single" w:sz="4" w:space="0" w:color="auto"/>
            </w:tcBorders>
          </w:tcPr>
          <w:p>
            <w:pPr>
              <w:pStyle w:val="nTable"/>
              <w:spacing w:after="40"/>
              <w:rPr>
                <w:snapToGrid w:val="0"/>
                <w:sz w:val="19"/>
                <w:lang w:val="en-US"/>
              </w:rPr>
            </w:pPr>
            <w:r>
              <w:rPr>
                <w:snapToGrid w:val="0"/>
                <w:spacing w:val="-2"/>
                <w:sz w:val="19"/>
                <w:lang w:val="en-US"/>
              </w:rPr>
              <w:t>s. 1 and 2: 26 Nov 2009 (see s. 2(a));</w:t>
            </w:r>
            <w:r>
              <w:rPr>
                <w:snapToGrid w:val="0"/>
                <w:spacing w:val="-2"/>
                <w:sz w:val="19"/>
                <w:lang w:val="en-US"/>
              </w:rPr>
              <w:br/>
              <w:t xml:space="preserve">Act other than s. 1 and 2: 11 Dec 2010 (see s. 2(b) and </w:t>
            </w:r>
            <w:r>
              <w:rPr>
                <w:i/>
                <w:iCs/>
                <w:snapToGrid w:val="0"/>
                <w:spacing w:val="-2"/>
                <w:sz w:val="19"/>
                <w:lang w:val="en-US"/>
              </w:rPr>
              <w:t>Gazette</w:t>
            </w:r>
            <w:r>
              <w:rPr>
                <w:snapToGrid w:val="0"/>
                <w:spacing w:val="-2"/>
                <w:sz w:val="19"/>
                <w:lang w:val="en-US"/>
              </w:rPr>
              <w:t xml:space="preserve"> 10 Dec 2010 p. 6262)</w:t>
            </w:r>
          </w:p>
        </w:tc>
      </w:tr>
    </w:tbl>
    <w:p>
      <w:pPr>
        <w:pStyle w:val="nSubsection"/>
        <w:tabs>
          <w:tab w:val="clear" w:pos="454"/>
          <w:tab w:val="left" w:pos="567"/>
        </w:tabs>
        <w:spacing w:before="120"/>
        <w:ind w:left="567" w:hanging="567"/>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bookmarkStart w:id="420" w:name="_Hlt529933443"/>
      <w:bookmarkStart w:id="421" w:name="_Hlt529932130"/>
      <w:bookmarkStart w:id="422" w:name="_Hlt523729657"/>
      <w:bookmarkStart w:id="423" w:name="_Hlt523729676"/>
      <w:bookmarkStart w:id="424" w:name="_Hlt523729726"/>
      <w:bookmarkEnd w:id="420"/>
      <w:bookmarkEnd w:id="421"/>
      <w:bookmarkEnd w:id="422"/>
      <w:bookmarkEnd w:id="423"/>
      <w:bookmarkEnd w:id="424"/>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425" w:name="_Toc90957874"/>
      <w:bookmarkStart w:id="426" w:name="_Toc92182289"/>
      <w:r>
        <w:rPr>
          <w:rStyle w:val="CharSectno"/>
        </w:rPr>
        <w:t>65</w:t>
      </w:r>
      <w:r>
        <w:t>.</w:t>
      </w:r>
      <w:r>
        <w:tab/>
      </w:r>
      <w:r>
        <w:rPr>
          <w:i/>
        </w:rPr>
        <w:t>Valuation of Land Act 1978</w:t>
      </w:r>
      <w:bookmarkEnd w:id="425"/>
      <w:bookmarkEnd w:id="426"/>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bookmarkStart w:id="427" w:name="UpToHere"/>
      <w:bookmarkEnd w:id="427"/>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5613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5C51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D8FD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16AE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89C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8C19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5541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CE81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9A23F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9EA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2EB1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F48D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136"/>
    <w:docVar w:name="WAFER_20151209165136" w:val="RemoveTrackChanges"/>
    <w:docVar w:name="WAFER_20151209165136_GUID" w:val="a87bc796-db95-4b56-bdfc-af7f23c1ff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13525</Words>
  <Characters>63298</Characters>
  <Application>Microsoft Office Word</Application>
  <DocSecurity>0</DocSecurity>
  <Lines>1758</Lines>
  <Paragraphs>872</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1978 - 05-h0-02</dc:title>
  <dc:subject/>
  <dc:creator/>
  <cp:keywords/>
  <dc:description/>
  <cp:lastModifiedBy>svcMRProcess</cp:lastModifiedBy>
  <cp:revision>4</cp:revision>
  <cp:lastPrinted>2007-01-31T06:04:00Z</cp:lastPrinted>
  <dcterms:created xsi:type="dcterms:W3CDTF">2018-09-09T08:53:00Z</dcterms:created>
  <dcterms:modified xsi:type="dcterms:W3CDTF">2018-09-09T08:53:00Z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20101211</vt:lpwstr>
  </property>
  <property fmtid="{D5CDD505-2E9C-101B-9397-08002B2CF9AE}" pid="4" name="DocumentType">
    <vt:lpwstr>Act</vt:lpwstr>
  </property>
  <property fmtid="{D5CDD505-2E9C-101B-9397-08002B2CF9AE}" pid="5" name="OwlsUID">
    <vt:i4>853</vt:i4>
  </property>
  <property fmtid="{D5CDD505-2E9C-101B-9397-08002B2CF9AE}" pid="6" name="ReprintNo">
    <vt:lpwstr>5</vt:lpwstr>
  </property>
  <property fmtid="{D5CDD505-2E9C-101B-9397-08002B2CF9AE}" pid="7" name="AsAtDate">
    <vt:lpwstr>11 Dec 2010</vt:lpwstr>
  </property>
  <property fmtid="{D5CDD505-2E9C-101B-9397-08002B2CF9AE}" pid="8" name="Suffix">
    <vt:lpwstr>05-h0-02</vt:lpwstr>
  </property>
</Properties>
</file>