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_Toc123004205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_Toc123004206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_Toc123004207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_Toc123004208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_Toc123004209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_Toc123004210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_Toc123004211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_Toc123004212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_Toc123004213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_Toc123004214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_Toc123004215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_Toc123004216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_Toc123004217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_Toc123004218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_Toc123004219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_Toc123004220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_Toc123004221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_Toc123004222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_Toc123004223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_Toc123004224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_Toc123004225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_Toc123004226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_Toc123004227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_Toc123004228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_Toc123004229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_Toc123004231 \h </w:instrText>
      </w:r>
      <w:r>
        <w:fldChar w:fldCharType="separate"/>
      </w:r>
      <w:r>
        <w:t>16</w:t>
      </w:r>
      <w:r>
        <w:fldChar w:fldCharType="end"/>
      </w:r>
    </w:p>
    <w:p>
      <w:pPr>
        <w:pStyle w:val="TOC8"/>
        <w:rPr>
          <w:sz w:val="24"/>
        </w:rPr>
      </w:pPr>
      <w:r>
        <w:rPr>
          <w:snapToGrid w:val="0"/>
        </w:rPr>
        <w:tab/>
        <w:t>Provisions that have not come into operation</w:t>
      </w:r>
      <w:r>
        <w:tab/>
      </w:r>
      <w:r>
        <w:fldChar w:fldCharType="begin"/>
      </w:r>
      <w:r>
        <w:instrText xml:space="preserve"> PAGEREF _Toc123004232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12300420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12300420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12300420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by the Minister pursuant to section 5(1)(a) or (b) to be a member of the Corporation;</w:t>
      </w:r>
    </w:p>
    <w:p>
      <w:pPr>
        <w:pStyle w:val="Defstart"/>
      </w:pPr>
      <w:r>
        <w:rPr>
          <w:b/>
        </w:rPr>
        <w:tab/>
        <w:t>“</w:t>
      </w:r>
      <w:r>
        <w:rPr>
          <w:rStyle w:val="CharDefText"/>
        </w:rPr>
        <w:t>Chairman</w:t>
      </w:r>
      <w:r>
        <w:rPr>
          <w:b/>
        </w:rPr>
        <w:t>”</w:t>
      </w:r>
      <w:r>
        <w:t xml:space="preserve"> means the person appointed under section 5(1) to be the Chairman of the Corporation and includes a person acting in the office of Chairman;</w:t>
      </w:r>
    </w:p>
    <w:p>
      <w:pPr>
        <w:pStyle w:val="Defstart"/>
      </w:pPr>
      <w:r>
        <w:rPr>
          <w:b/>
        </w:rPr>
        <w:tab/>
        <w:t>“</w:t>
      </w:r>
      <w:r>
        <w:rPr>
          <w:rStyle w:val="CharDefText"/>
        </w:rPr>
        <w:t>Corporation</w:t>
      </w:r>
      <w:r>
        <w:rPr>
          <w:b/>
        </w:rPr>
        <w:t>”</w:t>
      </w:r>
      <w:r>
        <w:t xml:space="preserve"> means the Small Business Development Corporation established under section 4(1);</w:t>
      </w:r>
    </w:p>
    <w:p>
      <w:pPr>
        <w:pStyle w:val="Defstart"/>
      </w:pPr>
      <w:r>
        <w:tab/>
      </w:r>
      <w:r>
        <w:rPr>
          <w:b/>
        </w:rPr>
        <w:t>“</w:t>
      </w:r>
      <w:r>
        <w:rPr>
          <w:rStyle w:val="CharDefText"/>
        </w:rPr>
        <w:t>Managing Director</w:t>
      </w:r>
      <w:r>
        <w:rPr>
          <w:b/>
        </w:rPr>
        <w:t>”</w:t>
      </w:r>
      <w:r>
        <w:t xml:space="preserve"> means the chief executive officer of the Corporation appointed under Part 3 of the </w:t>
      </w:r>
      <w:r>
        <w:rPr>
          <w:i/>
        </w:rPr>
        <w:t>Public Sector Management Act 1994</w:t>
      </w:r>
      <w:r>
        <w:t>;</w:t>
      </w:r>
    </w:p>
    <w:p>
      <w:pPr>
        <w:pStyle w:val="Defstart"/>
      </w:pPr>
      <w:r>
        <w:rPr>
          <w:b/>
        </w:rPr>
        <w:tab/>
        <w:t>“</w:t>
      </w:r>
      <w:r>
        <w:rPr>
          <w:rStyle w:val="CharDefText"/>
        </w:rPr>
        <w:t>member</w:t>
      </w:r>
      <w:r>
        <w:rPr>
          <w:b/>
        </w:rPr>
        <w:t>”</w:t>
      </w:r>
      <w:r>
        <w:t xml:space="preserve"> means a member of the Corporation appointed by or under section 5;</w:t>
      </w:r>
    </w:p>
    <w:p>
      <w:pPr>
        <w:pStyle w:val="Defstart"/>
      </w:pPr>
      <w:r>
        <w:rPr>
          <w:b/>
        </w:rPr>
        <w:tab/>
        <w:t>“</w:t>
      </w:r>
      <w:r>
        <w:rPr>
          <w:rStyle w:val="CharDefText"/>
        </w:rPr>
        <w:t>small business</w:t>
      </w:r>
      <w:r>
        <w:rPr>
          <w:b/>
        </w:rPr>
        <w:t>”</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123004208"/>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123004209"/>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b/>
        </w:rPr>
        <w:t>“</w:t>
      </w:r>
      <w:r>
        <w:rPr>
          <w:rStyle w:val="CharDefText"/>
        </w:rPr>
        <w:t>metropolitan region</w:t>
      </w:r>
      <w:r>
        <w:rPr>
          <w:b/>
        </w:rPr>
        <w:t>”</w:t>
      </w:r>
      <w:r>
        <w:t xml:space="preserve"> has the same meaning as in the </w:t>
      </w:r>
      <w:r>
        <w:rPr>
          <w:i/>
        </w:rPr>
        <w:t>Metropolitan Region Town Planning Scheme Act 1959</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Minister, pursuant to subsection (4);</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w:t>
      </w:r>
    </w:p>
    <w:p>
      <w:pPr>
        <w:pStyle w:val="Heading5"/>
        <w:rPr>
          <w:snapToGrid w:val="0"/>
        </w:rPr>
      </w:pPr>
      <w:bookmarkStart w:id="21" w:name="_Toc520192098"/>
      <w:bookmarkStart w:id="22" w:name="_Toc532091518"/>
      <w:bookmarkStart w:id="23" w:name="_Toc122777545"/>
      <w:bookmarkStart w:id="24" w:name="_Toc123004210"/>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123004211"/>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29" w:name="_Toc520192100"/>
      <w:bookmarkStart w:id="30" w:name="_Toc532091520"/>
      <w:bookmarkStart w:id="31" w:name="_Toc122777547"/>
      <w:bookmarkStart w:id="32" w:name="_Toc123004212"/>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123004213"/>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123004214"/>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123004215"/>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123004216"/>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123004217"/>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section 66 of the </w:t>
      </w:r>
      <w:r>
        <w:rPr>
          <w:i/>
        </w:rPr>
        <w:t>Financial Administration and Audit Act 1985</w:t>
      </w:r>
      <w:r>
        <w:t>.</w:t>
      </w:r>
    </w:p>
    <w:p>
      <w:pPr>
        <w:pStyle w:val="Footnotesection"/>
      </w:pPr>
      <w:r>
        <w:tab/>
        <w:t>[Section 11B inserted by No. 5 of 1998 s. 6.]</w:t>
      </w:r>
    </w:p>
    <w:p>
      <w:pPr>
        <w:pStyle w:val="Heading5"/>
      </w:pPr>
      <w:bookmarkStart w:id="53" w:name="_Toc520192106"/>
      <w:bookmarkStart w:id="54" w:name="_Toc532091526"/>
      <w:bookmarkStart w:id="55" w:name="_Toc122777553"/>
      <w:bookmarkStart w:id="56" w:name="_Toc123004218"/>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 xml:space="preserve"> </w:t>
      </w:r>
      <w:r>
        <w:tab/>
      </w:r>
      <w:r>
        <w:rPr>
          <w:b/>
        </w:rPr>
        <w:t>“</w:t>
      </w:r>
      <w:r>
        <w:rPr>
          <w:rStyle w:val="CharDefText"/>
        </w:rPr>
        <w:t>information</w:t>
      </w:r>
      <w:r>
        <w:rPr>
          <w:b/>
        </w:rPr>
        <w:t>”</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Repealed by No. 5 of 1998 s. 7.]</w:t>
      </w:r>
    </w:p>
    <w:p>
      <w:pPr>
        <w:pStyle w:val="Heading5"/>
        <w:rPr>
          <w:snapToGrid w:val="0"/>
        </w:rPr>
      </w:pPr>
      <w:bookmarkStart w:id="57" w:name="_Toc520192107"/>
      <w:bookmarkStart w:id="58" w:name="_Toc532091527"/>
      <w:bookmarkStart w:id="59" w:name="_Toc122777554"/>
      <w:bookmarkStart w:id="60" w:name="_Toc123004219"/>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123004220"/>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123004221"/>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123004222"/>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123004223"/>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123004224"/>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123004225"/>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123004226"/>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keepNext/>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Small Business Development Corporation Account.</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w:t>
      </w:r>
    </w:p>
    <w:p>
      <w:pPr>
        <w:pStyle w:val="Heading5"/>
        <w:rPr>
          <w:snapToGrid w:val="0"/>
        </w:rPr>
      </w:pPr>
      <w:bookmarkStart w:id="89" w:name="_Toc520192115"/>
      <w:bookmarkStart w:id="90" w:name="_Toc532091535"/>
      <w:bookmarkStart w:id="91" w:name="_Toc122777562"/>
      <w:bookmarkStart w:id="92" w:name="_Toc123004227"/>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Any money standing to the credit of the Small Business Development Corporation Account which is not immediately required for the purposes of this Act may, with the approval of the Treasurer be invested by the Corporation in any manner approved under the </w:t>
      </w:r>
      <w:r>
        <w:rPr>
          <w:i/>
          <w:snapToGrid w:val="0"/>
        </w:rPr>
        <w:t>Financial Administration and Audit Act 1985</w:t>
      </w:r>
      <w:r>
        <w:rPr>
          <w:snapToGrid w:val="0"/>
        </w:rPr>
        <w:t xml:space="preserve"> for the investment of moneys standing to the credit of the Public Bank Account.</w:t>
      </w:r>
    </w:p>
    <w:p>
      <w:pPr>
        <w:pStyle w:val="Footnotesection"/>
      </w:pPr>
      <w:r>
        <w:tab/>
        <w:t xml:space="preserve">[Section 20 amended by No. 98 of 1985 s. 3.] </w:t>
      </w:r>
    </w:p>
    <w:p>
      <w:pPr>
        <w:pStyle w:val="Heading5"/>
        <w:rPr>
          <w:snapToGrid w:val="0"/>
        </w:rPr>
      </w:pPr>
      <w:bookmarkStart w:id="93" w:name="_Toc520192116"/>
      <w:bookmarkStart w:id="94" w:name="_Toc532091536"/>
      <w:bookmarkStart w:id="95" w:name="_Toc122777563"/>
      <w:bookmarkStart w:id="96" w:name="_Toc123004228"/>
      <w:r>
        <w:rPr>
          <w:rStyle w:val="CharSectno"/>
        </w:rPr>
        <w:t>21</w:t>
      </w:r>
      <w:r>
        <w:rPr>
          <w:snapToGrid w:val="0"/>
        </w:rPr>
        <w:t>.</w:t>
      </w:r>
      <w:r>
        <w:rPr>
          <w:snapToGrid w:val="0"/>
        </w:rPr>
        <w:tab/>
        <w:t xml:space="preserve">Application of </w:t>
      </w:r>
      <w:r>
        <w:rPr>
          <w:i/>
          <w:snapToGrid w:val="0"/>
        </w:rPr>
        <w:t>Financial Administration and Audit Act 1985</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w:t>
      </w:r>
    </w:p>
    <w:p>
      <w:pPr>
        <w:pStyle w:val="Ednotesection"/>
      </w:pPr>
      <w:r>
        <w:t>[</w:t>
      </w:r>
      <w:r>
        <w:rPr>
          <w:b/>
        </w:rPr>
        <w:t>22</w:t>
      </w:r>
      <w:r>
        <w:rPr>
          <w:b/>
        </w:rPr>
        <w:noBreakHyphen/>
        <w:t>23.</w:t>
      </w:r>
      <w:r>
        <w:tab/>
        <w:t xml:space="preserve">Repealed by No. 98 of 1985 s. 3.] </w:t>
      </w:r>
    </w:p>
    <w:p>
      <w:pPr>
        <w:pStyle w:val="Heading5"/>
        <w:rPr>
          <w:snapToGrid w:val="0"/>
        </w:rPr>
      </w:pPr>
      <w:bookmarkStart w:id="97" w:name="_Toc520192117"/>
      <w:bookmarkStart w:id="98" w:name="_Toc532091537"/>
      <w:bookmarkStart w:id="99" w:name="_Toc122777564"/>
      <w:bookmarkStart w:id="100" w:name="_Toc123004229"/>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04" w:name="_Toc122777566"/>
      <w:bookmarkStart w:id="105" w:name="_Toc123004231"/>
      <w:r>
        <w:rPr>
          <w:snapToGrid w:val="0"/>
        </w:rPr>
        <w:t>Compilation table</w:t>
      </w:r>
      <w:bookmarkEnd w:id="104"/>
      <w:bookmarkEnd w:id="1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Small Business Development Corporation Act 1983</w:t>
            </w:r>
          </w:p>
        </w:tc>
        <w:tc>
          <w:tcPr>
            <w:tcW w:w="1134" w:type="dxa"/>
          </w:tcPr>
          <w:p>
            <w:pPr>
              <w:pStyle w:val="nTable"/>
              <w:spacing w:before="120"/>
              <w:rPr>
                <w:sz w:val="19"/>
              </w:rPr>
            </w:pPr>
            <w:r>
              <w:rPr>
                <w:sz w:val="19"/>
              </w:rPr>
              <w:t>46 of 1983</w:t>
            </w:r>
          </w:p>
        </w:tc>
        <w:tc>
          <w:tcPr>
            <w:tcW w:w="1134" w:type="dxa"/>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61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Small Business Development Corporation Amendment Act 1998</w:t>
            </w:r>
          </w:p>
        </w:tc>
        <w:tc>
          <w:tcPr>
            <w:tcW w:w="1134" w:type="dxa"/>
          </w:tcPr>
          <w:p>
            <w:pPr>
              <w:pStyle w:val="nTable"/>
              <w:spacing w:before="120"/>
              <w:rPr>
                <w:sz w:val="19"/>
              </w:rPr>
            </w:pPr>
            <w:r>
              <w:rPr>
                <w:sz w:val="19"/>
              </w:rPr>
              <w:t>5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Borders>
              <w:bottom w:val="single" w:sz="4" w:space="0" w:color="auto"/>
            </w:tcBorders>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 w:name="_Toc534778309"/>
      <w:bookmarkStart w:id="107" w:name="_Toc7405063"/>
      <w:bookmarkStart w:id="108" w:name="_Toc117408453"/>
      <w:bookmarkStart w:id="109" w:name="_Toc122777567"/>
      <w:bookmarkStart w:id="110" w:name="_Toc123004232"/>
      <w:r>
        <w:rPr>
          <w:snapToGrid w:val="0"/>
        </w:rPr>
        <w:t>Provisions that have not come into operation</w:t>
      </w:r>
      <w:bookmarkEnd w:id="106"/>
      <w:bookmarkEnd w:id="107"/>
      <w:bookmarkEnd w:id="108"/>
      <w:bookmarkEnd w:id="109"/>
      <w:bookmarkEnd w:id="1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11" w:name="_Toc476631191"/>
      <w:bookmarkStart w:id="112" w:name="_Toc477066412"/>
      <w:bookmarkStart w:id="113" w:name="_Toc497301942"/>
      <w:bookmarkStart w:id="114" w:name="_Toc83657956"/>
      <w:bookmarkStart w:id="115" w:name="_Toc122243710"/>
      <w:bookmarkStart w:id="116" w:name="_Toc122425166"/>
      <w:r>
        <w:rPr>
          <w:rStyle w:val="CharSectno"/>
        </w:rPr>
        <w:t>15</w:t>
      </w:r>
      <w:r>
        <w:t>.</w:t>
      </w:r>
      <w:r>
        <w:tab/>
        <w:t>Acts in Schedule 2 amended</w:t>
      </w:r>
      <w:bookmarkEnd w:id="111"/>
      <w:bookmarkEnd w:id="112"/>
      <w:bookmarkEnd w:id="113"/>
      <w:bookmarkEnd w:id="114"/>
      <w:bookmarkEnd w:id="115"/>
      <w:bookmarkEnd w:id="116"/>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59 reads as follows:</w:t>
      </w:r>
    </w:p>
    <w:p>
      <w:pPr>
        <w:pStyle w:val="MiscOpen"/>
      </w:pPr>
      <w:r>
        <w:t>“</w:t>
      </w:r>
    </w:p>
    <w:p>
      <w:pPr>
        <w:pStyle w:val="nzHeading2"/>
      </w:pPr>
      <w:bookmarkStart w:id="117" w:name="_Toc122243734"/>
      <w:bookmarkStart w:id="118" w:name="_Toc122425190"/>
      <w:r>
        <w:rPr>
          <w:rStyle w:val="CharSchNo"/>
        </w:rPr>
        <w:t>Schedule 2</w:t>
      </w:r>
      <w:r>
        <w:rPr>
          <w:rStyle w:val="CharSDivNo"/>
        </w:rPr>
        <w:t> </w:t>
      </w:r>
      <w:r>
        <w:t>—</w:t>
      </w:r>
      <w:r>
        <w:rPr>
          <w:rStyle w:val="CharSDivText"/>
        </w:rPr>
        <w:t> </w:t>
      </w:r>
      <w:r>
        <w:rPr>
          <w:rStyle w:val="CharSchText"/>
        </w:rPr>
        <w:t>Consequential amendments</w:t>
      </w:r>
      <w:bookmarkEnd w:id="117"/>
      <w:bookmarkEnd w:id="118"/>
    </w:p>
    <w:p>
      <w:pPr>
        <w:pStyle w:val="nzMiscellaneousBody"/>
        <w:jc w:val="right"/>
      </w:pPr>
      <w:r>
        <w:t>[s.</w:t>
      </w:r>
      <w:bookmarkStart w:id="119" w:name="_Hlt485012328"/>
      <w:r>
        <w:t> 15</w:t>
      </w:r>
      <w:bookmarkEnd w:id="119"/>
      <w:r>
        <w:t>]</w:t>
      </w:r>
    </w:p>
    <w:p>
      <w:pPr>
        <w:pStyle w:val="nzHeading5"/>
      </w:pPr>
      <w:bookmarkStart w:id="120" w:name="_Toc476631254"/>
      <w:bookmarkStart w:id="121" w:name="_Toc477066474"/>
      <w:bookmarkStart w:id="122" w:name="_Toc497302002"/>
      <w:bookmarkStart w:id="123" w:name="_Toc83658068"/>
      <w:bookmarkStart w:id="124" w:name="_Toc122243793"/>
      <w:bookmarkStart w:id="125" w:name="_Toc122425249"/>
      <w:r>
        <w:rPr>
          <w:rStyle w:val="CharSClsNo"/>
        </w:rPr>
        <w:t>59</w:t>
      </w:r>
      <w:r>
        <w:t>.</w:t>
      </w:r>
      <w:r>
        <w:tab/>
      </w:r>
      <w:r>
        <w:rPr>
          <w:i/>
        </w:rPr>
        <w:t>Small Business Development Corporation Act 1983</w:t>
      </w:r>
      <w:bookmarkEnd w:id="120"/>
      <w:bookmarkEnd w:id="121"/>
      <w:bookmarkEnd w:id="122"/>
      <w:bookmarkEnd w:id="123"/>
      <w:bookmarkEnd w:id="124"/>
      <w:bookmarkEnd w:id="125"/>
    </w:p>
    <w:p>
      <w:pPr>
        <w:pStyle w:val="nzSubsection"/>
      </w:pPr>
      <w:r>
        <w:tab/>
      </w:r>
      <w:r>
        <w:tab/>
        <w:t xml:space="preserve">Section 5(1a) is amended in the definition of “metropolitan region” by deleting “the </w:t>
      </w:r>
      <w:r>
        <w:rPr>
          <w:i/>
        </w:rPr>
        <w:t>Metropolitan Region Town Planning Scheme Act 195</w:t>
      </w:r>
      <w:r>
        <w:rPr>
          <w:rFonts w:ascii="Times" w:hAnsi="Times"/>
          <w:i/>
          <w:spacing w:val="40"/>
        </w:rPr>
        <w:t>9</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4618</Words>
  <Characters>22494</Characters>
  <Application>Microsoft Office Word</Application>
  <DocSecurity>0</DocSecurity>
  <Lines>642</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1983 - 01-b0-02</dc:title>
  <dc:subject/>
  <dc:creator/>
  <cp:keywords/>
  <dc:description/>
  <cp:lastModifiedBy>svcMRProcess</cp:lastModifiedBy>
  <cp:revision>4</cp:revision>
  <cp:lastPrinted>2001-12-12T23:52:00Z</cp:lastPrinted>
  <dcterms:created xsi:type="dcterms:W3CDTF">2018-09-08T05:17:00Z</dcterms:created>
  <dcterms:modified xsi:type="dcterms:W3CDTF">2018-09-08T05:17:00Z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752</vt:i4>
  </property>
  <property fmtid="{D5CDD505-2E9C-101B-9397-08002B2CF9AE}" pid="6" name="AsAtDate">
    <vt:lpwstr>12 Dec 2005</vt:lpwstr>
  </property>
  <property fmtid="{D5CDD505-2E9C-101B-9397-08002B2CF9AE}" pid="7" name="Suffix">
    <vt:lpwstr>01-b0-02</vt:lpwstr>
  </property>
</Properties>
</file>