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Act 1893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January 2011</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_Toc379289612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Repeals and savings</w:t>
      </w:r>
      <w:r>
        <w:tab/>
      </w:r>
      <w:r>
        <w:fldChar w:fldCharType="begin"/>
      </w:r>
      <w:r>
        <w:instrText xml:space="preserve"> PAGEREF _Toc379289613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other laws etc. and this Act</w:t>
      </w:r>
      <w:r>
        <w:tab/>
      </w:r>
      <w:r>
        <w:fldChar w:fldCharType="begin"/>
      </w:r>
      <w:r>
        <w:instrText xml:space="preserve"> PAGEREF _Toc379289614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application of Act to Crown land</w:t>
      </w:r>
      <w:r>
        <w:tab/>
      </w:r>
      <w:r>
        <w:fldChar w:fldCharType="begin"/>
      </w:r>
      <w:r>
        <w:instrText xml:space="preserve"> PAGEREF _Toc379289615 \h </w:instrText>
      </w:r>
      <w:r>
        <w:fldChar w:fldCharType="separate"/>
      </w:r>
      <w:r>
        <w:t>3</w:t>
      </w:r>
      <w:r>
        <w:fldChar w:fldCharType="end"/>
      </w:r>
    </w:p>
    <w:p>
      <w:pPr>
        <w:pStyle w:val="TOC8"/>
        <w:rPr>
          <w:rFonts w:asciiTheme="minorHAnsi" w:eastAsiaTheme="minorEastAsia" w:hAnsiTheme="minorHAnsi" w:cstheme="minorBidi"/>
          <w:szCs w:val="22"/>
        </w:rPr>
      </w:pPr>
      <w:r>
        <w:t>4A.</w:t>
      </w:r>
      <w:r>
        <w:tab/>
        <w:t>Sections of this Act that do not apply to Crown land</w:t>
      </w:r>
      <w:r>
        <w:tab/>
      </w:r>
      <w:r>
        <w:fldChar w:fldCharType="begin"/>
      </w:r>
      <w:r>
        <w:instrText xml:space="preserve"> PAGEREF _Toc379289616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I — Officers</w:t>
      </w:r>
    </w:p>
    <w:p>
      <w:pPr>
        <w:pStyle w:val="TOC8"/>
        <w:rPr>
          <w:rFonts w:asciiTheme="minorHAnsi" w:eastAsiaTheme="minorEastAsia" w:hAnsiTheme="minorHAnsi" w:cstheme="minorBidi"/>
          <w:szCs w:val="22"/>
        </w:rPr>
      </w:pPr>
      <w:r>
        <w:t>5.</w:t>
      </w:r>
      <w:r>
        <w:tab/>
        <w:t>Commissioner of Titles</w:t>
      </w:r>
      <w:r>
        <w:tab/>
      </w:r>
      <w:r>
        <w:fldChar w:fldCharType="begin"/>
      </w:r>
      <w:r>
        <w:instrText xml:space="preserve"> PAGEREF _Toc379289618 \h </w:instrText>
      </w:r>
      <w:r>
        <w:fldChar w:fldCharType="separate"/>
      </w:r>
      <w:r>
        <w:t>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Commissioner of Titles</w:t>
      </w:r>
      <w:r>
        <w:tab/>
      </w:r>
      <w:r>
        <w:fldChar w:fldCharType="begin"/>
      </w:r>
      <w:r>
        <w:instrText xml:space="preserve"> PAGEREF _Toc379289619 \h </w:instrText>
      </w:r>
      <w:r>
        <w:fldChar w:fldCharType="separate"/>
      </w:r>
      <w:r>
        <w:t>11</w:t>
      </w:r>
      <w:r>
        <w:fldChar w:fldCharType="end"/>
      </w:r>
    </w:p>
    <w:p>
      <w:pPr>
        <w:pStyle w:val="TOC8"/>
        <w:rPr>
          <w:rFonts w:asciiTheme="minorHAnsi" w:eastAsiaTheme="minorEastAsia" w:hAnsiTheme="minorHAnsi" w:cstheme="minorBidi"/>
          <w:szCs w:val="22"/>
        </w:rPr>
      </w:pPr>
      <w:r>
        <w:t>7.</w:t>
      </w:r>
      <w:r>
        <w:tab/>
        <w:t>Registrar of Titles</w:t>
      </w:r>
      <w:r>
        <w:tab/>
      </w:r>
      <w:r>
        <w:fldChar w:fldCharType="begin"/>
      </w:r>
      <w:r>
        <w:instrText xml:space="preserve"> PAGEREF _Toc379289620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Offices of Commissioner and Registrar may be held by one person</w:t>
      </w:r>
      <w:r>
        <w:tab/>
      </w:r>
      <w:r>
        <w:fldChar w:fldCharType="begin"/>
      </w:r>
      <w:r>
        <w:instrText xml:space="preserve"> PAGEREF _Toc379289621 \h </w:instrText>
      </w:r>
      <w:r>
        <w:fldChar w:fldCharType="separate"/>
      </w:r>
      <w:r>
        <w:t>13</w:t>
      </w:r>
      <w:r>
        <w:fldChar w:fldCharType="end"/>
      </w:r>
    </w:p>
    <w:p>
      <w:pPr>
        <w:pStyle w:val="TOC8"/>
        <w:rPr>
          <w:rFonts w:asciiTheme="minorHAnsi" w:eastAsiaTheme="minorEastAsia" w:hAnsiTheme="minorHAnsi" w:cstheme="minorBidi"/>
          <w:szCs w:val="22"/>
        </w:rPr>
      </w:pPr>
      <w:r>
        <w:t>8.</w:t>
      </w:r>
      <w:r>
        <w:tab/>
        <w:t>Examiner of Titles, Assistant Registrar of Titles</w:t>
      </w:r>
      <w:r>
        <w:tab/>
      </w:r>
      <w:r>
        <w:fldChar w:fldCharType="begin"/>
      </w:r>
      <w:r>
        <w:instrText xml:space="preserve"> PAGEREF _Toc379289622 \h </w:instrText>
      </w:r>
      <w:r>
        <w:fldChar w:fldCharType="separate"/>
      </w:r>
      <w:r>
        <w:t>13</w:t>
      </w:r>
      <w:r>
        <w:fldChar w:fldCharType="end"/>
      </w:r>
    </w:p>
    <w:p>
      <w:pPr>
        <w:pStyle w:val="TOC8"/>
        <w:rPr>
          <w:rFonts w:asciiTheme="minorHAnsi" w:eastAsiaTheme="minorEastAsia" w:hAnsiTheme="minorHAnsi" w:cstheme="minorBidi"/>
          <w:szCs w:val="22"/>
        </w:rPr>
      </w:pPr>
      <w:r>
        <w:t>8A.</w:t>
      </w:r>
      <w:r>
        <w:tab/>
        <w:t>Designating statutory officers, generally</w:t>
      </w:r>
      <w:r>
        <w:tab/>
      </w:r>
      <w:r>
        <w:fldChar w:fldCharType="begin"/>
      </w:r>
      <w:r>
        <w:instrText xml:space="preserve"> PAGEREF _Toc379289623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signatures to be judicially noticed</w:t>
      </w:r>
      <w:r>
        <w:tab/>
      </w:r>
      <w:r>
        <w:fldChar w:fldCharType="begin"/>
      </w:r>
      <w:r>
        <w:instrText xml:space="preserve"> PAGEREF _Toc379289624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Seal</w:t>
      </w:r>
      <w:r>
        <w:tab/>
      </w:r>
      <w:r>
        <w:fldChar w:fldCharType="begin"/>
      </w:r>
      <w:r>
        <w:instrText xml:space="preserve"> PAGEREF _Toc379289625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Assistant Registrar’s powers</w:t>
      </w:r>
      <w:r>
        <w:tab/>
      </w:r>
      <w:r>
        <w:fldChar w:fldCharType="begin"/>
      </w:r>
      <w:r>
        <w:instrText xml:space="preserve"> PAGEREF _Toc379289626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Commissioner and Examiner of Titles not to practise law</w:t>
      </w:r>
      <w:r>
        <w:tab/>
      </w:r>
      <w:r>
        <w:fldChar w:fldCharType="begin"/>
      </w:r>
      <w:r>
        <w:instrText xml:space="preserve"> PAGEREF _Toc379289627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Oaths of office</w:t>
      </w:r>
      <w:r>
        <w:tab/>
      </w:r>
      <w:r>
        <w:fldChar w:fldCharType="begin"/>
      </w:r>
      <w:r>
        <w:instrText xml:space="preserve"> PAGEREF _Toc379289628 \h </w:instrText>
      </w:r>
      <w:r>
        <w:fldChar w:fldCharType="separate"/>
      </w:r>
      <w:r>
        <w:t>16</w:t>
      </w:r>
      <w:r>
        <w:fldChar w:fldCharType="end"/>
      </w:r>
    </w:p>
    <w:p>
      <w:pPr>
        <w:pStyle w:val="TOC8"/>
        <w:rPr>
          <w:rFonts w:asciiTheme="minorHAnsi" w:eastAsiaTheme="minorEastAsia" w:hAnsiTheme="minorHAnsi" w:cstheme="minorBidi"/>
          <w:szCs w:val="22"/>
        </w:rPr>
      </w:pPr>
      <w:r>
        <w:t>14.</w:t>
      </w:r>
      <w:r>
        <w:tab/>
        <w:t>Digital signatures, entries etc. in parts of Register or in graphics that are in digital medium</w:t>
      </w:r>
      <w:r>
        <w:tab/>
      </w:r>
      <w:r>
        <w:fldChar w:fldCharType="begin"/>
      </w:r>
      <w:r>
        <w:instrText xml:space="preserve"> PAGEREF _Toc379289629 \h </w:instrText>
      </w:r>
      <w:r>
        <w:fldChar w:fldCharType="separate"/>
      </w:r>
      <w:r>
        <w:t>16</w:t>
      </w:r>
      <w:r>
        <w:fldChar w:fldCharType="end"/>
      </w:r>
    </w:p>
    <w:p>
      <w:pPr>
        <w:pStyle w:val="TOC8"/>
        <w:rPr>
          <w:rFonts w:asciiTheme="minorHAnsi" w:eastAsiaTheme="minorEastAsia" w:hAnsiTheme="minorHAnsi" w:cstheme="minorBidi"/>
          <w:szCs w:val="22"/>
        </w:rPr>
      </w:pPr>
      <w:r>
        <w:t>15.</w:t>
      </w:r>
      <w:r>
        <w:tab/>
        <w:t>Delegation by Commissioner</w:t>
      </w:r>
      <w:r>
        <w:tab/>
      </w:r>
      <w:r>
        <w:fldChar w:fldCharType="begin"/>
      </w:r>
      <w:r>
        <w:instrText xml:space="preserve"> PAGEREF _Toc379289630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15A.</w:t>
      </w:r>
      <w:r>
        <w:tab/>
        <w:t>Delegation by Registrar</w:t>
      </w:r>
      <w:r>
        <w:tab/>
      </w:r>
      <w:r>
        <w:fldChar w:fldCharType="begin"/>
      </w:r>
      <w:r>
        <w:instrText xml:space="preserve"> PAGEREF _Toc379289631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Rules relating to surveyors</w:t>
      </w:r>
      <w:r>
        <w:tab/>
      </w:r>
      <w:r>
        <w:fldChar w:fldCharType="begin"/>
      </w:r>
      <w:r>
        <w:instrText xml:space="preserve"> PAGEREF _Toc379289632 \h </w:instrText>
      </w:r>
      <w:r>
        <w:fldChar w:fldCharType="separate"/>
      </w:r>
      <w:r>
        <w:t>18</w:t>
      </w:r>
      <w:r>
        <w:fldChar w:fldCharType="end"/>
      </w:r>
    </w:p>
    <w:p>
      <w:pPr>
        <w:pStyle w:val="TOC8"/>
        <w:rPr>
          <w:rFonts w:asciiTheme="minorHAnsi" w:eastAsiaTheme="minorEastAsia" w:hAnsiTheme="minorHAnsi" w:cstheme="minorBidi"/>
          <w:szCs w:val="22"/>
        </w:rPr>
      </w:pPr>
      <w:r>
        <w:t>17.</w:t>
      </w:r>
      <w:r>
        <w:tab/>
        <w:t>Some of Minister for Lands’ functions under this Act may be performed by authorised officer</w:t>
      </w:r>
      <w:r>
        <w:tab/>
      </w:r>
      <w:r>
        <w:fldChar w:fldCharType="begin"/>
      </w:r>
      <w:r>
        <w:instrText xml:space="preserve"> PAGEREF _Toc379289633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II — Bringing land under the Act</w:t>
      </w:r>
    </w:p>
    <w:p>
      <w:pPr>
        <w:pStyle w:val="TOC8"/>
        <w:rPr>
          <w:rFonts w:asciiTheme="minorHAnsi" w:eastAsiaTheme="minorEastAsia" w:hAnsiTheme="minorHAnsi" w:cstheme="minorBidi"/>
          <w:szCs w:val="22"/>
        </w:rPr>
      </w:pPr>
      <w:r>
        <w:t>20</w:t>
      </w:r>
      <w:r>
        <w:rPr>
          <w:snapToGrid w:val="0"/>
        </w:rPr>
        <w:t>.</w:t>
      </w:r>
      <w:r>
        <w:rPr>
          <w:snapToGrid w:val="0"/>
        </w:rPr>
        <w:tab/>
        <w:t>Bringing lands alienated in fee before 1 July 1875 under this Act</w:t>
      </w:r>
      <w:r>
        <w:tab/>
      </w:r>
      <w:r>
        <w:fldChar w:fldCharType="begin"/>
      </w:r>
      <w:r>
        <w:instrText xml:space="preserve"> PAGEREF _Toc379289635 \h </w:instrText>
      </w:r>
      <w:r>
        <w:fldChar w:fldCharType="separate"/>
      </w:r>
      <w:r>
        <w:t>20</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Evidence and restrictions of requisitions</w:t>
      </w:r>
      <w:r>
        <w:tab/>
      </w:r>
      <w:r>
        <w:fldChar w:fldCharType="begin"/>
      </w:r>
      <w:r>
        <w:instrText xml:space="preserve"> PAGEREF _Toc379289636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application to be dealt with when no dealing has been registered</w:t>
      </w:r>
      <w:r>
        <w:tab/>
      </w:r>
      <w:r>
        <w:fldChar w:fldCharType="begin"/>
      </w:r>
      <w:r>
        <w:instrText xml:space="preserve"> PAGEREF _Toc379289637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How application to be dealt with when dealing has been registered</w:t>
      </w:r>
      <w:r>
        <w:tab/>
      </w:r>
      <w:r>
        <w:fldChar w:fldCharType="begin"/>
      </w:r>
      <w:r>
        <w:instrText xml:space="preserve"> PAGEREF _Toc379289638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of application to bring land under this Act and rescission of previous directions on undue delay</w:t>
      </w:r>
      <w:r>
        <w:tab/>
      </w:r>
      <w:r>
        <w:fldChar w:fldCharType="begin"/>
      </w:r>
      <w:r>
        <w:instrText xml:space="preserve"> PAGEREF _Toc379289639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 claiming title by possession to post notice of application on land</w:t>
      </w:r>
      <w:r>
        <w:tab/>
      </w:r>
      <w:r>
        <w:fldChar w:fldCharType="begin"/>
      </w:r>
      <w:r>
        <w:instrText xml:space="preserve"> PAGEREF _Toc379289640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Land to be brought under this Act unless caveat received</w:t>
      </w:r>
      <w:r>
        <w:tab/>
      </w:r>
      <w:r>
        <w:fldChar w:fldCharType="begin"/>
      </w:r>
      <w:r>
        <w:instrText xml:space="preserve"> PAGEREF _Toc379289641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occupied may be brought under this Act by different description from that in title on special application</w:t>
      </w:r>
      <w:r>
        <w:tab/>
      </w:r>
      <w:r>
        <w:fldChar w:fldCharType="begin"/>
      </w:r>
      <w:r>
        <w:instrText xml:space="preserve"> PAGEREF _Toc379289642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Applications to bring land under this Act or to amend certificate may be granted as to land occupied under but not described in title deeds or certificate</w:t>
      </w:r>
      <w:r>
        <w:tab/>
      </w:r>
      <w:r>
        <w:fldChar w:fldCharType="begin"/>
      </w:r>
      <w:r>
        <w:instrText xml:space="preserve"> PAGEREF _Toc379289643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Title may be given to excess of land occupied under Crown grant over land described in Crown grant</w:t>
      </w:r>
      <w:r>
        <w:tab/>
      </w:r>
      <w:r>
        <w:fldChar w:fldCharType="begin"/>
      </w:r>
      <w:r>
        <w:instrText xml:space="preserve"> PAGEREF _Toc379289644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Excess of land may be apportioned between different owners or proprietors</w:t>
      </w:r>
      <w:r>
        <w:tab/>
      </w:r>
      <w:r>
        <w:fldChar w:fldCharType="begin"/>
      </w:r>
      <w:r>
        <w:instrText xml:space="preserve"> PAGEREF _Toc379289645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Parties interested may lodge caveat</w:t>
      </w:r>
      <w:r>
        <w:tab/>
      </w:r>
      <w:r>
        <w:fldChar w:fldCharType="begin"/>
      </w:r>
      <w:r>
        <w:instrText xml:space="preserve"> PAGEREF _Toc379289646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If caveat received, proceedings suspended</w:t>
      </w:r>
      <w:r>
        <w:tab/>
      </w:r>
      <w:r>
        <w:fldChar w:fldCharType="begin"/>
      </w:r>
      <w:r>
        <w:instrText xml:space="preserve"> PAGEREF _Toc379289647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Caveat to lapse unless proceedings taken within one month</w:t>
      </w:r>
      <w:r>
        <w:tab/>
      </w:r>
      <w:r>
        <w:fldChar w:fldCharType="begin"/>
      </w:r>
      <w:r>
        <w:instrText xml:space="preserve"> PAGEREF _Toc379289648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Judge may require production of title deeds in support of application to bring land under this Act</w:t>
      </w:r>
      <w:r>
        <w:tab/>
      </w:r>
      <w:r>
        <w:fldChar w:fldCharType="begin"/>
      </w:r>
      <w:r>
        <w:instrText xml:space="preserve"> PAGEREF _Toc379289649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may withdraw application</w:t>
      </w:r>
      <w:r>
        <w:tab/>
      </w:r>
      <w:r>
        <w:fldChar w:fldCharType="begin"/>
      </w:r>
      <w:r>
        <w:instrText xml:space="preserve"> PAGEREF _Toc379289650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Documents of title</w:t>
      </w:r>
      <w:r>
        <w:tab/>
      </w:r>
      <w:r>
        <w:fldChar w:fldCharType="begin"/>
      </w:r>
      <w:r>
        <w:instrText xml:space="preserve"> PAGEREF _Toc379289651 \h </w:instrText>
      </w:r>
      <w:r>
        <w:fldChar w:fldCharType="separate"/>
      </w:r>
      <w:r>
        <w:t>29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Subsisting lease to be endorsed and returned</w:t>
      </w:r>
      <w:r>
        <w:tab/>
      </w:r>
      <w:r>
        <w:fldChar w:fldCharType="begin"/>
      </w:r>
      <w:r>
        <w:instrText xml:space="preserve"> PAGEREF _Toc379289652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Additional evidence to be scheduled</w:t>
      </w:r>
      <w:r>
        <w:tab/>
      </w:r>
      <w:r>
        <w:fldChar w:fldCharType="begin"/>
      </w:r>
      <w:r>
        <w:instrText xml:space="preserve"> PAGEREF _Toc379289653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Some certificates of title to issue in name of deceased person</w:t>
      </w:r>
      <w:r>
        <w:tab/>
      </w:r>
      <w:r>
        <w:fldChar w:fldCharType="begin"/>
      </w:r>
      <w:r>
        <w:instrText xml:space="preserve"> PAGEREF _Toc379289654 \h </w:instrText>
      </w:r>
      <w:r>
        <w:fldChar w:fldCharType="separate"/>
      </w:r>
      <w:r>
        <w:t>30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Registration of leaseholds</w:t>
      </w:r>
      <w:r>
        <w:tab/>
      </w:r>
      <w:r>
        <w:fldChar w:fldCharType="begin"/>
      </w:r>
      <w:r>
        <w:instrText xml:space="preserve"> PAGEREF _Toc379289655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Production of lease may be dispensed with on bringing land under this Act</w:t>
      </w:r>
      <w:r>
        <w:tab/>
      </w:r>
      <w:r>
        <w:fldChar w:fldCharType="begin"/>
      </w:r>
      <w:r>
        <w:instrText xml:space="preserve"> PAGEREF _Toc379289656 \h </w:instrText>
      </w:r>
      <w:r>
        <w:fldChar w:fldCharType="separate"/>
      </w:r>
      <w:r>
        <w:t>31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memorials to be sufficient evidence of conveyances in fee</w:t>
      </w:r>
      <w:r>
        <w:tab/>
      </w:r>
      <w:r>
        <w:fldChar w:fldCharType="begin"/>
      </w:r>
      <w:r>
        <w:instrText xml:space="preserve"> PAGEREF _Toc379289657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Commissioner may direct Registrar to bring land under this Act</w:t>
      </w:r>
      <w:r>
        <w:tab/>
      </w:r>
      <w:r>
        <w:fldChar w:fldCharType="begin"/>
      </w:r>
      <w:r>
        <w:instrText xml:space="preserve"> PAGEREF _Toc379289658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Title to land sold under order or decree may be deemed sufficient</w:t>
      </w:r>
      <w:r>
        <w:tab/>
      </w:r>
      <w:r>
        <w:fldChar w:fldCharType="begin"/>
      </w:r>
      <w:r>
        <w:instrText xml:space="preserve"> PAGEREF _Toc379289659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Formalities of order</w:t>
      </w:r>
      <w:r>
        <w:tab/>
      </w:r>
      <w:r>
        <w:fldChar w:fldCharType="begin"/>
      </w:r>
      <w:r>
        <w:instrText xml:space="preserve"> PAGEREF _Toc379289660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III — Certificates of titles and registration</w:t>
      </w:r>
    </w:p>
    <w:p>
      <w:pPr>
        <w:pStyle w:val="TOC8"/>
        <w:rPr>
          <w:rFonts w:asciiTheme="minorHAnsi" w:eastAsiaTheme="minorEastAsia" w:hAnsiTheme="minorHAnsi" w:cstheme="minorBidi"/>
          <w:szCs w:val="22"/>
        </w:rPr>
      </w:pPr>
      <w:r>
        <w:t>48</w:t>
      </w:r>
      <w:r>
        <w:rPr>
          <w:snapToGrid w:val="0"/>
        </w:rPr>
        <w:t>.</w:t>
      </w:r>
      <w:r>
        <w:rPr>
          <w:snapToGrid w:val="0"/>
        </w:rPr>
        <w:tab/>
        <w:t>Register</w:t>
      </w:r>
      <w:r>
        <w:tab/>
      </w:r>
      <w:r>
        <w:fldChar w:fldCharType="begin"/>
      </w:r>
      <w:r>
        <w:instrText xml:space="preserve"> PAGEREF _Toc379289662 \h </w:instrText>
      </w:r>
      <w:r>
        <w:fldChar w:fldCharType="separate"/>
      </w:r>
      <w:r>
        <w:t>34</w:t>
      </w:r>
      <w:r>
        <w:fldChar w:fldCharType="end"/>
      </w:r>
    </w:p>
    <w:p>
      <w:pPr>
        <w:pStyle w:val="TOC8"/>
        <w:rPr>
          <w:rFonts w:asciiTheme="minorHAnsi" w:eastAsiaTheme="minorEastAsia" w:hAnsiTheme="minorHAnsi" w:cstheme="minorBidi"/>
          <w:szCs w:val="22"/>
        </w:rPr>
      </w:pPr>
      <w:r>
        <w:rPr>
          <w:rFonts w:ascii="Times" w:hAnsi="Times"/>
        </w:rPr>
        <w:t>48A</w:t>
      </w:r>
      <w:r>
        <w:rPr>
          <w:rFonts w:ascii="Times" w:hAnsi="Times"/>
          <w:snapToGrid w:val="0"/>
        </w:rPr>
        <w:t>.</w:t>
      </w:r>
      <w:r>
        <w:rPr>
          <w:rFonts w:ascii="Times" w:hAnsi="Times"/>
          <w:snapToGrid w:val="0"/>
        </w:rPr>
        <w:tab/>
        <w:t>Certificates of title</w:t>
      </w:r>
      <w:r>
        <w:tab/>
      </w:r>
      <w:r>
        <w:fldChar w:fldCharType="begin"/>
      </w:r>
      <w:r>
        <w:instrText xml:space="preserve"> PAGEREF _Toc379289663 \h </w:instrText>
      </w:r>
      <w:r>
        <w:fldChar w:fldCharType="separate"/>
      </w:r>
      <w:r>
        <w:t>35</w:t>
      </w:r>
      <w:r>
        <w:fldChar w:fldCharType="end"/>
      </w:r>
    </w:p>
    <w:p>
      <w:pPr>
        <w:pStyle w:val="TOC8"/>
        <w:rPr>
          <w:rFonts w:asciiTheme="minorHAnsi" w:eastAsiaTheme="minorEastAsia" w:hAnsiTheme="minorHAnsi" w:cstheme="minorBidi"/>
          <w:szCs w:val="22"/>
        </w:rPr>
      </w:pPr>
      <w:r>
        <w:rPr>
          <w:rFonts w:ascii="Times" w:hAnsi="Times"/>
        </w:rPr>
        <w:t>48B</w:t>
      </w:r>
      <w:r>
        <w:rPr>
          <w:rFonts w:ascii="Times" w:hAnsi="Times"/>
          <w:snapToGrid w:val="0"/>
        </w:rPr>
        <w:t>.</w:t>
      </w:r>
      <w:r>
        <w:rPr>
          <w:rFonts w:ascii="Times" w:hAnsi="Times"/>
          <w:snapToGrid w:val="0"/>
        </w:rPr>
        <w:tab/>
        <w:t>Duplicate certificates of title</w:t>
      </w:r>
      <w:r>
        <w:tab/>
      </w:r>
      <w:r>
        <w:fldChar w:fldCharType="begin"/>
      </w:r>
      <w:r>
        <w:instrText xml:space="preserve"> PAGEREF _Toc379289664 \h </w:instrText>
      </w:r>
      <w:r>
        <w:fldChar w:fldCharType="separate"/>
      </w:r>
      <w:r>
        <w:t>36</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Symbols</w:t>
      </w:r>
      <w:r>
        <w:tab/>
      </w:r>
      <w:r>
        <w:fldChar w:fldCharType="begin"/>
      </w:r>
      <w:r>
        <w:instrText xml:space="preserve"> PAGEREF _Toc379289665 \h </w:instrText>
      </w:r>
      <w:r>
        <w:fldChar w:fldCharType="separate"/>
      </w:r>
      <w:r>
        <w:t>37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One certificate may be created for lands not contiguous</w:t>
      </w:r>
      <w:r>
        <w:tab/>
      </w:r>
      <w:r>
        <w:fldChar w:fldCharType="begin"/>
      </w:r>
      <w:r>
        <w:instrText xml:space="preserve"> PAGEREF _Toc379289666 \h </w:instrText>
      </w:r>
      <w:r>
        <w:fldChar w:fldCharType="separate"/>
      </w:r>
      <w:r>
        <w:t>37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Area of land need not be mentioned in certificate</w:t>
      </w:r>
      <w:r>
        <w:tab/>
      </w:r>
      <w:r>
        <w:fldChar w:fldCharType="begin"/>
      </w:r>
      <w:r>
        <w:instrText xml:space="preserve"> PAGEREF _Toc379289667 \h </w:instrText>
      </w:r>
      <w:r>
        <w:fldChar w:fldCharType="separate"/>
      </w:r>
      <w:r>
        <w:t>38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Registration of certificates of title and instruments</w:t>
      </w:r>
      <w:r>
        <w:tab/>
      </w:r>
      <w:r>
        <w:fldChar w:fldCharType="begin"/>
      </w:r>
      <w:r>
        <w:instrText xml:space="preserve"> PAGEREF _Toc379289668 \h </w:instrText>
      </w:r>
      <w:r>
        <w:fldChar w:fldCharType="separate"/>
      </w:r>
      <w:r>
        <w:t>38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Priority of registration of instruments</w:t>
      </w:r>
      <w:r>
        <w:tab/>
      </w:r>
      <w:r>
        <w:fldChar w:fldCharType="begin"/>
      </w:r>
      <w:r>
        <w:instrText xml:space="preserve"> PAGEREF _Toc379289669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Incorporation of terms etc. of certain memoranda</w:t>
      </w:r>
      <w:r>
        <w:tab/>
      </w:r>
      <w:r>
        <w:fldChar w:fldCharType="begin"/>
      </w:r>
      <w:r>
        <w:instrText xml:space="preserve"> PAGEREF _Toc379289670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Trusts</w:t>
      </w:r>
      <w:r>
        <w:tab/>
      </w:r>
      <w:r>
        <w:fldChar w:fldCharType="begin"/>
      </w:r>
      <w:r>
        <w:instrText xml:space="preserve"> PAGEREF _Toc379289671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Memorandum to state certain particulars</w:t>
      </w:r>
      <w:r>
        <w:tab/>
      </w:r>
      <w:r>
        <w:fldChar w:fldCharType="begin"/>
      </w:r>
      <w:r>
        <w:instrText xml:space="preserve"> PAGEREF _Toc379289672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Memoranda of instruments and endorsements</w:t>
      </w:r>
      <w:r>
        <w:tab/>
      </w:r>
      <w:r>
        <w:fldChar w:fldCharType="begin"/>
      </w:r>
      <w:r>
        <w:instrText xml:space="preserve"> PAGEREF _Toc379289673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Instruments not effectual until registered</w:t>
      </w:r>
      <w:r>
        <w:tab/>
      </w:r>
      <w:r>
        <w:fldChar w:fldCharType="begin"/>
      </w:r>
      <w:r>
        <w:instrText xml:space="preserve"> PAGEREF _Toc379289674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Notations as to legal disability of proprietor</w:t>
      </w:r>
      <w:r>
        <w:tab/>
      </w:r>
      <w:r>
        <w:fldChar w:fldCharType="begin"/>
      </w:r>
      <w:r>
        <w:instrText xml:space="preserve"> PAGEREF _Toc379289675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Joint tenants and tenants in common</w:t>
      </w:r>
      <w:r>
        <w:tab/>
      </w:r>
      <w:r>
        <w:fldChar w:fldCharType="begin"/>
      </w:r>
      <w:r>
        <w:instrText xml:space="preserve"> PAGEREF _Toc379289676 \h </w:instrText>
      </w:r>
      <w:r>
        <w:fldChar w:fldCharType="separate"/>
      </w:r>
      <w:r>
        <w:t>42</w:t>
      </w:r>
      <w:r>
        <w:fldChar w:fldCharType="end"/>
      </w:r>
    </w:p>
    <w:p>
      <w:pPr>
        <w:pStyle w:val="TOC8"/>
        <w:rPr>
          <w:rFonts w:asciiTheme="minorHAnsi" w:eastAsiaTheme="minorEastAsia" w:hAnsiTheme="minorHAnsi" w:cstheme="minorBidi"/>
          <w:szCs w:val="22"/>
        </w:rPr>
      </w:pPr>
      <w:r>
        <w:t>61.</w:t>
      </w:r>
      <w:r>
        <w:tab/>
      </w:r>
      <w:r>
        <w:rPr>
          <w:snapToGrid w:val="0"/>
        </w:rPr>
        <w:t>Effect of insertion of the words “no survivorship”</w:t>
      </w:r>
      <w:r>
        <w:tab/>
      </w:r>
      <w:r>
        <w:fldChar w:fldCharType="begin"/>
      </w:r>
      <w:r>
        <w:instrText xml:space="preserve"> PAGEREF _Toc379289677 \h </w:instrText>
      </w:r>
      <w:r>
        <w:fldChar w:fldCharType="separate"/>
      </w:r>
      <w:r>
        <w:t>42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to be published before effect is given to order</w:t>
      </w:r>
      <w:r>
        <w:tab/>
      </w:r>
      <w:r>
        <w:fldChar w:fldCharType="begin"/>
      </w:r>
      <w:r>
        <w:instrText xml:space="preserve"> PAGEREF _Toc379289678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Certificate to be conclusive evidence of title</w:t>
      </w:r>
      <w:r>
        <w:tab/>
      </w:r>
      <w:r>
        <w:fldChar w:fldCharType="begin"/>
      </w:r>
      <w:r>
        <w:instrText xml:space="preserve"> PAGEREF _Toc379289679 \h </w:instrText>
      </w:r>
      <w:r>
        <w:fldChar w:fldCharType="separate"/>
      </w:r>
      <w:r>
        <w:t>44</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Certificates may contain statement of easements</w:t>
      </w:r>
      <w:r>
        <w:tab/>
      </w:r>
      <w:r>
        <w:fldChar w:fldCharType="begin"/>
      </w:r>
      <w:r>
        <w:instrText xml:space="preserve"> PAGEREF _Toc379289680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Certificate conclusive evidence as to title to easements</w:t>
      </w:r>
      <w:r>
        <w:tab/>
      </w:r>
      <w:r>
        <w:fldChar w:fldCharType="begin"/>
      </w:r>
      <w:r>
        <w:instrText xml:space="preserve"> PAGEREF _Toc379289681 \h </w:instrText>
      </w:r>
      <w:r>
        <w:fldChar w:fldCharType="separate"/>
      </w:r>
      <w:r>
        <w:t>45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Short forms etc. for easements, effect of</w:t>
      </w:r>
      <w:r>
        <w:tab/>
      </w:r>
      <w:r>
        <w:fldChar w:fldCharType="begin"/>
      </w:r>
      <w:r>
        <w:instrText xml:space="preserve"> PAGEREF _Toc379289682 \h </w:instrText>
      </w:r>
      <w:r>
        <w:fldChar w:fldCharType="separate"/>
      </w:r>
      <w:r>
        <w:t>45</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Memorandum of easement</w:t>
      </w:r>
      <w:r>
        <w:tab/>
      </w:r>
      <w:r>
        <w:fldChar w:fldCharType="begin"/>
      </w:r>
      <w:r>
        <w:instrText xml:space="preserve"> PAGEREF _Toc379289683 \h </w:instrText>
      </w:r>
      <w:r>
        <w:fldChar w:fldCharType="separate"/>
      </w:r>
      <w:r>
        <w:t>46</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No separate certificate for easement</w:t>
      </w:r>
      <w:r>
        <w:tab/>
      </w:r>
      <w:r>
        <w:fldChar w:fldCharType="begin"/>
      </w:r>
      <w:r>
        <w:instrText xml:space="preserve"> PAGEREF _Toc379289684 \h </w:instrText>
      </w:r>
      <w:r>
        <w:fldChar w:fldCharType="separate"/>
      </w:r>
      <w:r>
        <w:t>47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Certificate conclusive evidence in suit for specific performance or action for damages</w:t>
      </w:r>
      <w:r>
        <w:tab/>
      </w:r>
      <w:r>
        <w:fldChar w:fldCharType="begin"/>
      </w:r>
      <w:r>
        <w:instrText xml:space="preserve"> PAGEREF _Toc379289685 \h </w:instrText>
      </w:r>
      <w:r>
        <w:fldChar w:fldCharType="separate"/>
      </w:r>
      <w:r>
        <w:t>47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Estate of registered proprietor paramount</w:t>
      </w:r>
      <w:r>
        <w:tab/>
      </w:r>
      <w:r>
        <w:fldChar w:fldCharType="begin"/>
      </w:r>
      <w:r>
        <w:instrText xml:space="preserve"> PAGEREF _Toc379289686 \h </w:instrText>
      </w:r>
      <w:r>
        <w:fldChar w:fldCharType="separate"/>
      </w:r>
      <w:r>
        <w:t>47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Certain easements and conditions to be noted as encumbrances</w:t>
      </w:r>
      <w:r>
        <w:tab/>
      </w:r>
      <w:r>
        <w:fldChar w:fldCharType="begin"/>
      </w:r>
      <w:r>
        <w:instrText xml:space="preserve"> PAGEREF _Toc379289687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Reversions expectant on leases</w:t>
      </w:r>
      <w:r>
        <w:tab/>
      </w:r>
      <w:r>
        <w:fldChar w:fldCharType="begin"/>
      </w:r>
      <w:r>
        <w:instrText xml:space="preserve"> PAGEREF _Toc379289688 \h </w:instrText>
      </w:r>
      <w:r>
        <w:fldChar w:fldCharType="separate"/>
      </w:r>
      <w:r>
        <w:t>50</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Factors affecting use and enjoyment of land, notification on title</w:t>
      </w:r>
      <w:r>
        <w:tab/>
      </w:r>
      <w:r>
        <w:fldChar w:fldCharType="begin"/>
      </w:r>
      <w:r>
        <w:instrText xml:space="preserve"> PAGEREF _Toc379289689 \h </w:instrText>
      </w:r>
      <w:r>
        <w:fldChar w:fldCharType="separate"/>
      </w:r>
      <w:r>
        <w:t>51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Single certificate may be created instead of separate ones</w:t>
      </w:r>
      <w:r>
        <w:tab/>
      </w:r>
      <w:r>
        <w:fldChar w:fldCharType="begin"/>
      </w:r>
      <w:r>
        <w:instrText xml:space="preserve"> PAGEREF _Toc379289690 \h </w:instrText>
      </w:r>
      <w:r>
        <w:fldChar w:fldCharType="separate"/>
      </w:r>
      <w:r>
        <w:t>52</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Separate certificates may be created instead of single one</w:t>
      </w:r>
      <w:r>
        <w:tab/>
      </w:r>
      <w:r>
        <w:fldChar w:fldCharType="begin"/>
      </w:r>
      <w:r>
        <w:instrText xml:space="preserve"> PAGEREF _Toc379289691 \h </w:instrText>
      </w:r>
      <w:r>
        <w:fldChar w:fldCharType="separate"/>
      </w:r>
      <w:r>
        <w:t>52</w:t>
      </w:r>
      <w:r>
        <w:fldChar w:fldCharType="end"/>
      </w:r>
    </w:p>
    <w:p>
      <w:pPr>
        <w:pStyle w:val="TOC8"/>
        <w:rPr>
          <w:rFonts w:asciiTheme="minorHAnsi" w:eastAsiaTheme="minorEastAsia" w:hAnsiTheme="minorHAnsi" w:cstheme="minorBidi"/>
          <w:szCs w:val="22"/>
        </w:rPr>
      </w:pPr>
      <w:r>
        <w:t>71B</w:t>
      </w:r>
      <w:r>
        <w:rPr>
          <w:snapToGrid w:val="0"/>
        </w:rPr>
        <w:t>.</w:t>
      </w:r>
      <w:r>
        <w:rPr>
          <w:snapToGrid w:val="0"/>
        </w:rPr>
        <w:tab/>
        <w:t>Replacing duplicate certificates of title</w:t>
      </w:r>
      <w:r>
        <w:tab/>
      </w:r>
      <w:r>
        <w:fldChar w:fldCharType="begin"/>
      </w:r>
      <w:r>
        <w:instrText xml:space="preserve"> PAGEREF _Toc379289692 \h </w:instrText>
      </w:r>
      <w:r>
        <w:fldChar w:fldCharType="separate"/>
      </w:r>
      <w:r>
        <w:t>53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History of dealings to be preserved</w:t>
      </w:r>
      <w:r>
        <w:tab/>
      </w:r>
      <w:r>
        <w:fldChar w:fldCharType="begin"/>
      </w:r>
      <w:r>
        <w:instrText xml:space="preserve"> PAGEREF _Toc379289693 \h </w:instrText>
      </w:r>
      <w:r>
        <w:fldChar w:fldCharType="separate"/>
      </w:r>
      <w:r>
        <w:t>53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Duplicate may be dispensed with in certain cases</w:t>
      </w:r>
      <w:r>
        <w:tab/>
      </w:r>
      <w:r>
        <w:fldChar w:fldCharType="begin"/>
      </w:r>
      <w:r>
        <w:instrText xml:space="preserve"> PAGEREF _Toc379289694 \h </w:instrText>
      </w:r>
      <w:r>
        <w:fldChar w:fldCharType="separate"/>
      </w:r>
      <w:r>
        <w:t>54</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Substitute certificates of title</w:t>
      </w:r>
      <w:r>
        <w:tab/>
      </w:r>
      <w:r>
        <w:fldChar w:fldCharType="begin"/>
      </w:r>
      <w:r>
        <w:instrText xml:space="preserve"> PAGEREF _Toc379289695 \h </w:instrText>
      </w:r>
      <w:r>
        <w:fldChar w:fldCharType="separate"/>
      </w:r>
      <w:r>
        <w:t>55</w:t>
      </w:r>
      <w:r>
        <w:fldChar w:fldCharType="end"/>
      </w:r>
    </w:p>
    <w:p>
      <w:pPr>
        <w:pStyle w:val="TOC8"/>
        <w:rPr>
          <w:rFonts w:asciiTheme="minorHAnsi" w:eastAsiaTheme="minorEastAsia" w:hAnsiTheme="minorHAnsi" w:cstheme="minorBidi"/>
          <w:szCs w:val="22"/>
        </w:rPr>
      </w:pPr>
      <w:r>
        <w:t>74B</w:t>
      </w:r>
      <w:r>
        <w:rPr>
          <w:snapToGrid w:val="0"/>
        </w:rPr>
        <w:t>.</w:t>
      </w:r>
      <w:r>
        <w:rPr>
          <w:snapToGrid w:val="0"/>
        </w:rPr>
        <w:tab/>
        <w:t>New duplicate certificates of title</w:t>
      </w:r>
      <w:r>
        <w:tab/>
      </w:r>
      <w:r>
        <w:fldChar w:fldCharType="begin"/>
      </w:r>
      <w:r>
        <w:instrText xml:space="preserve"> PAGEREF _Toc379289696 \h </w:instrText>
      </w:r>
      <w:r>
        <w:fldChar w:fldCharType="separate"/>
      </w:r>
      <w:r>
        <w:t>55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Where duplicate certificate lost, destroyed or obliterated</w:t>
      </w:r>
      <w:r>
        <w:tab/>
      </w:r>
      <w:r>
        <w:fldChar w:fldCharType="begin"/>
      </w:r>
      <w:r>
        <w:instrText xml:space="preserve"> PAGEREF _Toc379289697 \h </w:instrText>
      </w:r>
      <w:r>
        <w:fldChar w:fldCharType="separate"/>
      </w:r>
      <w:r>
        <w:t>56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Duplicate certificates etc. issued in error etc., powers to recover</w:t>
      </w:r>
      <w:r>
        <w:tab/>
      </w:r>
      <w:r>
        <w:fldChar w:fldCharType="begin"/>
      </w:r>
      <w:r>
        <w:instrText xml:space="preserve"> PAGEREF _Toc379289698 \h </w:instrText>
      </w:r>
      <w:r>
        <w:fldChar w:fldCharType="separate"/>
      </w:r>
      <w:r>
        <w:t>57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Procedure when person summoned etc. under s. 76</w:t>
      </w:r>
      <w:r>
        <w:tab/>
      </w:r>
      <w:r>
        <w:fldChar w:fldCharType="begin"/>
      </w:r>
      <w:r>
        <w:instrText xml:space="preserve"> PAGEREF _Toc379289699 \h </w:instrText>
      </w:r>
      <w:r>
        <w:fldChar w:fldCharType="separate"/>
      </w:r>
      <w:r>
        <w:t>58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Registrar may call in duplicate certificate etc.</w:t>
      </w:r>
      <w:r>
        <w:tab/>
      </w:r>
      <w:r>
        <w:fldChar w:fldCharType="begin"/>
      </w:r>
      <w:r>
        <w:instrText xml:space="preserve"> PAGEREF _Toc379289700 \h </w:instrText>
      </w:r>
      <w:r>
        <w:fldChar w:fldCharType="separate"/>
      </w:r>
      <w:r>
        <w:t>59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Person who fails to bring in duplicate certificate etc. may be brought before Supreme Court</w:t>
      </w:r>
      <w:r>
        <w:tab/>
      </w:r>
      <w:r>
        <w:fldChar w:fldCharType="begin"/>
      </w:r>
      <w:r>
        <w:instrText xml:space="preserve"> PAGEREF _Toc379289701 \h </w:instrText>
      </w:r>
      <w:r>
        <w:fldChar w:fldCharType="separate"/>
      </w:r>
      <w:r>
        <w:t>60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Words of inheritance or succession to be implied</w:t>
      </w:r>
      <w:r>
        <w:tab/>
      </w:r>
      <w:r>
        <w:fldChar w:fldCharType="begin"/>
      </w:r>
      <w:r>
        <w:instrText xml:space="preserve"> PAGEREF _Toc379289702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IIIA — Crown leases</w:t>
      </w:r>
    </w:p>
    <w:p>
      <w:pPr>
        <w:pStyle w:val="TOC8"/>
        <w:rPr>
          <w:rFonts w:asciiTheme="minorHAnsi" w:eastAsiaTheme="minorEastAsia" w:hAnsiTheme="minorHAnsi" w:cstheme="minorBidi"/>
          <w:szCs w:val="22"/>
        </w:rPr>
      </w:pPr>
      <w:r>
        <w:t>81A</w:t>
      </w:r>
      <w:r>
        <w:rPr>
          <w:snapToGrid w:val="0"/>
        </w:rPr>
        <w:t>.</w:t>
      </w:r>
      <w:r>
        <w:rPr>
          <w:snapToGrid w:val="0"/>
        </w:rPr>
        <w:tab/>
        <w:t>Registration of Crown leases issued on or after 2 May 1910</w:t>
      </w:r>
      <w:r>
        <w:tab/>
      </w:r>
      <w:r>
        <w:fldChar w:fldCharType="begin"/>
      </w:r>
      <w:r>
        <w:instrText xml:space="preserve"> PAGEREF _Toc379289704 \h </w:instrText>
      </w:r>
      <w:r>
        <w:fldChar w:fldCharType="separate"/>
      </w:r>
      <w:r>
        <w:t>62</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Registration of Crown leases issued before 2 May 1910</w:t>
      </w:r>
      <w:r>
        <w:tab/>
      </w:r>
      <w:r>
        <w:fldChar w:fldCharType="begin"/>
      </w:r>
      <w:r>
        <w:instrText xml:space="preserve"> PAGEREF _Toc379289705 \h </w:instrText>
      </w:r>
      <w:r>
        <w:fldChar w:fldCharType="separate"/>
      </w:r>
      <w:r>
        <w:t>62</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Effect of registration</w:t>
      </w:r>
      <w:r>
        <w:tab/>
      </w:r>
      <w:r>
        <w:fldChar w:fldCharType="begin"/>
      </w:r>
      <w:r>
        <w:instrText xml:space="preserve"> PAGEREF _Toc379289706 \h </w:instrText>
      </w:r>
      <w:r>
        <w:fldChar w:fldCharType="separate"/>
      </w:r>
      <w:r>
        <w:t>64</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Registration of transfer etc.</w:t>
      </w:r>
      <w:r>
        <w:tab/>
      </w:r>
      <w:r>
        <w:fldChar w:fldCharType="begin"/>
      </w:r>
      <w:r>
        <w:instrText xml:space="preserve"> PAGEREF _Toc379289707 \h </w:instrText>
      </w:r>
      <w:r>
        <w:fldChar w:fldCharType="separate"/>
      </w:r>
      <w:r>
        <w:t>64</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No foreclosure without consent of Minister for Lands</w:t>
      </w:r>
      <w:r>
        <w:tab/>
      </w:r>
      <w:r>
        <w:fldChar w:fldCharType="begin"/>
      </w:r>
      <w:r>
        <w:instrText xml:space="preserve"> PAGEREF _Toc379289708 \h </w:instrText>
      </w:r>
      <w:r>
        <w:fldChar w:fldCharType="separate"/>
      </w:r>
      <w:r>
        <w:t>66</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Entry of forfeiture</w:t>
      </w:r>
      <w:r>
        <w:tab/>
      </w:r>
      <w:r>
        <w:fldChar w:fldCharType="begin"/>
      </w:r>
      <w:r>
        <w:instrText xml:space="preserve"> PAGEREF _Toc379289709 \h </w:instrText>
      </w:r>
      <w:r>
        <w:fldChar w:fldCharType="separate"/>
      </w:r>
      <w:r>
        <w:t>66</w:t>
      </w:r>
      <w:r>
        <w:fldChar w:fldCharType="end"/>
      </w:r>
    </w:p>
    <w:p>
      <w:pPr>
        <w:pStyle w:val="TOC8"/>
        <w:rPr>
          <w:rFonts w:asciiTheme="minorHAnsi" w:eastAsiaTheme="minorEastAsia" w:hAnsiTheme="minorHAnsi" w:cstheme="minorBidi"/>
          <w:szCs w:val="22"/>
        </w:rPr>
      </w:pPr>
      <w:r>
        <w:t>81G</w:t>
      </w:r>
      <w:r>
        <w:rPr>
          <w:snapToGrid w:val="0"/>
        </w:rPr>
        <w:t>.</w:t>
      </w:r>
      <w:r>
        <w:rPr>
          <w:snapToGrid w:val="0"/>
        </w:rPr>
        <w:tab/>
        <w:t>Crown lessee to be deemed of full age</w:t>
      </w:r>
      <w:r>
        <w:tab/>
      </w:r>
      <w:r>
        <w:fldChar w:fldCharType="begin"/>
      </w:r>
      <w:r>
        <w:instrText xml:space="preserve"> PAGEREF _Toc379289710 \h </w:instrText>
      </w:r>
      <w:r>
        <w:fldChar w:fldCharType="separate"/>
      </w:r>
      <w:r>
        <w:t>66</w:t>
      </w:r>
      <w:r>
        <w:fldChar w:fldCharType="end"/>
      </w:r>
    </w:p>
    <w:p>
      <w:pPr>
        <w:pStyle w:val="TOC8"/>
        <w:rPr>
          <w:rFonts w:asciiTheme="minorHAnsi" w:eastAsiaTheme="minorEastAsia" w:hAnsiTheme="minorHAnsi" w:cstheme="minorBidi"/>
          <w:szCs w:val="22"/>
        </w:rPr>
      </w:pPr>
      <w: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r>
        <w:tab/>
      </w:r>
      <w:r>
        <w:fldChar w:fldCharType="begin"/>
      </w:r>
      <w:r>
        <w:instrText xml:space="preserve"> PAGEREF _Toc379289711 \h </w:instrText>
      </w:r>
      <w:r>
        <w:fldChar w:fldCharType="separate"/>
      </w:r>
      <w:r>
        <w:t>67</w:t>
      </w:r>
      <w:r>
        <w:fldChar w:fldCharType="end"/>
      </w:r>
    </w:p>
    <w:p>
      <w:pPr>
        <w:pStyle w:val="TOC8"/>
        <w:rPr>
          <w:rFonts w:asciiTheme="minorHAnsi" w:eastAsiaTheme="minorEastAsia" w:hAnsiTheme="minorHAnsi" w:cstheme="minorBidi"/>
          <w:szCs w:val="22"/>
        </w:rPr>
      </w:pPr>
      <w:r>
        <w:t>81I</w:t>
      </w:r>
      <w:r>
        <w:rPr>
          <w:snapToGrid w:val="0"/>
        </w:rPr>
        <w:t>.</w:t>
      </w:r>
      <w:r>
        <w:rPr>
          <w:snapToGrid w:val="0"/>
        </w:rPr>
        <w:tab/>
        <w:t>Mortgage of Crown lease to be transferred to Crown grant</w:t>
      </w:r>
      <w:r>
        <w:tab/>
      </w:r>
      <w:r>
        <w:fldChar w:fldCharType="begin"/>
      </w:r>
      <w:r>
        <w:instrText xml:space="preserve"> PAGEREF _Toc379289712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IIIB — Registration and recording in relation to Crown land</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81J.</w:t>
      </w:r>
      <w:r>
        <w:tab/>
        <w:t>Application of this Part</w:t>
      </w:r>
      <w:r>
        <w:tab/>
      </w:r>
      <w:r>
        <w:fldChar w:fldCharType="begin"/>
      </w:r>
      <w:r>
        <w:instrText xml:space="preserve"> PAGEREF _Toc379289715 \h </w:instrText>
      </w:r>
      <w:r>
        <w:fldChar w:fldCharType="separate"/>
      </w:r>
      <w:r>
        <w:t>69</w:t>
      </w:r>
      <w:r>
        <w:fldChar w:fldCharType="end"/>
      </w:r>
    </w:p>
    <w:p>
      <w:pPr>
        <w:pStyle w:val="TOC8"/>
        <w:rPr>
          <w:rFonts w:asciiTheme="minorHAnsi" w:eastAsiaTheme="minorEastAsia" w:hAnsiTheme="minorHAnsi" w:cstheme="minorBidi"/>
          <w:szCs w:val="22"/>
        </w:rPr>
      </w:pPr>
      <w:r>
        <w:t>81K.</w:t>
      </w:r>
      <w:r>
        <w:tab/>
        <w:t>Terms used</w:t>
      </w:r>
      <w:r>
        <w:tab/>
      </w:r>
      <w:r>
        <w:fldChar w:fldCharType="begin"/>
      </w:r>
      <w:r>
        <w:instrText xml:space="preserve"> PAGEREF _Toc379289716 \h </w:instrText>
      </w:r>
      <w:r>
        <w:fldChar w:fldCharType="separate"/>
      </w:r>
      <w:r>
        <w:t>69</w:t>
      </w:r>
      <w:r>
        <w:fldChar w:fldCharType="end"/>
      </w:r>
    </w:p>
    <w:p>
      <w:pPr>
        <w:pStyle w:val="TOC8"/>
        <w:rPr>
          <w:rFonts w:asciiTheme="minorHAnsi" w:eastAsiaTheme="minorEastAsia" w:hAnsiTheme="minorHAnsi" w:cstheme="minorBidi"/>
          <w:szCs w:val="22"/>
        </w:rPr>
      </w:pPr>
      <w:r>
        <w:t>81L.</w:t>
      </w:r>
      <w:r>
        <w:tab/>
        <w:t>Creation and registration of certificates of Crown land title and qualified certificates of Crown land title</w:t>
      </w:r>
      <w:r>
        <w:tab/>
      </w:r>
      <w:r>
        <w:fldChar w:fldCharType="begin"/>
      </w:r>
      <w:r>
        <w:instrText xml:space="preserve"> PAGEREF _Toc379289717 \h </w:instrText>
      </w:r>
      <w:r>
        <w:fldChar w:fldCharType="separate"/>
      </w:r>
      <w:r>
        <w:t>69</w:t>
      </w:r>
      <w:r>
        <w:fldChar w:fldCharType="end"/>
      </w:r>
    </w:p>
    <w:p>
      <w:pPr>
        <w:pStyle w:val="TOC8"/>
        <w:rPr>
          <w:rFonts w:asciiTheme="minorHAnsi" w:eastAsiaTheme="minorEastAsia" w:hAnsiTheme="minorHAnsi" w:cstheme="minorBidi"/>
          <w:szCs w:val="22"/>
        </w:rPr>
      </w:pPr>
      <w:r>
        <w:t>81M.</w:t>
      </w:r>
      <w:r>
        <w:tab/>
        <w:t>Lodging etc. of management orders</w:t>
      </w:r>
      <w:r>
        <w:tab/>
      </w:r>
      <w:r>
        <w:fldChar w:fldCharType="begin"/>
      </w:r>
      <w:r>
        <w:instrText xml:space="preserve"> PAGEREF _Toc379289718 \h </w:instrText>
      </w:r>
      <w:r>
        <w:fldChar w:fldCharType="separate"/>
      </w:r>
      <w:r>
        <w:t>70</w:t>
      </w:r>
      <w:r>
        <w:fldChar w:fldCharType="end"/>
      </w:r>
    </w:p>
    <w:p>
      <w:pPr>
        <w:pStyle w:val="TOC8"/>
        <w:rPr>
          <w:rFonts w:asciiTheme="minorHAnsi" w:eastAsiaTheme="minorEastAsia" w:hAnsiTheme="minorHAnsi" w:cstheme="minorBidi"/>
          <w:szCs w:val="22"/>
        </w:rPr>
      </w:pPr>
      <w:r>
        <w:t>81N.</w:t>
      </w:r>
      <w:r>
        <w:tab/>
        <w:t>Crown surveys</w:t>
      </w:r>
      <w:r>
        <w:tab/>
      </w:r>
      <w:r>
        <w:fldChar w:fldCharType="begin"/>
      </w:r>
      <w:r>
        <w:instrText xml:space="preserve"> PAGEREF _Toc379289719 \h </w:instrText>
      </w:r>
      <w:r>
        <w:fldChar w:fldCharType="separate"/>
      </w:r>
      <w:r>
        <w:t>70</w:t>
      </w:r>
      <w:r>
        <w:fldChar w:fldCharType="end"/>
      </w:r>
    </w:p>
    <w:p>
      <w:pPr>
        <w:pStyle w:val="TOC8"/>
        <w:rPr>
          <w:rFonts w:asciiTheme="minorHAnsi" w:eastAsiaTheme="minorEastAsia" w:hAnsiTheme="minorHAnsi" w:cstheme="minorBidi"/>
          <w:szCs w:val="22"/>
        </w:rPr>
      </w:pPr>
      <w:r>
        <w:t>81O.</w:t>
      </w:r>
      <w:r>
        <w:tab/>
        <w:t>No duplicate certificates of Crown land title or duplicate qualified certificates of Crown land title to be issued</w:t>
      </w:r>
      <w:r>
        <w:tab/>
      </w:r>
      <w:r>
        <w:fldChar w:fldCharType="begin"/>
      </w:r>
      <w:r>
        <w:instrText xml:space="preserve"> PAGEREF _Toc379289720 \h </w:instrText>
      </w:r>
      <w:r>
        <w:fldChar w:fldCharType="separate"/>
      </w:r>
      <w:r>
        <w:t>70</w:t>
      </w:r>
      <w:r>
        <w:fldChar w:fldCharType="end"/>
      </w:r>
    </w:p>
    <w:p>
      <w:pPr>
        <w:pStyle w:val="TOC8"/>
        <w:rPr>
          <w:rFonts w:asciiTheme="minorHAnsi" w:eastAsiaTheme="minorEastAsia" w:hAnsiTheme="minorHAnsi" w:cstheme="minorBidi"/>
          <w:szCs w:val="22"/>
        </w:rPr>
      </w:pPr>
      <w:r>
        <w:t>81P.</w:t>
      </w:r>
      <w:r>
        <w:tab/>
        <w:t>Endorsements on certificates of Crown land title and qualified certificates of Crown land title</w:t>
      </w:r>
      <w:r>
        <w:tab/>
      </w:r>
      <w:r>
        <w:fldChar w:fldCharType="begin"/>
      </w:r>
      <w:r>
        <w:instrText xml:space="preserve"> PAGEREF _Toc379289721 \h </w:instrText>
      </w:r>
      <w:r>
        <w:fldChar w:fldCharType="separate"/>
      </w:r>
      <w:r>
        <w:t>70</w:t>
      </w:r>
      <w:r>
        <w:fldChar w:fldCharType="end"/>
      </w:r>
    </w:p>
    <w:p>
      <w:pPr>
        <w:pStyle w:val="TOC8"/>
        <w:rPr>
          <w:rFonts w:asciiTheme="minorHAnsi" w:eastAsiaTheme="minorEastAsia" w:hAnsiTheme="minorHAnsi" w:cstheme="minorBidi"/>
          <w:szCs w:val="22"/>
        </w:rPr>
      </w:pPr>
      <w:r>
        <w:t>81Q.</w:t>
      </w:r>
      <w:r>
        <w:tab/>
        <w:t>Leases and subleases of Crown land, registration of</w:t>
      </w:r>
      <w:r>
        <w:tab/>
      </w:r>
      <w:r>
        <w:fldChar w:fldCharType="begin"/>
      </w:r>
      <w:r>
        <w:instrText xml:space="preserve"> PAGEREF _Toc379289722 \h </w:instrText>
      </w:r>
      <w:r>
        <w:fldChar w:fldCharType="separate"/>
      </w:r>
      <w:r>
        <w:t>71</w:t>
      </w:r>
      <w:r>
        <w:fldChar w:fldCharType="end"/>
      </w:r>
    </w:p>
    <w:p>
      <w:pPr>
        <w:pStyle w:val="TOC8"/>
        <w:rPr>
          <w:rFonts w:asciiTheme="minorHAnsi" w:eastAsiaTheme="minorEastAsia" w:hAnsiTheme="minorHAnsi" w:cstheme="minorBidi"/>
          <w:szCs w:val="22"/>
        </w:rPr>
      </w:pPr>
      <w:r>
        <w:t>81R.</w:t>
      </w:r>
      <w:r>
        <w:tab/>
        <w:t>Profits à prendre, registration of</w:t>
      </w:r>
      <w:r>
        <w:tab/>
      </w:r>
      <w:r>
        <w:fldChar w:fldCharType="begin"/>
      </w:r>
      <w:r>
        <w:instrText xml:space="preserve"> PAGEREF _Toc379289723 \h </w:instrText>
      </w:r>
      <w:r>
        <w:fldChar w:fldCharType="separate"/>
      </w:r>
      <w:r>
        <w:t>72</w:t>
      </w:r>
      <w:r>
        <w:fldChar w:fldCharType="end"/>
      </w:r>
    </w:p>
    <w:p>
      <w:pPr>
        <w:pStyle w:val="TOC8"/>
        <w:rPr>
          <w:rFonts w:asciiTheme="minorHAnsi" w:eastAsiaTheme="minorEastAsia" w:hAnsiTheme="minorHAnsi" w:cstheme="minorBidi"/>
          <w:szCs w:val="22"/>
        </w:rPr>
      </w:pPr>
      <w:r>
        <w:t>81RA.</w:t>
      </w:r>
      <w:r>
        <w:tab/>
        <w:t>Other encumbrances in respect of fee simple in Crown land</w:t>
      </w:r>
      <w:r>
        <w:tab/>
      </w:r>
      <w:r>
        <w:fldChar w:fldCharType="begin"/>
      </w:r>
      <w:r>
        <w:instrText xml:space="preserve"> PAGEREF _Toc379289724 \h </w:instrText>
      </w:r>
      <w:r>
        <w:fldChar w:fldCharType="separate"/>
      </w:r>
      <w:r>
        <w:t>72</w:t>
      </w:r>
      <w:r>
        <w:fldChar w:fldCharType="end"/>
      </w:r>
    </w:p>
    <w:p>
      <w:pPr>
        <w:pStyle w:val="TOC8"/>
        <w:rPr>
          <w:rFonts w:asciiTheme="minorHAnsi" w:eastAsiaTheme="minorEastAsia" w:hAnsiTheme="minorHAnsi" w:cstheme="minorBidi"/>
          <w:szCs w:val="22"/>
        </w:rPr>
      </w:pPr>
      <w:r>
        <w:t>81S.</w:t>
      </w:r>
      <w:r>
        <w:tab/>
        <w:t>Prerequisites to registering dealings as to Crown land</w:t>
      </w:r>
      <w:r>
        <w:tab/>
      </w:r>
      <w:r>
        <w:fldChar w:fldCharType="begin"/>
      </w:r>
      <w:r>
        <w:instrText xml:space="preserve"> PAGEREF _Toc379289725 \h </w:instrText>
      </w:r>
      <w:r>
        <w:fldChar w:fldCharType="separate"/>
      </w:r>
      <w:r>
        <w:t>73</w:t>
      </w:r>
      <w:r>
        <w:fldChar w:fldCharType="end"/>
      </w:r>
    </w:p>
    <w:p>
      <w:pPr>
        <w:pStyle w:val="TOC8"/>
        <w:rPr>
          <w:rFonts w:asciiTheme="minorHAnsi" w:eastAsiaTheme="minorEastAsia" w:hAnsiTheme="minorHAnsi" w:cstheme="minorBidi"/>
          <w:szCs w:val="22"/>
        </w:rPr>
      </w:pPr>
      <w:r>
        <w:t>81T.</w:t>
      </w:r>
      <w:r>
        <w:tab/>
        <w:t>Registered proprietors etc. protected against ejectment except in certain cases</w:t>
      </w:r>
      <w:r>
        <w:tab/>
      </w:r>
      <w:r>
        <w:fldChar w:fldCharType="begin"/>
      </w:r>
      <w:r>
        <w:instrText xml:space="preserve"> PAGEREF _Toc379289726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2 — Transitional</w:t>
      </w:r>
    </w:p>
    <w:p>
      <w:pPr>
        <w:pStyle w:val="TOC8"/>
        <w:rPr>
          <w:rFonts w:asciiTheme="minorHAnsi" w:eastAsiaTheme="minorEastAsia" w:hAnsiTheme="minorHAnsi" w:cstheme="minorBidi"/>
          <w:szCs w:val="22"/>
        </w:rPr>
      </w:pPr>
      <w:r>
        <w:t>81U.</w:t>
      </w:r>
      <w:r>
        <w:tab/>
        <w:t>Registrar may accept for registration signed and stamped duplicate original documents</w:t>
      </w:r>
      <w:r>
        <w:tab/>
      </w:r>
      <w:r>
        <w:fldChar w:fldCharType="begin"/>
      </w:r>
      <w:r>
        <w:instrText xml:space="preserve"> PAGEREF _Toc379289728 \h </w:instrText>
      </w:r>
      <w:r>
        <w:fldChar w:fldCharType="separate"/>
      </w:r>
      <w:r>
        <w:t>76</w:t>
      </w:r>
      <w:r>
        <w:fldChar w:fldCharType="end"/>
      </w:r>
    </w:p>
    <w:p>
      <w:pPr>
        <w:pStyle w:val="TOC8"/>
        <w:rPr>
          <w:rFonts w:asciiTheme="minorHAnsi" w:eastAsiaTheme="minorEastAsia" w:hAnsiTheme="minorHAnsi" w:cstheme="minorBidi"/>
          <w:szCs w:val="22"/>
        </w:rPr>
      </w:pPr>
      <w:r>
        <w:t>81V.</w:t>
      </w:r>
      <w:r>
        <w:tab/>
        <w:t>Minister for Lands may apply for cancellation, creation etc. of certificates of Crown land title etc.</w:t>
      </w:r>
      <w:r>
        <w:tab/>
      </w:r>
      <w:r>
        <w:fldChar w:fldCharType="begin"/>
      </w:r>
      <w:r>
        <w:instrText xml:space="preserve"> PAGEREF _Toc379289729 \h </w:instrText>
      </w:r>
      <w:r>
        <w:fldChar w:fldCharType="separate"/>
      </w:r>
      <w:r>
        <w:t>76</w:t>
      </w:r>
      <w:r>
        <w:fldChar w:fldCharType="end"/>
      </w:r>
    </w:p>
    <w:p>
      <w:pPr>
        <w:pStyle w:val="TOC8"/>
        <w:rPr>
          <w:rFonts w:asciiTheme="minorHAnsi" w:eastAsiaTheme="minorEastAsia" w:hAnsiTheme="minorHAnsi" w:cstheme="minorBidi"/>
          <w:szCs w:val="22"/>
        </w:rPr>
      </w:pPr>
      <w:r>
        <w:t>81W.</w:t>
      </w:r>
      <w:r>
        <w:tab/>
        <w:t>Procedure when applications referred to Commissioner</w:t>
      </w:r>
      <w:r>
        <w:tab/>
      </w:r>
      <w:r>
        <w:fldChar w:fldCharType="begin"/>
      </w:r>
      <w:r>
        <w:instrText xml:space="preserve"> PAGEREF _Toc379289730 \h </w:instrText>
      </w:r>
      <w:r>
        <w:fldChar w:fldCharType="separate"/>
      </w:r>
      <w:r>
        <w:t>77</w:t>
      </w:r>
      <w:r>
        <w:fldChar w:fldCharType="end"/>
      </w:r>
    </w:p>
    <w:p>
      <w:pPr>
        <w:pStyle w:val="TOC8"/>
        <w:rPr>
          <w:rFonts w:asciiTheme="minorHAnsi" w:eastAsiaTheme="minorEastAsia" w:hAnsiTheme="minorHAnsi" w:cstheme="minorBidi"/>
          <w:szCs w:val="22"/>
        </w:rPr>
      </w:pPr>
      <w:r>
        <w:t>81X.</w:t>
      </w:r>
      <w:r>
        <w:tab/>
        <w:t>Procedure on lodging of caveat under s. 81W(6)</w:t>
      </w:r>
      <w:r>
        <w:tab/>
      </w:r>
      <w:r>
        <w:fldChar w:fldCharType="begin"/>
      </w:r>
      <w:r>
        <w:instrText xml:space="preserve"> PAGEREF _Toc379289731 \h </w:instrText>
      </w:r>
      <w:r>
        <w:fldChar w:fldCharType="separate"/>
      </w:r>
      <w:r>
        <w:t>80</w:t>
      </w:r>
      <w:r>
        <w:fldChar w:fldCharType="end"/>
      </w:r>
    </w:p>
    <w:p>
      <w:pPr>
        <w:pStyle w:val="TOC8"/>
        <w:rPr>
          <w:rFonts w:asciiTheme="minorHAnsi" w:eastAsiaTheme="minorEastAsia" w:hAnsiTheme="minorHAnsi" w:cstheme="minorBidi"/>
          <w:szCs w:val="22"/>
        </w:rPr>
      </w:pPr>
      <w:r>
        <w:t>81Y.</w:t>
      </w:r>
      <w:r>
        <w:tab/>
        <w:t>Registrar’s duties when applications made under s. 81V(1)(a) granted</w:t>
      </w:r>
      <w:r>
        <w:tab/>
      </w:r>
      <w:r>
        <w:fldChar w:fldCharType="begin"/>
      </w:r>
      <w:r>
        <w:instrText xml:space="preserve"> PAGEREF _Toc379289732 \h </w:instrText>
      </w:r>
      <w:r>
        <w:fldChar w:fldCharType="separate"/>
      </w:r>
      <w:r>
        <w:t>81</w:t>
      </w:r>
      <w:r>
        <w:fldChar w:fldCharType="end"/>
      </w:r>
    </w:p>
    <w:p>
      <w:pPr>
        <w:pStyle w:val="TOC8"/>
        <w:rPr>
          <w:rFonts w:asciiTheme="minorHAnsi" w:eastAsiaTheme="minorEastAsia" w:hAnsiTheme="minorHAnsi" w:cstheme="minorBidi"/>
          <w:szCs w:val="22"/>
        </w:rPr>
      </w:pPr>
      <w:r>
        <w:t>81Z.</w:t>
      </w:r>
      <w:r>
        <w:tab/>
        <w:t>Registrar’s duties when applications made under s. 81V(1)(b) granted</w:t>
      </w:r>
      <w:r>
        <w:tab/>
      </w:r>
      <w:r>
        <w:fldChar w:fldCharType="begin"/>
      </w:r>
      <w:r>
        <w:instrText xml:space="preserve"> PAGEREF _Toc379289733 \h </w:instrText>
      </w:r>
      <w:r>
        <w:fldChar w:fldCharType="separate"/>
      </w:r>
      <w:r>
        <w:t>82</w:t>
      </w:r>
      <w:r>
        <w:fldChar w:fldCharType="end"/>
      </w:r>
    </w:p>
    <w:p>
      <w:pPr>
        <w:pStyle w:val="TOC8"/>
        <w:rPr>
          <w:rFonts w:asciiTheme="minorHAnsi" w:eastAsiaTheme="minorEastAsia" w:hAnsiTheme="minorHAnsi" w:cstheme="minorBidi"/>
          <w:szCs w:val="22"/>
        </w:rPr>
      </w:pPr>
      <w:r>
        <w:t>81ZA.</w:t>
      </w:r>
      <w:r>
        <w:tab/>
        <w:t>Procedure for registering interests for which no certificate of Crown land title or qualified certificate of Crown land title exists</w:t>
      </w:r>
      <w:r>
        <w:tab/>
      </w:r>
      <w:r>
        <w:fldChar w:fldCharType="begin"/>
      </w:r>
      <w:r>
        <w:instrText xml:space="preserve"> PAGEREF _Toc379289734 \h </w:instrText>
      </w:r>
      <w:r>
        <w:fldChar w:fldCharType="separate"/>
      </w:r>
      <w:r>
        <w:t>82</w:t>
      </w:r>
      <w:r>
        <w:fldChar w:fldCharType="end"/>
      </w:r>
    </w:p>
    <w:p>
      <w:pPr>
        <w:pStyle w:val="TOC8"/>
        <w:rPr>
          <w:rFonts w:asciiTheme="minorHAnsi" w:eastAsiaTheme="minorEastAsia" w:hAnsiTheme="minorHAnsi" w:cstheme="minorBidi"/>
          <w:szCs w:val="22"/>
        </w:rPr>
      </w:pPr>
      <w:r>
        <w:t>81ZB.</w:t>
      </w:r>
      <w:r>
        <w:tab/>
        <w:t>Qualified certificates of Crown land title, general matters</w:t>
      </w:r>
      <w:r>
        <w:tab/>
      </w:r>
      <w:r>
        <w:fldChar w:fldCharType="begin"/>
      </w:r>
      <w:r>
        <w:instrText xml:space="preserve"> PAGEREF _Toc379289735 \h </w:instrText>
      </w:r>
      <w:r>
        <w:fldChar w:fldCharType="separate"/>
      </w:r>
      <w:r>
        <w:t>83</w:t>
      </w:r>
      <w:r>
        <w:fldChar w:fldCharType="end"/>
      </w:r>
    </w:p>
    <w:p>
      <w:pPr>
        <w:pStyle w:val="TOC8"/>
        <w:rPr>
          <w:rFonts w:asciiTheme="minorHAnsi" w:eastAsiaTheme="minorEastAsia" w:hAnsiTheme="minorHAnsi" w:cstheme="minorBidi"/>
          <w:szCs w:val="22"/>
        </w:rPr>
      </w:pPr>
      <w:r>
        <w:t>81ZC.</w:t>
      </w:r>
      <w:r>
        <w:tab/>
        <w:t>Interests in Crown land not registered within transitional period void as against registered interests in Crown land etc.</w:t>
      </w:r>
      <w:r>
        <w:tab/>
      </w:r>
      <w:r>
        <w:fldChar w:fldCharType="begin"/>
      </w:r>
      <w:r>
        <w:instrText xml:space="preserve"> PAGEREF _Toc379289736 \h </w:instrText>
      </w:r>
      <w:r>
        <w:fldChar w:fldCharType="separate"/>
      </w:r>
      <w:r>
        <w:t>84</w:t>
      </w:r>
      <w:r>
        <w:fldChar w:fldCharType="end"/>
      </w:r>
    </w:p>
    <w:p>
      <w:pPr>
        <w:pStyle w:val="TOC8"/>
        <w:rPr>
          <w:rFonts w:asciiTheme="minorHAnsi" w:eastAsiaTheme="minorEastAsia" w:hAnsiTheme="minorHAnsi" w:cstheme="minorBidi"/>
          <w:szCs w:val="22"/>
        </w:rPr>
      </w:pPr>
      <w:r>
        <w:t>81ZD.</w:t>
      </w:r>
      <w:r>
        <w:tab/>
        <w:t>Registrar may convert Crown leases into leases registered under s. 81Q</w:t>
      </w:r>
      <w:r>
        <w:tab/>
      </w:r>
      <w:r>
        <w:fldChar w:fldCharType="begin"/>
      </w:r>
      <w:r>
        <w:instrText xml:space="preserve"> PAGEREF _Toc379289737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IV — Dealings with land</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Transfers</w:t>
      </w:r>
      <w:r>
        <w:tab/>
      </w:r>
      <w:r>
        <w:fldChar w:fldCharType="begin"/>
      </w:r>
      <w:r>
        <w:instrText xml:space="preserve"> PAGEREF _Toc379289740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to include right to sue thereunder</w:t>
      </w:r>
      <w:r>
        <w:tab/>
      </w:r>
      <w:r>
        <w:fldChar w:fldCharType="begin"/>
      </w:r>
      <w:r>
        <w:instrText xml:space="preserve"> PAGEREF _Toc379289741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Transfers may be to proprietor and others jointly etc.</w:t>
      </w:r>
      <w:r>
        <w:tab/>
      </w:r>
      <w:r>
        <w:fldChar w:fldCharType="begin"/>
      </w:r>
      <w:r>
        <w:instrText xml:space="preserve"> PAGEREF _Toc379289742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Signed and registered instruments have efficacy of deeds</w:t>
      </w:r>
      <w:r>
        <w:tab/>
      </w:r>
      <w:r>
        <w:fldChar w:fldCharType="begin"/>
      </w:r>
      <w:r>
        <w:instrText xml:space="preserve"> PAGEREF _Toc379289743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Duplicate certificate to be delivered to Registrar on transfer</w:t>
      </w:r>
      <w:r>
        <w:tab/>
      </w:r>
      <w:r>
        <w:fldChar w:fldCharType="begin"/>
      </w:r>
      <w:r>
        <w:instrText xml:space="preserve"> PAGEREF _Toc379289744 \h </w:instrText>
      </w:r>
      <w:r>
        <w:fldChar w:fldCharType="separate"/>
      </w:r>
      <w:r>
        <w:t>88</w:t>
      </w:r>
      <w:r>
        <w:fldChar w:fldCharType="end"/>
      </w:r>
    </w:p>
    <w:p>
      <w:pPr>
        <w:pStyle w:val="TOC8"/>
        <w:rPr>
          <w:rFonts w:asciiTheme="minorHAnsi" w:eastAsiaTheme="minorEastAsia" w:hAnsiTheme="minorHAnsi" w:cstheme="minorBidi"/>
          <w:szCs w:val="22"/>
        </w:rPr>
      </w:pPr>
      <w:r>
        <w:t>87.</w:t>
      </w:r>
      <w:r>
        <w:tab/>
        <w:t>Total transfer by endorsement on paper title or by entering transferee’s name on digital title</w:t>
      </w:r>
      <w:r>
        <w:tab/>
      </w:r>
      <w:r>
        <w:fldChar w:fldCharType="begin"/>
      </w:r>
      <w:r>
        <w:instrText xml:space="preserve"> PAGEREF _Toc379289745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Transferee of encumbered land to indemnify transferor</w:t>
      </w:r>
      <w:r>
        <w:tab/>
      </w:r>
      <w:r>
        <w:fldChar w:fldCharType="begin"/>
      </w:r>
      <w:r>
        <w:instrText xml:space="preserve"> PAGEREF _Toc379289746 \h </w:instrText>
      </w:r>
      <w:r>
        <w:fldChar w:fldCharType="separate"/>
      </w:r>
      <w:r>
        <w:t>89</w:t>
      </w:r>
      <w:r>
        <w:fldChar w:fldCharType="end"/>
      </w:r>
    </w:p>
    <w:p>
      <w:pPr>
        <w:pStyle w:val="TOC8"/>
        <w:rPr>
          <w:rFonts w:asciiTheme="minorHAnsi" w:eastAsiaTheme="minorEastAsia" w:hAnsiTheme="minorHAnsi" w:cstheme="minorBidi"/>
          <w:szCs w:val="22"/>
        </w:rPr>
      </w:pPr>
      <w:r>
        <w:t>88A</w:t>
      </w:r>
      <w:r>
        <w:rPr>
          <w:snapToGrid w:val="0"/>
        </w:rPr>
        <w:t>.</w:t>
      </w:r>
      <w:r>
        <w:rPr>
          <w:snapToGrid w:val="0"/>
        </w:rPr>
        <w:tab/>
        <w:t>Memorial of easements to be registered</w:t>
      </w:r>
      <w:r>
        <w:tab/>
      </w:r>
      <w:r>
        <w:fldChar w:fldCharType="begin"/>
      </w:r>
      <w:r>
        <w:instrText xml:space="preserve"> PAGEREF _Toc379289747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2 — Leases and subleases</w:t>
      </w:r>
    </w:p>
    <w:p>
      <w:pPr>
        <w:pStyle w:val="TOC8"/>
        <w:rPr>
          <w:rFonts w:asciiTheme="minorHAnsi" w:eastAsiaTheme="minorEastAsia" w:hAnsiTheme="minorHAnsi" w:cstheme="minorBidi"/>
          <w:szCs w:val="22"/>
        </w:rPr>
      </w:pPr>
      <w:r>
        <w:t>91</w:t>
      </w:r>
      <w:r>
        <w:rPr>
          <w:snapToGrid w:val="0"/>
        </w:rPr>
        <w:t>.</w:t>
      </w:r>
      <w:r>
        <w:rPr>
          <w:snapToGrid w:val="0"/>
        </w:rPr>
        <w:tab/>
        <w:t>Leases</w:t>
      </w:r>
      <w:r>
        <w:tab/>
      </w:r>
      <w:r>
        <w:fldChar w:fldCharType="begin"/>
      </w:r>
      <w:r>
        <w:instrText xml:space="preserve"> PAGEREF _Toc379289749 \h </w:instrText>
      </w:r>
      <w:r>
        <w:fldChar w:fldCharType="separate"/>
      </w:r>
      <w:r>
        <w:t>90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Covenants by lessee implied in leases</w:t>
      </w:r>
      <w:r>
        <w:tab/>
      </w:r>
      <w:r>
        <w:fldChar w:fldCharType="begin"/>
      </w:r>
      <w:r>
        <w:instrText xml:space="preserve"> PAGEREF _Toc379289750 \h </w:instrText>
      </w:r>
      <w:r>
        <w:fldChar w:fldCharType="separate"/>
      </w:r>
      <w:r>
        <w:t>90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Lessor’s powers implied in leases</w:t>
      </w:r>
      <w:r>
        <w:tab/>
      </w:r>
      <w:r>
        <w:fldChar w:fldCharType="begin"/>
      </w:r>
      <w:r>
        <w:instrText xml:space="preserve"> PAGEREF _Toc379289751 \h </w:instrText>
      </w:r>
      <w:r>
        <w:fldChar w:fldCharType="separate"/>
      </w:r>
      <w:r>
        <w:t>91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Short forms of covenants by lessees</w:t>
      </w:r>
      <w:r>
        <w:tab/>
      </w:r>
      <w:r>
        <w:fldChar w:fldCharType="begin"/>
      </w:r>
      <w:r>
        <w:instrText xml:space="preserve"> PAGEREF _Toc379289752 \h </w:instrText>
      </w:r>
      <w:r>
        <w:fldChar w:fldCharType="separate"/>
      </w:r>
      <w:r>
        <w:t>92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Covenant to be implied on transfer of lease</w:t>
      </w:r>
      <w:r>
        <w:tab/>
      </w:r>
      <w:r>
        <w:fldChar w:fldCharType="begin"/>
      </w:r>
      <w:r>
        <w:instrText xml:space="preserve"> PAGEREF _Toc379289753 \h </w:instrText>
      </w:r>
      <w:r>
        <w:fldChar w:fldCharType="separate"/>
      </w:r>
      <w:r>
        <w:t>92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Recovery of possession by lessors to be entered in Register</w:t>
      </w:r>
      <w:r>
        <w:tab/>
      </w:r>
      <w:r>
        <w:fldChar w:fldCharType="begin"/>
      </w:r>
      <w:r>
        <w:instrText xml:space="preserve"> PAGEREF _Toc379289754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Mortgagee of interest of bankrupt lessee may apply to be entered as transferee of lease and on default lessor may apply</w:t>
      </w:r>
      <w:r>
        <w:tab/>
      </w:r>
      <w:r>
        <w:fldChar w:fldCharType="begin"/>
      </w:r>
      <w:r>
        <w:instrText xml:space="preserve"> PAGEREF _Toc379289755 \h </w:instrText>
      </w:r>
      <w:r>
        <w:fldChar w:fldCharType="separate"/>
      </w:r>
      <w:r>
        <w:t>93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Surrendering leases</w:t>
      </w:r>
      <w:r>
        <w:tab/>
      </w:r>
      <w:r>
        <w:fldChar w:fldCharType="begin"/>
      </w:r>
      <w:r>
        <w:instrText xml:space="preserve"> PAGEREF _Toc379289756 \h </w:instrText>
      </w:r>
      <w:r>
        <w:fldChar w:fldCharType="separate"/>
      </w:r>
      <w:r>
        <w:t>94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Lessee may sublet</w:t>
      </w:r>
      <w:r>
        <w:tab/>
      </w:r>
      <w:r>
        <w:fldChar w:fldCharType="begin"/>
      </w:r>
      <w:r>
        <w:instrText xml:space="preserve"> PAGEREF _Toc379289757 \h </w:instrText>
      </w:r>
      <w:r>
        <w:fldChar w:fldCharType="separate"/>
      </w:r>
      <w:r>
        <w:t>94</w:t>
      </w:r>
      <w:r>
        <w:fldChar w:fldCharType="end"/>
      </w:r>
    </w:p>
    <w:p>
      <w:pPr>
        <w:pStyle w:val="TOC8"/>
        <w:rPr>
          <w:rFonts w:asciiTheme="minorHAnsi" w:eastAsiaTheme="minorEastAsia" w:hAnsiTheme="minorHAnsi" w:cstheme="minorBidi"/>
          <w:szCs w:val="22"/>
        </w:rPr>
      </w:pPr>
      <w:r>
        <w:t>100.</w:t>
      </w:r>
      <w:r>
        <w:tab/>
        <w:t>Registration of subleases</w:t>
      </w:r>
      <w:r>
        <w:tab/>
      </w:r>
      <w:r>
        <w:fldChar w:fldCharType="begin"/>
      </w:r>
      <w:r>
        <w:instrText xml:space="preserve"> PAGEREF _Toc379289758 \h </w:instrText>
      </w:r>
      <w:r>
        <w:fldChar w:fldCharType="separate"/>
      </w:r>
      <w:r>
        <w:t>95</w:t>
      </w:r>
      <w:r>
        <w:fldChar w:fldCharType="end"/>
      </w:r>
    </w:p>
    <w:p>
      <w:pPr>
        <w:pStyle w:val="TOC8"/>
        <w:rPr>
          <w:rFonts w:asciiTheme="minorHAnsi" w:eastAsiaTheme="minorEastAsia" w:hAnsiTheme="minorHAnsi" w:cstheme="minorBidi"/>
          <w:szCs w:val="22"/>
        </w:rPr>
      </w:pPr>
      <w:r>
        <w:rPr>
          <w:rFonts w:ascii="Times" w:hAnsi="Times"/>
        </w:rPr>
        <w:t>102</w:t>
      </w:r>
      <w:r>
        <w:rPr>
          <w:rFonts w:ascii="Times" w:hAnsi="Times"/>
          <w:snapToGrid w:val="0"/>
        </w:rPr>
        <w:t>.</w:t>
      </w:r>
      <w:r>
        <w:rPr>
          <w:rFonts w:ascii="Times" w:hAnsi="Times"/>
          <w:snapToGrid w:val="0"/>
        </w:rPr>
        <w:tab/>
        <w:t>Provisions about leases apply to subleases</w:t>
      </w:r>
      <w:r>
        <w:tab/>
      </w:r>
      <w:r>
        <w:fldChar w:fldCharType="begin"/>
      </w:r>
      <w:r>
        <w:instrText xml:space="preserve"> PAGEREF _Toc379289759 \h </w:instrText>
      </w:r>
      <w:r>
        <w:fldChar w:fldCharType="separate"/>
      </w:r>
      <w:r>
        <w:t>96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Covenants implied in subleases</w:t>
      </w:r>
      <w:r>
        <w:tab/>
      </w:r>
      <w:r>
        <w:fldChar w:fldCharType="begin"/>
      </w:r>
      <w:r>
        <w:instrText xml:space="preserve"> PAGEREF _Toc379289760 \h </w:instrText>
      </w:r>
      <w:r>
        <w:fldChar w:fldCharType="separate"/>
      </w:r>
      <w:r>
        <w:t>96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lease or sublease by re</w:t>
      </w:r>
      <w:r>
        <w:rPr>
          <w:snapToGrid w:val="0"/>
        </w:rPr>
        <w:noBreakHyphen/>
        <w:t>entry to be entered in Register</w:t>
      </w:r>
      <w:r>
        <w:tab/>
      </w:r>
      <w:r>
        <w:fldChar w:fldCharType="begin"/>
      </w:r>
      <w:r>
        <w:instrText xml:space="preserve"> PAGEREF _Toc379289761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rPr>
      </w:pPr>
      <w:r>
        <w:t>Division 2A — Carbon rights and carbon covenants</w:t>
      </w:r>
    </w:p>
    <w:p>
      <w:pPr>
        <w:pStyle w:val="TOC8"/>
        <w:rPr>
          <w:rFonts w:asciiTheme="minorHAnsi" w:eastAsiaTheme="minorEastAsia" w:hAnsiTheme="minorHAnsi" w:cstheme="minorBidi"/>
          <w:szCs w:val="22"/>
        </w:rPr>
      </w:pPr>
      <w:r>
        <w:t>104A.</w:t>
      </w:r>
      <w:r>
        <w:tab/>
        <w:t>Terms used</w:t>
      </w:r>
      <w:r>
        <w:tab/>
      </w:r>
      <w:r>
        <w:fldChar w:fldCharType="begin"/>
      </w:r>
      <w:r>
        <w:instrText xml:space="preserve"> PAGEREF _Toc379289763 \h </w:instrText>
      </w:r>
      <w:r>
        <w:fldChar w:fldCharType="separate"/>
      </w:r>
      <w:r>
        <w:t>98</w:t>
      </w:r>
      <w:r>
        <w:fldChar w:fldCharType="end"/>
      </w:r>
    </w:p>
    <w:p>
      <w:pPr>
        <w:pStyle w:val="TOC8"/>
        <w:rPr>
          <w:rFonts w:asciiTheme="minorHAnsi" w:eastAsiaTheme="minorEastAsia" w:hAnsiTheme="minorHAnsi" w:cstheme="minorBidi"/>
          <w:szCs w:val="22"/>
        </w:rPr>
      </w:pPr>
      <w:r>
        <w:t>104B.</w:t>
      </w:r>
      <w:r>
        <w:tab/>
        <w:t>Registration of carbon right form</w:t>
      </w:r>
      <w:r>
        <w:tab/>
      </w:r>
      <w:r>
        <w:fldChar w:fldCharType="begin"/>
      </w:r>
      <w:r>
        <w:instrText xml:space="preserve"> PAGEREF _Toc379289764 \h </w:instrText>
      </w:r>
      <w:r>
        <w:fldChar w:fldCharType="separate"/>
      </w:r>
      <w:r>
        <w:t>98</w:t>
      </w:r>
      <w:r>
        <w:fldChar w:fldCharType="end"/>
      </w:r>
    </w:p>
    <w:p>
      <w:pPr>
        <w:pStyle w:val="TOC8"/>
        <w:rPr>
          <w:rFonts w:asciiTheme="minorHAnsi" w:eastAsiaTheme="minorEastAsia" w:hAnsiTheme="minorHAnsi" w:cstheme="minorBidi"/>
          <w:szCs w:val="22"/>
        </w:rPr>
      </w:pPr>
      <w:r>
        <w:t>104C.</w:t>
      </w:r>
      <w:r>
        <w:tab/>
        <w:t>Extension of carbon right</w:t>
      </w:r>
      <w:r>
        <w:tab/>
      </w:r>
      <w:r>
        <w:fldChar w:fldCharType="begin"/>
      </w:r>
      <w:r>
        <w:instrText xml:space="preserve"> PAGEREF _Toc379289765 \h </w:instrText>
      </w:r>
      <w:r>
        <w:fldChar w:fldCharType="separate"/>
      </w:r>
      <w:r>
        <w:t>99</w:t>
      </w:r>
      <w:r>
        <w:fldChar w:fldCharType="end"/>
      </w:r>
    </w:p>
    <w:p>
      <w:pPr>
        <w:pStyle w:val="TOC8"/>
        <w:rPr>
          <w:rFonts w:asciiTheme="minorHAnsi" w:eastAsiaTheme="minorEastAsia" w:hAnsiTheme="minorHAnsi" w:cstheme="minorBidi"/>
          <w:szCs w:val="22"/>
        </w:rPr>
      </w:pPr>
      <w:r>
        <w:t>104D.</w:t>
      </w:r>
      <w:r>
        <w:tab/>
        <w:t>Transfer of carbon right</w:t>
      </w:r>
      <w:r>
        <w:tab/>
      </w:r>
      <w:r>
        <w:fldChar w:fldCharType="begin"/>
      </w:r>
      <w:r>
        <w:instrText xml:space="preserve"> PAGEREF _Toc379289766 \h </w:instrText>
      </w:r>
      <w:r>
        <w:fldChar w:fldCharType="separate"/>
      </w:r>
      <w:r>
        <w:t>99</w:t>
      </w:r>
      <w:r>
        <w:fldChar w:fldCharType="end"/>
      </w:r>
    </w:p>
    <w:p>
      <w:pPr>
        <w:pStyle w:val="TOC8"/>
        <w:rPr>
          <w:rFonts w:asciiTheme="minorHAnsi" w:eastAsiaTheme="minorEastAsia" w:hAnsiTheme="minorHAnsi" w:cstheme="minorBidi"/>
          <w:szCs w:val="22"/>
        </w:rPr>
      </w:pPr>
      <w:r>
        <w:t>104E.</w:t>
      </w:r>
      <w:r>
        <w:tab/>
        <w:t>Mortgage of carbon right</w:t>
      </w:r>
      <w:r>
        <w:tab/>
      </w:r>
      <w:r>
        <w:fldChar w:fldCharType="begin"/>
      </w:r>
      <w:r>
        <w:instrText xml:space="preserve"> PAGEREF _Toc379289767 \h </w:instrText>
      </w:r>
      <w:r>
        <w:fldChar w:fldCharType="separate"/>
      </w:r>
      <w:r>
        <w:t>100</w:t>
      </w:r>
      <w:r>
        <w:fldChar w:fldCharType="end"/>
      </w:r>
    </w:p>
    <w:p>
      <w:pPr>
        <w:pStyle w:val="TOC8"/>
        <w:rPr>
          <w:rFonts w:asciiTheme="minorHAnsi" w:eastAsiaTheme="minorEastAsia" w:hAnsiTheme="minorHAnsi" w:cstheme="minorBidi"/>
          <w:szCs w:val="22"/>
        </w:rPr>
      </w:pPr>
      <w:r>
        <w:t>104F.</w:t>
      </w:r>
      <w:r>
        <w:tab/>
        <w:t>Surrender of carbon right</w:t>
      </w:r>
      <w:r>
        <w:tab/>
      </w:r>
      <w:r>
        <w:fldChar w:fldCharType="begin"/>
      </w:r>
      <w:r>
        <w:instrText xml:space="preserve"> PAGEREF _Toc379289768 \h </w:instrText>
      </w:r>
      <w:r>
        <w:fldChar w:fldCharType="separate"/>
      </w:r>
      <w:r>
        <w:t>100</w:t>
      </w:r>
      <w:r>
        <w:fldChar w:fldCharType="end"/>
      </w:r>
    </w:p>
    <w:p>
      <w:pPr>
        <w:pStyle w:val="TOC8"/>
        <w:rPr>
          <w:rFonts w:asciiTheme="minorHAnsi" w:eastAsiaTheme="minorEastAsia" w:hAnsiTheme="minorHAnsi" w:cstheme="minorBidi"/>
          <w:szCs w:val="22"/>
        </w:rPr>
      </w:pPr>
      <w:r>
        <w:t>104G.</w:t>
      </w:r>
      <w:r>
        <w:tab/>
        <w:t>Registration of carbon covenant form</w:t>
      </w:r>
      <w:r>
        <w:tab/>
      </w:r>
      <w:r>
        <w:fldChar w:fldCharType="begin"/>
      </w:r>
      <w:r>
        <w:instrText xml:space="preserve"> PAGEREF _Toc379289769 \h </w:instrText>
      </w:r>
      <w:r>
        <w:fldChar w:fldCharType="separate"/>
      </w:r>
      <w:r>
        <w:t>101</w:t>
      </w:r>
      <w:r>
        <w:fldChar w:fldCharType="end"/>
      </w:r>
    </w:p>
    <w:p>
      <w:pPr>
        <w:pStyle w:val="TOC8"/>
        <w:rPr>
          <w:rFonts w:asciiTheme="minorHAnsi" w:eastAsiaTheme="minorEastAsia" w:hAnsiTheme="minorHAnsi" w:cstheme="minorBidi"/>
          <w:szCs w:val="22"/>
        </w:rPr>
      </w:pPr>
      <w:r>
        <w:t>104H.</w:t>
      </w:r>
      <w:r>
        <w:tab/>
        <w:t>Extension of carbon covenant</w:t>
      </w:r>
      <w:r>
        <w:tab/>
      </w:r>
      <w:r>
        <w:fldChar w:fldCharType="begin"/>
      </w:r>
      <w:r>
        <w:instrText xml:space="preserve"> PAGEREF _Toc379289770 \h </w:instrText>
      </w:r>
      <w:r>
        <w:fldChar w:fldCharType="separate"/>
      </w:r>
      <w:r>
        <w:t>101</w:t>
      </w:r>
      <w:r>
        <w:fldChar w:fldCharType="end"/>
      </w:r>
    </w:p>
    <w:p>
      <w:pPr>
        <w:pStyle w:val="TOC8"/>
        <w:rPr>
          <w:rFonts w:asciiTheme="minorHAnsi" w:eastAsiaTheme="minorEastAsia" w:hAnsiTheme="minorHAnsi" w:cstheme="minorBidi"/>
          <w:szCs w:val="22"/>
        </w:rPr>
      </w:pPr>
      <w:r>
        <w:t>104I.</w:t>
      </w:r>
      <w:r>
        <w:tab/>
        <w:t>Variation of carbon covenant</w:t>
      </w:r>
      <w:r>
        <w:tab/>
      </w:r>
      <w:r>
        <w:fldChar w:fldCharType="begin"/>
      </w:r>
      <w:r>
        <w:instrText xml:space="preserve"> PAGEREF _Toc379289771 \h </w:instrText>
      </w:r>
      <w:r>
        <w:fldChar w:fldCharType="separate"/>
      </w:r>
      <w:r>
        <w:t>103</w:t>
      </w:r>
      <w:r>
        <w:fldChar w:fldCharType="end"/>
      </w:r>
    </w:p>
    <w:p>
      <w:pPr>
        <w:pStyle w:val="TOC8"/>
        <w:rPr>
          <w:rFonts w:asciiTheme="minorHAnsi" w:eastAsiaTheme="minorEastAsia" w:hAnsiTheme="minorHAnsi" w:cstheme="minorBidi"/>
          <w:szCs w:val="22"/>
        </w:rPr>
      </w:pPr>
      <w:r>
        <w:t>104J.</w:t>
      </w:r>
      <w:r>
        <w:tab/>
        <w:t>Transfer of benefits under carbon covenant</w:t>
      </w:r>
      <w:r>
        <w:tab/>
      </w:r>
      <w:r>
        <w:fldChar w:fldCharType="begin"/>
      </w:r>
      <w:r>
        <w:instrText xml:space="preserve"> PAGEREF _Toc379289772 \h </w:instrText>
      </w:r>
      <w:r>
        <w:fldChar w:fldCharType="separate"/>
      </w:r>
      <w:r>
        <w:t>104</w:t>
      </w:r>
      <w:r>
        <w:fldChar w:fldCharType="end"/>
      </w:r>
    </w:p>
    <w:p>
      <w:pPr>
        <w:pStyle w:val="TOC8"/>
        <w:rPr>
          <w:rFonts w:asciiTheme="minorHAnsi" w:eastAsiaTheme="minorEastAsia" w:hAnsiTheme="minorHAnsi" w:cstheme="minorBidi"/>
          <w:szCs w:val="22"/>
        </w:rPr>
      </w:pPr>
      <w:r>
        <w:t>104K.</w:t>
      </w:r>
      <w:r>
        <w:tab/>
        <w:t>Mortgage of carbon covenant</w:t>
      </w:r>
      <w:r>
        <w:tab/>
      </w:r>
      <w:r>
        <w:fldChar w:fldCharType="begin"/>
      </w:r>
      <w:r>
        <w:instrText xml:space="preserve"> PAGEREF _Toc379289773 \h </w:instrText>
      </w:r>
      <w:r>
        <w:fldChar w:fldCharType="separate"/>
      </w:r>
      <w:r>
        <w:t>104</w:t>
      </w:r>
      <w:r>
        <w:fldChar w:fldCharType="end"/>
      </w:r>
    </w:p>
    <w:p>
      <w:pPr>
        <w:pStyle w:val="TOC8"/>
        <w:rPr>
          <w:rFonts w:asciiTheme="minorHAnsi" w:eastAsiaTheme="minorEastAsia" w:hAnsiTheme="minorHAnsi" w:cstheme="minorBidi"/>
          <w:szCs w:val="22"/>
        </w:rPr>
      </w:pPr>
      <w:r>
        <w:t>104L.</w:t>
      </w:r>
      <w:r>
        <w:tab/>
        <w:t>Surrender of carbon covenant</w:t>
      </w:r>
      <w:r>
        <w:tab/>
      </w:r>
      <w:r>
        <w:fldChar w:fldCharType="begin"/>
      </w:r>
      <w:r>
        <w:instrText xml:space="preserve"> PAGEREF _Toc379289774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rPr>
      </w:pPr>
      <w:r>
        <w:t>Division 2B — Tree plantation agreements and plantation interests</w:t>
      </w:r>
    </w:p>
    <w:p>
      <w:pPr>
        <w:pStyle w:val="TOC8"/>
        <w:rPr>
          <w:rFonts w:asciiTheme="minorHAnsi" w:eastAsiaTheme="minorEastAsia" w:hAnsiTheme="minorHAnsi" w:cstheme="minorBidi"/>
          <w:szCs w:val="22"/>
        </w:rPr>
      </w:pPr>
      <w:r>
        <w:t>104M.</w:t>
      </w:r>
      <w:r>
        <w:tab/>
        <w:t>Terms used</w:t>
      </w:r>
      <w:r>
        <w:tab/>
      </w:r>
      <w:r>
        <w:fldChar w:fldCharType="begin"/>
      </w:r>
      <w:r>
        <w:instrText xml:space="preserve"> PAGEREF _Toc379289776 \h </w:instrText>
      </w:r>
      <w:r>
        <w:fldChar w:fldCharType="separate"/>
      </w:r>
      <w:r>
        <w:t>106</w:t>
      </w:r>
      <w:r>
        <w:fldChar w:fldCharType="end"/>
      </w:r>
    </w:p>
    <w:p>
      <w:pPr>
        <w:pStyle w:val="TOC8"/>
        <w:rPr>
          <w:rFonts w:asciiTheme="minorHAnsi" w:eastAsiaTheme="minorEastAsia" w:hAnsiTheme="minorHAnsi" w:cstheme="minorBidi"/>
          <w:szCs w:val="22"/>
        </w:rPr>
      </w:pPr>
      <w:r>
        <w:t>104N.</w:t>
      </w:r>
      <w:r>
        <w:tab/>
        <w:t>Registration of tree plantation agreement</w:t>
      </w:r>
      <w:r>
        <w:tab/>
      </w:r>
      <w:r>
        <w:fldChar w:fldCharType="begin"/>
      </w:r>
      <w:r>
        <w:instrText xml:space="preserve"> PAGEREF _Toc379289777 \h </w:instrText>
      </w:r>
      <w:r>
        <w:fldChar w:fldCharType="separate"/>
      </w:r>
      <w:r>
        <w:t>106</w:t>
      </w:r>
      <w:r>
        <w:fldChar w:fldCharType="end"/>
      </w:r>
    </w:p>
    <w:p>
      <w:pPr>
        <w:pStyle w:val="TOC8"/>
        <w:rPr>
          <w:rFonts w:asciiTheme="minorHAnsi" w:eastAsiaTheme="minorEastAsia" w:hAnsiTheme="minorHAnsi" w:cstheme="minorBidi"/>
          <w:szCs w:val="22"/>
        </w:rPr>
      </w:pPr>
      <w:r>
        <w:t>104O.</w:t>
      </w:r>
      <w:r>
        <w:tab/>
        <w:t>Extension of plantation interest</w:t>
      </w:r>
      <w:r>
        <w:tab/>
      </w:r>
      <w:r>
        <w:fldChar w:fldCharType="begin"/>
      </w:r>
      <w:r>
        <w:instrText xml:space="preserve"> PAGEREF _Toc379289778 \h </w:instrText>
      </w:r>
      <w:r>
        <w:fldChar w:fldCharType="separate"/>
      </w:r>
      <w:r>
        <w:t>106</w:t>
      </w:r>
      <w:r>
        <w:fldChar w:fldCharType="end"/>
      </w:r>
    </w:p>
    <w:p>
      <w:pPr>
        <w:pStyle w:val="TOC8"/>
        <w:rPr>
          <w:rFonts w:asciiTheme="minorHAnsi" w:eastAsiaTheme="minorEastAsia" w:hAnsiTheme="minorHAnsi" w:cstheme="minorBidi"/>
          <w:szCs w:val="22"/>
        </w:rPr>
      </w:pPr>
      <w:r>
        <w:t>104P.</w:t>
      </w:r>
      <w:r>
        <w:tab/>
        <w:t>Variation of agreement</w:t>
      </w:r>
      <w:r>
        <w:tab/>
      </w:r>
      <w:r>
        <w:fldChar w:fldCharType="begin"/>
      </w:r>
      <w:r>
        <w:instrText xml:space="preserve"> PAGEREF _Toc379289779 \h </w:instrText>
      </w:r>
      <w:r>
        <w:fldChar w:fldCharType="separate"/>
      </w:r>
      <w:r>
        <w:t>108</w:t>
      </w:r>
      <w:r>
        <w:fldChar w:fldCharType="end"/>
      </w:r>
    </w:p>
    <w:p>
      <w:pPr>
        <w:pStyle w:val="TOC8"/>
        <w:rPr>
          <w:rFonts w:asciiTheme="minorHAnsi" w:eastAsiaTheme="minorEastAsia" w:hAnsiTheme="minorHAnsi" w:cstheme="minorBidi"/>
          <w:szCs w:val="22"/>
        </w:rPr>
      </w:pPr>
      <w:r>
        <w:t>104Q.</w:t>
      </w:r>
      <w:r>
        <w:tab/>
        <w:t>Transfer of plantation interests</w:t>
      </w:r>
      <w:r>
        <w:tab/>
      </w:r>
      <w:r>
        <w:fldChar w:fldCharType="begin"/>
      </w:r>
      <w:r>
        <w:instrText xml:space="preserve"> PAGEREF _Toc379289780 \h </w:instrText>
      </w:r>
      <w:r>
        <w:fldChar w:fldCharType="separate"/>
      </w:r>
      <w:r>
        <w:t>110</w:t>
      </w:r>
      <w:r>
        <w:fldChar w:fldCharType="end"/>
      </w:r>
    </w:p>
    <w:p>
      <w:pPr>
        <w:pStyle w:val="TOC8"/>
        <w:rPr>
          <w:rFonts w:asciiTheme="minorHAnsi" w:eastAsiaTheme="minorEastAsia" w:hAnsiTheme="minorHAnsi" w:cstheme="minorBidi"/>
          <w:szCs w:val="22"/>
        </w:rPr>
      </w:pPr>
      <w:r>
        <w:t>104R.</w:t>
      </w:r>
      <w:r>
        <w:tab/>
        <w:t>Mortgage of plantation interests</w:t>
      </w:r>
      <w:r>
        <w:tab/>
      </w:r>
      <w:r>
        <w:fldChar w:fldCharType="begin"/>
      </w:r>
      <w:r>
        <w:instrText xml:space="preserve"> PAGEREF _Toc379289781 \h </w:instrText>
      </w:r>
      <w:r>
        <w:fldChar w:fldCharType="separate"/>
      </w:r>
      <w:r>
        <w:t>110</w:t>
      </w:r>
      <w:r>
        <w:fldChar w:fldCharType="end"/>
      </w:r>
    </w:p>
    <w:p>
      <w:pPr>
        <w:pStyle w:val="TOC8"/>
        <w:rPr>
          <w:rFonts w:asciiTheme="minorHAnsi" w:eastAsiaTheme="minorEastAsia" w:hAnsiTheme="minorHAnsi" w:cstheme="minorBidi"/>
          <w:szCs w:val="22"/>
        </w:rPr>
      </w:pPr>
      <w:r>
        <w:t>104S.</w:t>
      </w:r>
      <w:r>
        <w:tab/>
        <w:t>Surrender of plantation interests</w:t>
      </w:r>
      <w:r>
        <w:tab/>
      </w:r>
      <w:r>
        <w:fldChar w:fldCharType="begin"/>
      </w:r>
      <w:r>
        <w:instrText xml:space="preserve"> PAGEREF _Toc379289782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Mortgages and annuities</w:t>
      </w:r>
    </w:p>
    <w:p>
      <w:pPr>
        <w:pStyle w:val="TOC8"/>
        <w:rPr>
          <w:rFonts w:asciiTheme="minorHAnsi" w:eastAsiaTheme="minorEastAsia" w:hAnsiTheme="minorHAnsi" w:cstheme="minorBidi"/>
          <w:szCs w:val="22"/>
        </w:rPr>
      </w:pPr>
      <w:r>
        <w:t>105</w:t>
      </w:r>
      <w:r>
        <w:rPr>
          <w:snapToGrid w:val="0"/>
        </w:rPr>
        <w:t>.</w:t>
      </w:r>
      <w:r>
        <w:rPr>
          <w:snapToGrid w:val="0"/>
        </w:rPr>
        <w:tab/>
        <w:t>Mortgages and charges for annuities, creating</w:t>
      </w:r>
      <w:r>
        <w:tab/>
      </w:r>
      <w:r>
        <w:fldChar w:fldCharType="begin"/>
      </w:r>
      <w:r>
        <w:instrText xml:space="preserve"> PAGEREF _Toc379289784 \h </w:instrText>
      </w:r>
      <w:r>
        <w:fldChar w:fldCharType="separate"/>
      </w:r>
      <w:r>
        <w:t>111</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Extension of mortgage, charge or lease</w:t>
      </w:r>
      <w:r>
        <w:tab/>
      </w:r>
      <w:r>
        <w:fldChar w:fldCharType="begin"/>
      </w:r>
      <w:r>
        <w:instrText xml:space="preserve"> PAGEREF _Toc379289785 \h </w:instrText>
      </w:r>
      <w:r>
        <w:fldChar w:fldCharType="separate"/>
      </w:r>
      <w:r>
        <w:t>111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Mortgage or charge not to operate as transfer; default procedures</w:t>
      </w:r>
      <w:r>
        <w:tab/>
      </w:r>
      <w:r>
        <w:fldChar w:fldCharType="begin"/>
      </w:r>
      <w:r>
        <w:instrText xml:space="preserve"> PAGEREF _Toc379289786 \h </w:instrText>
      </w:r>
      <w:r>
        <w:fldChar w:fldCharType="separate"/>
      </w:r>
      <w:r>
        <w:t>112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Written demand equivalent to written notice</w:t>
      </w:r>
      <w:r>
        <w:tab/>
      </w:r>
      <w:r>
        <w:fldChar w:fldCharType="begin"/>
      </w:r>
      <w:r>
        <w:instrText xml:space="preserve"> PAGEREF _Toc379289787 \h </w:instrText>
      </w:r>
      <w:r>
        <w:fldChar w:fldCharType="separate"/>
      </w:r>
      <w:r>
        <w:t>113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Power to sell in cases of continuing default</w:t>
      </w:r>
      <w:r>
        <w:tab/>
      </w:r>
      <w:r>
        <w:fldChar w:fldCharType="begin"/>
      </w:r>
      <w:r>
        <w:instrText xml:space="preserve"> PAGEREF _Toc379289788 \h </w:instrText>
      </w:r>
      <w:r>
        <w:fldChar w:fldCharType="separate"/>
      </w:r>
      <w:r>
        <w:t>114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Application of purchase money</w:t>
      </w:r>
      <w:r>
        <w:tab/>
      </w:r>
      <w:r>
        <w:fldChar w:fldCharType="begin"/>
      </w:r>
      <w:r>
        <w:instrText xml:space="preserve"> PAGEREF _Toc379289789 \h </w:instrText>
      </w:r>
      <w:r>
        <w:fldChar w:fldCharType="separate"/>
      </w:r>
      <w:r>
        <w:t>114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Transfer after sale by mortgagee etc., effect of</w:t>
      </w:r>
      <w:r>
        <w:tab/>
      </w:r>
      <w:r>
        <w:fldChar w:fldCharType="begin"/>
      </w:r>
      <w:r>
        <w:instrText xml:space="preserve"> PAGEREF _Toc379289790 \h </w:instrText>
      </w:r>
      <w:r>
        <w:fldChar w:fldCharType="separate"/>
      </w:r>
      <w:r>
        <w:t>116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Remedies of mortgagee or annuitant in cases of default</w:t>
      </w:r>
      <w:r>
        <w:tab/>
      </w:r>
      <w:r>
        <w:fldChar w:fldCharType="begin"/>
      </w:r>
      <w:r>
        <w:instrText xml:space="preserve"> PAGEREF _Toc379289791 \h </w:instrText>
      </w:r>
      <w:r>
        <w:fldChar w:fldCharType="separate"/>
      </w:r>
      <w:r>
        <w:t>116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Further remedies of mortgagee or annuitant</w:t>
      </w:r>
      <w:r>
        <w:tab/>
      </w:r>
      <w:r>
        <w:fldChar w:fldCharType="begin"/>
      </w:r>
      <w:r>
        <w:instrText xml:space="preserve"> PAGEREF _Toc379289792 \h </w:instrText>
      </w:r>
      <w:r>
        <w:fldChar w:fldCharType="separate"/>
      </w:r>
      <w:r>
        <w:t>117</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Abolition of power of distress</w:t>
      </w:r>
      <w:r>
        <w:tab/>
      </w:r>
      <w:r>
        <w:fldChar w:fldCharType="begin"/>
      </w:r>
      <w:r>
        <w:instrText xml:space="preserve"> PAGEREF _Toc379289793 \h </w:instrText>
      </w:r>
      <w:r>
        <w:fldChar w:fldCharType="separate"/>
      </w:r>
      <w:r>
        <w:t>118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Covenants implied in mortgages</w:t>
      </w:r>
      <w:r>
        <w:tab/>
      </w:r>
      <w:r>
        <w:fldChar w:fldCharType="begin"/>
      </w:r>
      <w:r>
        <w:instrText xml:space="preserve"> PAGEREF _Toc379289794 \h </w:instrText>
      </w:r>
      <w:r>
        <w:fldChar w:fldCharType="separate"/>
      </w:r>
      <w:r>
        <w:t>118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Mortgagee or annuitant of leasehold entering into possession become liable to lessor</w:t>
      </w:r>
      <w:r>
        <w:tab/>
      </w:r>
      <w:r>
        <w:fldChar w:fldCharType="begin"/>
      </w:r>
      <w:r>
        <w:instrText xml:space="preserve"> PAGEREF _Toc379289795 \h </w:instrText>
      </w:r>
      <w:r>
        <w:fldChar w:fldCharType="separate"/>
      </w:r>
      <w:r>
        <w:t>118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Short form of covenant by mortgagor to insure</w:t>
      </w:r>
      <w:r>
        <w:tab/>
      </w:r>
      <w:r>
        <w:fldChar w:fldCharType="begin"/>
      </w:r>
      <w:r>
        <w:instrText xml:space="preserve"> PAGEREF _Toc379289796 \h </w:instrText>
      </w:r>
      <w:r>
        <w:fldChar w:fldCharType="separate"/>
      </w:r>
      <w:r>
        <w:t>119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Rights of mortgagees generally</w:t>
      </w:r>
      <w:r>
        <w:tab/>
      </w:r>
      <w:r>
        <w:fldChar w:fldCharType="begin"/>
      </w:r>
      <w:r>
        <w:instrText xml:space="preserve"> PAGEREF _Toc379289797 \h </w:instrText>
      </w:r>
      <w:r>
        <w:fldChar w:fldCharType="separate"/>
      </w:r>
      <w:r>
        <w:t>119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Mortgagor not to sue on cause of action available to mortgagee without mortgagee’s consent</w:t>
      </w:r>
      <w:r>
        <w:tab/>
      </w:r>
      <w:r>
        <w:fldChar w:fldCharType="begin"/>
      </w:r>
      <w:r>
        <w:instrText xml:space="preserve"> PAGEREF _Toc379289798 \h </w:instrText>
      </w:r>
      <w:r>
        <w:fldChar w:fldCharType="separate"/>
      </w:r>
      <w:r>
        <w:t>120</w:t>
      </w:r>
      <w:r>
        <w:fldChar w:fldCharType="end"/>
      </w:r>
    </w:p>
    <w:p>
      <w:pPr>
        <w:pStyle w:val="TOC8"/>
        <w:rPr>
          <w:rFonts w:asciiTheme="minorHAnsi" w:eastAsiaTheme="minorEastAsia" w:hAnsiTheme="minorHAnsi" w:cstheme="minorBidi"/>
          <w:szCs w:val="22"/>
        </w:rPr>
      </w:pPr>
      <w:r>
        <w:t>118.</w:t>
      </w:r>
      <w:r>
        <w:tab/>
      </w:r>
      <w:r>
        <w:rPr>
          <w:snapToGrid w:val="0"/>
        </w:rPr>
        <w:t>Application of money obtained by mortgagor in action for waste of or damage to mortgaged lands</w:t>
      </w:r>
      <w:r>
        <w:tab/>
      </w:r>
      <w:r>
        <w:fldChar w:fldCharType="begin"/>
      </w:r>
      <w:r>
        <w:instrText xml:space="preserve"> PAGEREF _Toc379289799 \h </w:instrText>
      </w:r>
      <w:r>
        <w:fldChar w:fldCharType="separate"/>
      </w:r>
      <w:r>
        <w:t>121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Mortgagee may seek court order as to money recovered by mortgagor in action</w:t>
      </w:r>
      <w:r>
        <w:tab/>
      </w:r>
      <w:r>
        <w:fldChar w:fldCharType="begin"/>
      </w:r>
      <w:r>
        <w:instrText xml:space="preserve"> PAGEREF _Toc379289800 \h </w:instrText>
      </w:r>
      <w:r>
        <w:fldChar w:fldCharType="separate"/>
      </w:r>
      <w:r>
        <w:t>121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Application of moneys obtained by mortgagee in action</w:t>
      </w:r>
      <w:r>
        <w:tab/>
      </w:r>
      <w:r>
        <w:fldChar w:fldCharType="begin"/>
      </w:r>
      <w:r>
        <w:instrText xml:space="preserve"> PAGEREF _Toc379289801 \h </w:instrText>
      </w:r>
      <w:r>
        <w:fldChar w:fldCharType="separate"/>
      </w:r>
      <w:r>
        <w:t>122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Foreclosure, application for order for</w:t>
      </w:r>
      <w:r>
        <w:tab/>
      </w:r>
      <w:r>
        <w:fldChar w:fldCharType="begin"/>
      </w:r>
      <w:r>
        <w:instrText xml:space="preserve"> PAGEREF _Toc379289802 \h </w:instrText>
      </w:r>
      <w:r>
        <w:fldChar w:fldCharType="separate"/>
      </w:r>
      <w:r>
        <w:t>122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for foreclosure to be advertised</w:t>
      </w:r>
      <w:r>
        <w:tab/>
      </w:r>
      <w:r>
        <w:fldChar w:fldCharType="begin"/>
      </w:r>
      <w:r>
        <w:instrText xml:space="preserve"> PAGEREF _Toc379289803 \h </w:instrText>
      </w:r>
      <w:r>
        <w:fldChar w:fldCharType="separate"/>
      </w:r>
      <w:r>
        <w:t>123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Discharge of mortgages and annuities</w:t>
      </w:r>
      <w:r>
        <w:tab/>
      </w:r>
      <w:r>
        <w:fldChar w:fldCharType="begin"/>
      </w:r>
      <w:r>
        <w:instrText xml:space="preserve"> PAGEREF _Toc379289804 \h </w:instrText>
      </w:r>
      <w:r>
        <w:fldChar w:fldCharType="separate"/>
      </w:r>
      <w:r>
        <w:t>124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Mortgages etc. made before land brought under this Act</w:t>
      </w:r>
      <w:r>
        <w:tab/>
      </w:r>
      <w:r>
        <w:fldChar w:fldCharType="begin"/>
      </w:r>
      <w:r>
        <w:instrText xml:space="preserve"> PAGEREF _Toc379289805 \h </w:instrText>
      </w:r>
      <w:r>
        <w:fldChar w:fldCharType="separate"/>
      </w:r>
      <w:r>
        <w:t>125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Entry of satisfaction of annuity</w:t>
      </w:r>
      <w:r>
        <w:tab/>
      </w:r>
      <w:r>
        <w:fldChar w:fldCharType="begin"/>
      </w:r>
      <w:r>
        <w:instrText xml:space="preserve"> PAGEREF _Toc379289806 \h </w:instrText>
      </w:r>
      <w:r>
        <w:fldChar w:fldCharType="separate"/>
      </w:r>
      <w:r>
        <w:t>125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Payments under and discharge of mortgages when mortgagee absent from State etc.</w:t>
      </w:r>
      <w:r>
        <w:tab/>
      </w:r>
      <w:r>
        <w:fldChar w:fldCharType="begin"/>
      </w:r>
      <w:r>
        <w:instrText xml:space="preserve"> PAGEREF _Toc379289807 \h </w:instrText>
      </w:r>
      <w:r>
        <w:fldChar w:fldCharType="separate"/>
      </w:r>
      <w:r>
        <w:t>126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First mortgagee to produce title for registration of subsequent instrument</w:t>
      </w:r>
      <w:r>
        <w:tab/>
      </w:r>
      <w:r>
        <w:fldChar w:fldCharType="begin"/>
      </w:r>
      <w:r>
        <w:instrText xml:space="preserve"> PAGEREF _Toc379289808 \h </w:instrText>
      </w:r>
      <w:r>
        <w:fldChar w:fldCharType="separate"/>
      </w:r>
      <w:r>
        <w:t>128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Land brought under this Act subject to mortgage, rights of mortgagee etc.</w:t>
      </w:r>
      <w:r>
        <w:tab/>
      </w:r>
      <w:r>
        <w:fldChar w:fldCharType="begin"/>
      </w:r>
      <w:r>
        <w:instrText xml:space="preserve"> PAGEREF _Toc379289809 \h </w:instrText>
      </w:r>
      <w:r>
        <w:fldChar w:fldCharType="separate"/>
      </w:r>
      <w:r>
        <w:t>128</w:t>
      </w:r>
      <w:r>
        <w:fldChar w:fldCharType="end"/>
      </w:r>
    </w:p>
    <w:p>
      <w:pPr>
        <w:pStyle w:val="TOC8"/>
        <w:rPr>
          <w:rFonts w:asciiTheme="minorHAnsi" w:eastAsiaTheme="minorEastAsia" w:hAnsiTheme="minorHAnsi" w:cstheme="minorBidi"/>
          <w:szCs w:val="22"/>
        </w:rPr>
      </w:pPr>
      <w:r>
        <w:t>128A</w:t>
      </w:r>
      <w:r>
        <w:rPr>
          <w:snapToGrid w:val="0"/>
        </w:rPr>
        <w:t>.</w:t>
      </w:r>
      <w:r>
        <w:rPr>
          <w:snapToGrid w:val="0"/>
        </w:rPr>
        <w:tab/>
        <w:t>Another mortgagee may tender payment</w:t>
      </w:r>
      <w:r>
        <w:tab/>
      </w:r>
      <w:r>
        <w:fldChar w:fldCharType="begin"/>
      </w:r>
      <w:r>
        <w:instrText xml:space="preserve"> PAGEREF _Toc379289810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Division 3A</w:t>
      </w:r>
      <w:r>
        <w:rPr>
          <w:snapToGrid w:val="0"/>
        </w:rPr>
        <w:t> — </w:t>
      </w:r>
      <w:r>
        <w:t>Restrictive covenants and the modification, discharge and enforcement of restrictive covenants and easements</w:t>
      </w:r>
    </w:p>
    <w:p>
      <w:pPr>
        <w:pStyle w:val="TOC8"/>
        <w:rPr>
          <w:rFonts w:asciiTheme="minorHAnsi" w:eastAsiaTheme="minorEastAsia" w:hAnsiTheme="minorHAnsi" w:cstheme="minorBidi"/>
          <w:szCs w:val="22"/>
        </w:rPr>
      </w:pPr>
      <w:r>
        <w:t>129A</w:t>
      </w:r>
      <w:r>
        <w:rPr>
          <w:snapToGrid w:val="0"/>
        </w:rPr>
        <w:t>.</w:t>
      </w:r>
      <w:r>
        <w:rPr>
          <w:snapToGrid w:val="0"/>
        </w:rPr>
        <w:tab/>
        <w:t>Creation of restrictive covenants</w:t>
      </w:r>
      <w:r>
        <w:tab/>
      </w:r>
      <w:r>
        <w:fldChar w:fldCharType="begin"/>
      </w:r>
      <w:r>
        <w:instrText xml:space="preserve"> PAGEREF _Toc379289812 \h </w:instrText>
      </w:r>
      <w:r>
        <w:fldChar w:fldCharType="separate"/>
      </w:r>
      <w:r>
        <w:t>129</w:t>
      </w:r>
      <w:r>
        <w:fldChar w:fldCharType="end"/>
      </w:r>
    </w:p>
    <w:p>
      <w:pPr>
        <w:pStyle w:val="TOC8"/>
        <w:rPr>
          <w:rFonts w:asciiTheme="minorHAnsi" w:eastAsiaTheme="minorEastAsia" w:hAnsiTheme="minorHAnsi" w:cstheme="minorBidi"/>
          <w:szCs w:val="22"/>
        </w:rPr>
      </w:pPr>
      <w:r>
        <w:t>129B</w:t>
      </w:r>
      <w:r>
        <w:rPr>
          <w:snapToGrid w:val="0"/>
        </w:rPr>
        <w:t>.</w:t>
      </w:r>
      <w:r>
        <w:rPr>
          <w:snapToGrid w:val="0"/>
        </w:rPr>
        <w:tab/>
        <w:t>Discharge and modification of restrictive covenants</w:t>
      </w:r>
      <w:r>
        <w:tab/>
      </w:r>
      <w:r>
        <w:fldChar w:fldCharType="begin"/>
      </w:r>
      <w:r>
        <w:instrText xml:space="preserve"> PAGEREF _Toc379289813 \h </w:instrText>
      </w:r>
      <w:r>
        <w:fldChar w:fldCharType="separate"/>
      </w:r>
      <w:r>
        <w:t>130</w:t>
      </w:r>
      <w:r>
        <w:fldChar w:fldCharType="end"/>
      </w:r>
    </w:p>
    <w:p>
      <w:pPr>
        <w:pStyle w:val="TOC8"/>
        <w:rPr>
          <w:rFonts w:asciiTheme="minorHAnsi" w:eastAsiaTheme="minorEastAsia" w:hAnsiTheme="minorHAnsi" w:cstheme="minorBidi"/>
          <w:szCs w:val="22"/>
        </w:rPr>
      </w:pPr>
      <w:r>
        <w:t>129BA</w:t>
      </w:r>
      <w:r>
        <w:rPr>
          <w:snapToGrid w:val="0"/>
        </w:rPr>
        <w:t>.</w:t>
      </w:r>
      <w:r>
        <w:rPr>
          <w:snapToGrid w:val="0"/>
        </w:rPr>
        <w:tab/>
        <w:t>Restrictive covenants benefiting local governments and public authorities</w:t>
      </w:r>
      <w:r>
        <w:tab/>
      </w:r>
      <w:r>
        <w:fldChar w:fldCharType="begin"/>
      </w:r>
      <w:r>
        <w:instrText xml:space="preserve"> PAGEREF _Toc379289814 \h </w:instrText>
      </w:r>
      <w:r>
        <w:fldChar w:fldCharType="separate"/>
      </w:r>
      <w:r>
        <w:t>131</w:t>
      </w:r>
      <w:r>
        <w:fldChar w:fldCharType="end"/>
      </w:r>
    </w:p>
    <w:p>
      <w:pPr>
        <w:pStyle w:val="TOC8"/>
        <w:rPr>
          <w:rFonts w:asciiTheme="minorHAnsi" w:eastAsiaTheme="minorEastAsia" w:hAnsiTheme="minorHAnsi" w:cstheme="minorBidi"/>
          <w:szCs w:val="22"/>
        </w:rPr>
      </w:pPr>
      <w:r>
        <w:t>129BB.</w:t>
      </w:r>
      <w:r>
        <w:tab/>
        <w:t>Discharge and modification of s. 129BA covenants</w:t>
      </w:r>
      <w:r>
        <w:tab/>
      </w:r>
      <w:r>
        <w:fldChar w:fldCharType="begin"/>
      </w:r>
      <w:r>
        <w:instrText xml:space="preserve"> PAGEREF _Toc379289815 \h </w:instrText>
      </w:r>
      <w:r>
        <w:fldChar w:fldCharType="separate"/>
      </w:r>
      <w:r>
        <w:t>131</w:t>
      </w:r>
      <w:r>
        <w:fldChar w:fldCharType="end"/>
      </w:r>
    </w:p>
    <w:p>
      <w:pPr>
        <w:pStyle w:val="TOC8"/>
        <w:rPr>
          <w:rFonts w:asciiTheme="minorHAnsi" w:eastAsiaTheme="minorEastAsia" w:hAnsiTheme="minorHAnsi" w:cstheme="minorBidi"/>
          <w:szCs w:val="22"/>
        </w:rPr>
      </w:pPr>
      <w:r>
        <w:t>129C</w:t>
      </w:r>
      <w:r>
        <w:rPr>
          <w:snapToGrid w:val="0"/>
        </w:rPr>
        <w:t>.</w:t>
      </w:r>
      <w:r>
        <w:rPr>
          <w:snapToGrid w:val="0"/>
        </w:rPr>
        <w:tab/>
        <w:t>Supreme Court’s powers as to easements etc.</w:t>
      </w:r>
      <w:r>
        <w:tab/>
      </w:r>
      <w:r>
        <w:fldChar w:fldCharType="begin"/>
      </w:r>
      <w:r>
        <w:instrText xml:space="preserve"> PAGEREF _Toc379289816 \h </w:instrText>
      </w:r>
      <w:r>
        <w:fldChar w:fldCharType="separate"/>
      </w:r>
      <w:r>
        <w:t>134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130</w:t>
      </w:r>
      <w:r>
        <w:rPr>
          <w:snapToGrid w:val="0"/>
        </w:rPr>
        <w:t>.</w:t>
      </w:r>
      <w:r>
        <w:rPr>
          <w:snapToGrid w:val="0"/>
        </w:rPr>
        <w:tab/>
        <w:t>Seal of corporation substitute for signature</w:t>
      </w:r>
      <w:r>
        <w:tab/>
      </w:r>
      <w:r>
        <w:fldChar w:fldCharType="begin"/>
      </w:r>
      <w:r>
        <w:instrText xml:space="preserve"> PAGEREF _Toc379289818 \h </w:instrText>
      </w:r>
      <w:r>
        <w:fldChar w:fldCharType="separate"/>
      </w:r>
      <w:r>
        <w:t>138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Implied covenants and powers may be modified or negatived</w:t>
      </w:r>
      <w:r>
        <w:tab/>
      </w:r>
      <w:r>
        <w:fldChar w:fldCharType="begin"/>
      </w:r>
      <w:r>
        <w:instrText xml:space="preserve"> PAGEREF _Toc379289819 \h </w:instrText>
      </w:r>
      <w:r>
        <w:fldChar w:fldCharType="separate"/>
      </w:r>
      <w:r>
        <w:t>138</w:t>
      </w:r>
      <w:r>
        <w:fldChar w:fldCharType="end"/>
      </w:r>
    </w:p>
    <w:p>
      <w:pPr>
        <w:pStyle w:val="TOC8"/>
        <w:rPr>
          <w:rFonts w:asciiTheme="minorHAnsi" w:eastAsiaTheme="minorEastAsia" w:hAnsiTheme="minorHAnsi" w:cstheme="minorBidi"/>
          <w:szCs w:val="22"/>
        </w:rPr>
      </w:pPr>
      <w:r>
        <w:t>133.</w:t>
      </w:r>
      <w:r>
        <w:tab/>
        <w:t>Property (seizure and sale) order, registration of etc.</w:t>
      </w:r>
      <w:r>
        <w:tab/>
      </w:r>
      <w:r>
        <w:fldChar w:fldCharType="begin"/>
      </w:r>
      <w:r>
        <w:instrText xml:space="preserve"> PAGEREF _Toc379289820 \h </w:instrText>
      </w:r>
      <w:r>
        <w:fldChar w:fldCharType="separate"/>
      </w:r>
      <w:r>
        <w:t>139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Purchaser from registered proprietor not required to inquire into title and not affected by notice of unregistered interest etc.</w:t>
      </w:r>
      <w:r>
        <w:tab/>
      </w:r>
      <w:r>
        <w:fldChar w:fldCharType="begin"/>
      </w:r>
      <w:r>
        <w:instrText xml:space="preserve"> PAGEREF _Toc379289821 \h </w:instrText>
      </w:r>
      <w:r>
        <w:fldChar w:fldCharType="separate"/>
      </w:r>
      <w:r>
        <w:t>144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Transferee of tenant in tail may be registered for larger estate which tenant in tail can confer</w:t>
      </w:r>
      <w:r>
        <w:tab/>
      </w:r>
      <w:r>
        <w:fldChar w:fldCharType="begin"/>
      </w:r>
      <w:r>
        <w:instrText xml:space="preserve"> PAGEREF _Toc379289822 \h </w:instrText>
      </w:r>
      <w:r>
        <w:fldChar w:fldCharType="separate"/>
      </w:r>
      <w:r>
        <w:t>145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Registrar to furnish plan showing land dealt with where memorandum on certificate does not describe the land</w:t>
      </w:r>
      <w:r>
        <w:tab/>
      </w:r>
      <w:r>
        <w:fldChar w:fldCharType="begin"/>
      </w:r>
      <w:r>
        <w:instrText xml:space="preserve"> PAGEREF _Toc379289823 \h </w:instrText>
      </w:r>
      <w:r>
        <w:fldChar w:fldCharType="separate"/>
      </w:r>
      <w:r>
        <w:t>145</w:t>
      </w:r>
      <w:r>
        <w:fldChar w:fldCharType="end"/>
      </w:r>
    </w:p>
    <w:p>
      <w:pPr>
        <w:pStyle w:val="TOC2"/>
        <w:tabs>
          <w:tab w:val="right" w:leader="dot" w:pos="7086"/>
        </w:tabs>
        <w:rPr>
          <w:rFonts w:asciiTheme="minorHAnsi" w:eastAsiaTheme="minorEastAsia" w:hAnsiTheme="minorHAnsi" w:cstheme="minorBidi"/>
          <w:b w:val="0"/>
          <w:sz w:val="22"/>
          <w:szCs w:val="22"/>
        </w:rPr>
      </w:pPr>
      <w:r>
        <w:t>Part IVA — Creation of easements and restrictive covenants by notations on subdivision plans and diagrams</w:t>
      </w:r>
    </w:p>
    <w:p>
      <w:pPr>
        <w:pStyle w:val="TOC8"/>
        <w:rPr>
          <w:rFonts w:asciiTheme="minorHAnsi" w:eastAsiaTheme="minorEastAsia" w:hAnsiTheme="minorHAnsi" w:cstheme="minorBidi"/>
          <w:szCs w:val="22"/>
        </w:rPr>
      </w:pPr>
      <w:r>
        <w:t>136A</w:t>
      </w:r>
      <w:r>
        <w:rPr>
          <w:snapToGrid w:val="0"/>
        </w:rPr>
        <w:t>.</w:t>
      </w:r>
      <w:r>
        <w:rPr>
          <w:snapToGrid w:val="0"/>
        </w:rPr>
        <w:tab/>
        <w:t>Term used: plan</w:t>
      </w:r>
      <w:r>
        <w:tab/>
      </w:r>
      <w:r>
        <w:fldChar w:fldCharType="begin"/>
      </w:r>
      <w:r>
        <w:instrText xml:space="preserve"> PAGEREF _Toc379289825 \h </w:instrText>
      </w:r>
      <w:r>
        <w:fldChar w:fldCharType="separate"/>
      </w:r>
      <w:r>
        <w:t>147</w:t>
      </w:r>
      <w:r>
        <w:fldChar w:fldCharType="end"/>
      </w:r>
    </w:p>
    <w:p>
      <w:pPr>
        <w:pStyle w:val="TOC8"/>
        <w:rPr>
          <w:rFonts w:asciiTheme="minorHAnsi" w:eastAsiaTheme="minorEastAsia" w:hAnsiTheme="minorHAnsi" w:cstheme="minorBidi"/>
          <w:szCs w:val="22"/>
        </w:rPr>
      </w:pPr>
      <w:r>
        <w:t>136B</w:t>
      </w:r>
      <w:r>
        <w:rPr>
          <w:snapToGrid w:val="0"/>
        </w:rPr>
        <w:t>.</w:t>
      </w:r>
      <w:r>
        <w:rPr>
          <w:snapToGrid w:val="0"/>
        </w:rPr>
        <w:tab/>
        <w:t>Application of this Part</w:t>
      </w:r>
      <w:r>
        <w:tab/>
      </w:r>
      <w:r>
        <w:fldChar w:fldCharType="begin"/>
      </w:r>
      <w:r>
        <w:instrText xml:space="preserve"> PAGEREF _Toc379289826 \h </w:instrText>
      </w:r>
      <w:r>
        <w:fldChar w:fldCharType="separate"/>
      </w:r>
      <w:r>
        <w:t>147</w:t>
      </w:r>
      <w:r>
        <w:fldChar w:fldCharType="end"/>
      </w:r>
    </w:p>
    <w:p>
      <w:pPr>
        <w:pStyle w:val="TOC8"/>
        <w:rPr>
          <w:rFonts w:asciiTheme="minorHAnsi" w:eastAsiaTheme="minorEastAsia" w:hAnsiTheme="minorHAnsi" w:cstheme="minorBidi"/>
          <w:szCs w:val="22"/>
        </w:rPr>
      </w:pPr>
      <w:r>
        <w:t>136C</w:t>
      </w:r>
      <w:r>
        <w:rPr>
          <w:snapToGrid w:val="0"/>
        </w:rPr>
        <w:t>.</w:t>
      </w:r>
      <w:r>
        <w:rPr>
          <w:snapToGrid w:val="0"/>
        </w:rPr>
        <w:tab/>
        <w:t>Notation of easements on subdivision plans</w:t>
      </w:r>
      <w:r>
        <w:tab/>
      </w:r>
      <w:r>
        <w:fldChar w:fldCharType="begin"/>
      </w:r>
      <w:r>
        <w:instrText xml:space="preserve"> PAGEREF _Toc379289827 \h </w:instrText>
      </w:r>
      <w:r>
        <w:fldChar w:fldCharType="separate"/>
      </w:r>
      <w:r>
        <w:t>147</w:t>
      </w:r>
      <w:r>
        <w:fldChar w:fldCharType="end"/>
      </w:r>
    </w:p>
    <w:p>
      <w:pPr>
        <w:pStyle w:val="TOC8"/>
        <w:rPr>
          <w:rFonts w:asciiTheme="minorHAnsi" w:eastAsiaTheme="minorEastAsia" w:hAnsiTheme="minorHAnsi" w:cstheme="minorBidi"/>
          <w:szCs w:val="22"/>
        </w:rPr>
      </w:pPr>
      <w:r>
        <w:t>136D</w:t>
      </w:r>
      <w:r>
        <w:rPr>
          <w:snapToGrid w:val="0"/>
        </w:rPr>
        <w:t>.</w:t>
      </w:r>
      <w:r>
        <w:rPr>
          <w:snapToGrid w:val="0"/>
        </w:rPr>
        <w:tab/>
        <w:t>Notation of restrictive covenants on subdivision plans</w:t>
      </w:r>
      <w:r>
        <w:tab/>
      </w:r>
      <w:r>
        <w:fldChar w:fldCharType="begin"/>
      </w:r>
      <w:r>
        <w:instrText xml:space="preserve"> PAGEREF _Toc379289828 \h </w:instrText>
      </w:r>
      <w:r>
        <w:fldChar w:fldCharType="separate"/>
      </w:r>
      <w:r>
        <w:t>149</w:t>
      </w:r>
      <w:r>
        <w:fldChar w:fldCharType="end"/>
      </w:r>
    </w:p>
    <w:p>
      <w:pPr>
        <w:pStyle w:val="TOC8"/>
        <w:rPr>
          <w:rFonts w:asciiTheme="minorHAnsi" w:eastAsiaTheme="minorEastAsia" w:hAnsiTheme="minorHAnsi" w:cstheme="minorBidi"/>
          <w:szCs w:val="22"/>
        </w:rPr>
      </w:pPr>
      <w:r>
        <w:t>136E</w:t>
      </w:r>
      <w:r>
        <w:rPr>
          <w:snapToGrid w:val="0"/>
        </w:rPr>
        <w:t>.</w:t>
      </w:r>
      <w:r>
        <w:rPr>
          <w:snapToGrid w:val="0"/>
        </w:rPr>
        <w:tab/>
        <w:t>Consent of certain persons required to creation of easements and restrictive covenants</w:t>
      </w:r>
      <w:r>
        <w:tab/>
      </w:r>
      <w:r>
        <w:fldChar w:fldCharType="begin"/>
      </w:r>
      <w:r>
        <w:instrText xml:space="preserve"> PAGEREF _Toc379289829 \h </w:instrText>
      </w:r>
      <w:r>
        <w:fldChar w:fldCharType="separate"/>
      </w:r>
      <w:r>
        <w:t>150</w:t>
      </w:r>
      <w:r>
        <w:fldChar w:fldCharType="end"/>
      </w:r>
    </w:p>
    <w:p>
      <w:pPr>
        <w:pStyle w:val="TOC8"/>
        <w:rPr>
          <w:rFonts w:asciiTheme="minorHAnsi" w:eastAsiaTheme="minorEastAsia" w:hAnsiTheme="minorHAnsi" w:cstheme="minorBidi"/>
          <w:szCs w:val="22"/>
        </w:rPr>
      </w:pPr>
      <w:r>
        <w:t>136F</w:t>
      </w:r>
      <w:r>
        <w:rPr>
          <w:snapToGrid w:val="0"/>
        </w:rPr>
        <w:t>.</w:t>
      </w:r>
      <w:r>
        <w:rPr>
          <w:snapToGrid w:val="0"/>
        </w:rPr>
        <w:tab/>
        <w:t>When easements and restrictive covenants under this Part have effect</w:t>
      </w:r>
      <w:r>
        <w:tab/>
      </w:r>
      <w:r>
        <w:fldChar w:fldCharType="begin"/>
      </w:r>
      <w:r>
        <w:instrText xml:space="preserve"> PAGEREF _Toc379289830 \h </w:instrText>
      </w:r>
      <w:r>
        <w:fldChar w:fldCharType="separate"/>
      </w:r>
      <w:r>
        <w:t>150</w:t>
      </w:r>
      <w:r>
        <w:fldChar w:fldCharType="end"/>
      </w:r>
    </w:p>
    <w:p>
      <w:pPr>
        <w:pStyle w:val="TOC8"/>
        <w:rPr>
          <w:rFonts w:asciiTheme="minorHAnsi" w:eastAsiaTheme="minorEastAsia" w:hAnsiTheme="minorHAnsi" w:cstheme="minorBidi"/>
          <w:szCs w:val="22"/>
        </w:rPr>
      </w:pPr>
      <w:r>
        <w:t>136G</w:t>
      </w:r>
      <w:r>
        <w:rPr>
          <w:snapToGrid w:val="0"/>
        </w:rPr>
        <w:t>.</w:t>
      </w:r>
      <w:r>
        <w:rPr>
          <w:snapToGrid w:val="0"/>
        </w:rPr>
        <w:tab/>
        <w:t>Easements and restrictive covenants under this Part may be effective for specified term only</w:t>
      </w:r>
      <w:r>
        <w:tab/>
      </w:r>
      <w:r>
        <w:fldChar w:fldCharType="begin"/>
      </w:r>
      <w:r>
        <w:instrText xml:space="preserve"> PAGEREF _Toc379289831 \h </w:instrText>
      </w:r>
      <w:r>
        <w:fldChar w:fldCharType="separate"/>
      </w:r>
      <w:r>
        <w:t>151</w:t>
      </w:r>
      <w:r>
        <w:fldChar w:fldCharType="end"/>
      </w:r>
    </w:p>
    <w:p>
      <w:pPr>
        <w:pStyle w:val="TOC8"/>
        <w:rPr>
          <w:rFonts w:asciiTheme="minorHAnsi" w:eastAsiaTheme="minorEastAsia" w:hAnsiTheme="minorHAnsi" w:cstheme="minorBidi"/>
          <w:szCs w:val="22"/>
        </w:rPr>
      </w:pPr>
      <w:r>
        <w:t>136H</w:t>
      </w:r>
      <w:r>
        <w:rPr>
          <w:snapToGrid w:val="0"/>
        </w:rPr>
        <w:t>.</w:t>
      </w:r>
      <w:r>
        <w:rPr>
          <w:snapToGrid w:val="0"/>
        </w:rPr>
        <w:tab/>
        <w:t>Easements and restrictive covenants under this Part may both burden and benefit land of same proprietor</w:t>
      </w:r>
      <w:r>
        <w:tab/>
      </w:r>
      <w:r>
        <w:fldChar w:fldCharType="begin"/>
      </w:r>
      <w:r>
        <w:instrText xml:space="preserve"> PAGEREF _Toc379289832 \h </w:instrText>
      </w:r>
      <w:r>
        <w:fldChar w:fldCharType="separate"/>
      </w:r>
      <w:r>
        <w:t>151</w:t>
      </w:r>
      <w:r>
        <w:fldChar w:fldCharType="end"/>
      </w:r>
    </w:p>
    <w:p>
      <w:pPr>
        <w:pStyle w:val="TOC8"/>
        <w:rPr>
          <w:rFonts w:asciiTheme="minorHAnsi" w:eastAsiaTheme="minorEastAsia" w:hAnsiTheme="minorHAnsi" w:cstheme="minorBidi"/>
          <w:szCs w:val="22"/>
        </w:rPr>
      </w:pPr>
      <w:r>
        <w:t>136I</w:t>
      </w:r>
      <w:r>
        <w:rPr>
          <w:snapToGrid w:val="0"/>
        </w:rPr>
        <w:t>.</w:t>
      </w:r>
      <w:r>
        <w:rPr>
          <w:snapToGrid w:val="0"/>
        </w:rPr>
        <w:tab/>
        <w:t>Recordings in Register</w:t>
      </w:r>
      <w:r>
        <w:tab/>
      </w:r>
      <w:r>
        <w:fldChar w:fldCharType="begin"/>
      </w:r>
      <w:r>
        <w:instrText xml:space="preserve"> PAGEREF _Toc379289833 \h </w:instrText>
      </w:r>
      <w:r>
        <w:fldChar w:fldCharType="separate"/>
      </w:r>
      <w:r>
        <w:t>151</w:t>
      </w:r>
      <w:r>
        <w:fldChar w:fldCharType="end"/>
      </w:r>
    </w:p>
    <w:p>
      <w:pPr>
        <w:pStyle w:val="TOC8"/>
        <w:rPr>
          <w:rFonts w:asciiTheme="minorHAnsi" w:eastAsiaTheme="minorEastAsia" w:hAnsiTheme="minorHAnsi" w:cstheme="minorBidi"/>
          <w:szCs w:val="22"/>
        </w:rPr>
      </w:pPr>
      <w:r>
        <w:t>136J</w:t>
      </w:r>
      <w:r>
        <w:rPr>
          <w:snapToGrid w:val="0"/>
        </w:rPr>
        <w:t>.</w:t>
      </w:r>
      <w:r>
        <w:rPr>
          <w:snapToGrid w:val="0"/>
        </w:rPr>
        <w:tab/>
        <w:t>Discharge and modification of easements and restrictive covenants under this Part</w:t>
      </w:r>
      <w:r>
        <w:tab/>
      </w:r>
      <w:r>
        <w:fldChar w:fldCharType="begin"/>
      </w:r>
      <w:r>
        <w:instrText xml:space="preserve"> PAGEREF _Toc379289834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rPr>
      </w:pPr>
      <w:r>
        <w:t>Part V — Caveats</w:t>
      </w:r>
    </w:p>
    <w:p>
      <w:pPr>
        <w:pStyle w:val="TOC8"/>
        <w:rPr>
          <w:rFonts w:asciiTheme="minorHAnsi" w:eastAsiaTheme="minorEastAsia" w:hAnsiTheme="minorHAnsi" w:cstheme="minorBidi"/>
          <w:szCs w:val="22"/>
        </w:rPr>
      </w:pPr>
      <w:r>
        <w:t>136K</w:t>
      </w:r>
      <w:r>
        <w:rPr>
          <w:snapToGrid w:val="0"/>
        </w:rPr>
        <w:t>.</w:t>
      </w:r>
      <w:r>
        <w:rPr>
          <w:snapToGrid w:val="0"/>
        </w:rPr>
        <w:tab/>
        <w:t>Term used: section 138A caveat; application of this Part</w:t>
      </w:r>
      <w:r>
        <w:tab/>
      </w:r>
      <w:r>
        <w:fldChar w:fldCharType="begin"/>
      </w:r>
      <w:r>
        <w:instrText xml:space="preserve"> PAGEREF _Toc379289836 \h </w:instrText>
      </w:r>
      <w:r>
        <w:fldChar w:fldCharType="separate"/>
      </w:r>
      <w:r>
        <w:t>155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Lodging caveats for land already under this Act</w:t>
      </w:r>
      <w:r>
        <w:tab/>
      </w:r>
      <w:r>
        <w:fldChar w:fldCharType="begin"/>
      </w:r>
      <w:r>
        <w:instrText xml:space="preserve"> PAGEREF _Toc379289837 \h </w:instrText>
      </w:r>
      <w:r>
        <w:fldChar w:fldCharType="separate"/>
      </w:r>
      <w:r>
        <w:t>155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Consequences of lodging caveat</w:t>
      </w:r>
      <w:r>
        <w:tab/>
      </w:r>
      <w:r>
        <w:fldChar w:fldCharType="begin"/>
      </w:r>
      <w:r>
        <w:instrText xml:space="preserve"> PAGEREF _Toc379289838 \h </w:instrText>
      </w:r>
      <w:r>
        <w:fldChar w:fldCharType="separate"/>
      </w:r>
      <w:r>
        <w:t>156</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Caveats to which s. 138B to 138D apply</w:t>
      </w:r>
      <w:r>
        <w:tab/>
      </w:r>
      <w:r>
        <w:fldChar w:fldCharType="begin"/>
      </w:r>
      <w:r>
        <w:instrText xml:space="preserve"> PAGEREF _Toc379289839 \h </w:instrText>
      </w:r>
      <w:r>
        <w:fldChar w:fldCharType="separate"/>
      </w:r>
      <w:r>
        <w:t>158</w:t>
      </w:r>
      <w:r>
        <w:fldChar w:fldCharType="end"/>
      </w:r>
    </w:p>
    <w:p>
      <w:pPr>
        <w:pStyle w:val="TOC8"/>
        <w:rPr>
          <w:rFonts w:asciiTheme="minorHAnsi" w:eastAsiaTheme="minorEastAsia" w:hAnsiTheme="minorHAnsi" w:cstheme="minorBidi"/>
          <w:szCs w:val="22"/>
        </w:rPr>
      </w:pPr>
      <w:r>
        <w:t>138B</w:t>
      </w:r>
      <w:r>
        <w:rPr>
          <w:snapToGrid w:val="0"/>
        </w:rPr>
        <w:t>.</w:t>
      </w:r>
      <w:r>
        <w:rPr>
          <w:snapToGrid w:val="0"/>
        </w:rPr>
        <w:tab/>
        <w:t>Requiring caveator to seek court order extending s. 138A caveat</w:t>
      </w:r>
      <w:r>
        <w:tab/>
      </w:r>
      <w:r>
        <w:fldChar w:fldCharType="begin"/>
      </w:r>
      <w:r>
        <w:instrText xml:space="preserve"> PAGEREF _Toc379289840 \h </w:instrText>
      </w:r>
      <w:r>
        <w:fldChar w:fldCharType="separate"/>
      </w:r>
      <w:r>
        <w:t>158</w:t>
      </w:r>
      <w:r>
        <w:fldChar w:fldCharType="end"/>
      </w:r>
    </w:p>
    <w:p>
      <w:pPr>
        <w:pStyle w:val="TOC8"/>
        <w:rPr>
          <w:rFonts w:asciiTheme="minorHAnsi" w:eastAsiaTheme="minorEastAsia" w:hAnsiTheme="minorHAnsi" w:cstheme="minorBidi"/>
          <w:szCs w:val="22"/>
        </w:rPr>
      </w:pPr>
      <w:r>
        <w:t>138C</w:t>
      </w:r>
      <w:r>
        <w:rPr>
          <w:snapToGrid w:val="0"/>
        </w:rPr>
        <w:t>.</w:t>
      </w:r>
      <w:r>
        <w:rPr>
          <w:snapToGrid w:val="0"/>
        </w:rPr>
        <w:tab/>
        <w:t>Supreme Court’s powers on application by caveator</w:t>
      </w:r>
      <w:r>
        <w:tab/>
      </w:r>
      <w:r>
        <w:fldChar w:fldCharType="begin"/>
      </w:r>
      <w:r>
        <w:instrText xml:space="preserve"> PAGEREF _Toc379289841 \h </w:instrText>
      </w:r>
      <w:r>
        <w:fldChar w:fldCharType="separate"/>
      </w:r>
      <w:r>
        <w:t>159</w:t>
      </w:r>
      <w:r>
        <w:fldChar w:fldCharType="end"/>
      </w:r>
    </w:p>
    <w:p>
      <w:pPr>
        <w:pStyle w:val="TOC8"/>
        <w:rPr>
          <w:rFonts w:asciiTheme="minorHAnsi" w:eastAsiaTheme="minorEastAsia" w:hAnsiTheme="minorHAnsi" w:cstheme="minorBidi"/>
          <w:szCs w:val="22"/>
        </w:rPr>
      </w:pPr>
      <w:r>
        <w:t>138D</w:t>
      </w:r>
      <w:r>
        <w:rPr>
          <w:snapToGrid w:val="0"/>
        </w:rPr>
        <w:t>.</w:t>
      </w:r>
      <w:r>
        <w:rPr>
          <w:snapToGrid w:val="0"/>
        </w:rPr>
        <w:tab/>
        <w:t>Restrictions on caveators lodging further s. 138A caveats</w:t>
      </w:r>
      <w:r>
        <w:tab/>
      </w:r>
      <w:r>
        <w:fldChar w:fldCharType="begin"/>
      </w:r>
      <w:r>
        <w:instrText xml:space="preserve"> PAGEREF _Toc379289842 \h </w:instrText>
      </w:r>
      <w:r>
        <w:fldChar w:fldCharType="separate"/>
      </w:r>
      <w:r>
        <w:t>160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Effect of caveats</w:t>
      </w:r>
      <w:r>
        <w:tab/>
      </w:r>
      <w:r>
        <w:fldChar w:fldCharType="begin"/>
      </w:r>
      <w:r>
        <w:instrText xml:space="preserve"> PAGEREF _Toc379289843 \h </w:instrText>
      </w:r>
      <w:r>
        <w:fldChar w:fldCharType="separate"/>
      </w:r>
      <w:r>
        <w:t>160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Compensation for caveat lodged without reasonable cause</w:t>
      </w:r>
      <w:r>
        <w:tab/>
      </w:r>
      <w:r>
        <w:fldChar w:fldCharType="begin"/>
      </w:r>
      <w:r>
        <w:instrText xml:space="preserve"> PAGEREF _Toc379289844 \h </w:instrText>
      </w:r>
      <w:r>
        <w:fldChar w:fldCharType="separate"/>
      </w:r>
      <w:r>
        <w:t>161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Registrar’s duties when caveat lodged or lapses</w:t>
      </w:r>
      <w:r>
        <w:tab/>
      </w:r>
      <w:r>
        <w:fldChar w:fldCharType="begin"/>
      </w:r>
      <w:r>
        <w:instrText xml:space="preserve"> PAGEREF _Toc379289845 \h </w:instrText>
      </w:r>
      <w:r>
        <w:fldChar w:fldCharType="separate"/>
      </w:r>
      <w:r>
        <w:t>161</w:t>
      </w:r>
      <w:r>
        <w:fldChar w:fldCharType="end"/>
      </w:r>
    </w:p>
    <w:p>
      <w:pPr>
        <w:pStyle w:val="TOC8"/>
        <w:rPr>
          <w:rFonts w:asciiTheme="minorHAnsi" w:eastAsiaTheme="minorEastAsia" w:hAnsiTheme="minorHAnsi" w:cstheme="minorBidi"/>
          <w:szCs w:val="22"/>
        </w:rPr>
      </w:pPr>
      <w:r>
        <w:t>141A</w:t>
      </w:r>
      <w:r>
        <w:rPr>
          <w:snapToGrid w:val="0"/>
        </w:rPr>
        <w:t>.</w:t>
      </w:r>
      <w:r>
        <w:rPr>
          <w:snapToGrid w:val="0"/>
        </w:rPr>
        <w:tab/>
        <w:t>Requiring caveators to withdraw caveats or substantiate their claims</w:t>
      </w:r>
      <w:r>
        <w:tab/>
      </w:r>
      <w:r>
        <w:fldChar w:fldCharType="begin"/>
      </w:r>
      <w:r>
        <w:instrText xml:space="preserve"> PAGEREF _Toc379289846 \h </w:instrText>
      </w:r>
      <w:r>
        <w:fldChar w:fldCharType="separate"/>
      </w:r>
      <w:r>
        <w:t>162</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Caveat on behalf of beneficiary under will or settlement does not bar registration in certain cases</w:t>
      </w:r>
      <w:r>
        <w:tab/>
      </w:r>
      <w:r>
        <w:fldChar w:fldCharType="begin"/>
      </w:r>
      <w:r>
        <w:instrText xml:space="preserve"> PAGEREF _Toc379289847 \h </w:instrText>
      </w:r>
      <w:r>
        <w:fldChar w:fldCharType="separate"/>
      </w:r>
      <w:r>
        <w:t>163</w:t>
      </w:r>
      <w:r>
        <w:fldChar w:fldCharType="end"/>
      </w:r>
    </w:p>
    <w:p>
      <w:pPr>
        <w:pStyle w:val="TOC2"/>
        <w:tabs>
          <w:tab w:val="right" w:leader="dot" w:pos="7086"/>
        </w:tabs>
        <w:rPr>
          <w:rFonts w:asciiTheme="minorHAnsi" w:eastAsiaTheme="minorEastAsia" w:hAnsiTheme="minorHAnsi" w:cstheme="minorBidi"/>
          <w:b w:val="0"/>
          <w:sz w:val="22"/>
          <w:szCs w:val="22"/>
        </w:rPr>
      </w:pPr>
      <w:r>
        <w:t>Part VI — Powers of attorney and attestation of instruments</w:t>
      </w:r>
    </w:p>
    <w:p>
      <w:pPr>
        <w:pStyle w:val="TOC8"/>
        <w:rPr>
          <w:rFonts w:asciiTheme="minorHAnsi" w:eastAsiaTheme="minorEastAsia" w:hAnsiTheme="minorHAnsi" w:cstheme="minorBidi"/>
          <w:szCs w:val="22"/>
        </w:rPr>
      </w:pPr>
      <w:r>
        <w:t>143</w:t>
      </w:r>
      <w:r>
        <w:rPr>
          <w:snapToGrid w:val="0"/>
        </w:rPr>
        <w:t>.</w:t>
      </w:r>
      <w:r>
        <w:rPr>
          <w:snapToGrid w:val="0"/>
        </w:rPr>
        <w:tab/>
        <w:t>Powers of attorney, creation and filing of</w:t>
      </w:r>
      <w:r>
        <w:tab/>
      </w:r>
      <w:r>
        <w:fldChar w:fldCharType="begin"/>
      </w:r>
      <w:r>
        <w:instrText xml:space="preserve"> PAGEREF _Toc379289849 \h </w:instrText>
      </w:r>
      <w:r>
        <w:fldChar w:fldCharType="separate"/>
      </w:r>
      <w:r>
        <w:t>164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Powers of attorney, effect of</w:t>
      </w:r>
      <w:r>
        <w:tab/>
      </w:r>
      <w:r>
        <w:fldChar w:fldCharType="begin"/>
      </w:r>
      <w:r>
        <w:instrText xml:space="preserve"> PAGEREF _Toc379289850 \h </w:instrText>
      </w:r>
      <w:r>
        <w:fldChar w:fldCharType="separate"/>
      </w:r>
      <w:r>
        <w:t>165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Signatures on documents, witnessing requirements</w:t>
      </w:r>
      <w:r>
        <w:tab/>
      </w:r>
      <w:r>
        <w:fldChar w:fldCharType="begin"/>
      </w:r>
      <w:r>
        <w:instrText xml:space="preserve"> PAGEREF _Toc379289851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Part VII — Search certificates and stay orders</w:t>
      </w:r>
    </w:p>
    <w:p>
      <w:pPr>
        <w:pStyle w:val="TOC8"/>
        <w:rPr>
          <w:rFonts w:asciiTheme="minorHAnsi" w:eastAsiaTheme="minorEastAsia" w:hAnsiTheme="minorHAnsi" w:cstheme="minorBidi"/>
          <w:szCs w:val="22"/>
        </w:rPr>
      </w:pPr>
      <w:r>
        <w:t>146</w:t>
      </w:r>
      <w:r>
        <w:rPr>
          <w:snapToGrid w:val="0"/>
        </w:rPr>
        <w:t>.</w:t>
      </w:r>
      <w:r>
        <w:rPr>
          <w:snapToGrid w:val="0"/>
        </w:rPr>
        <w:tab/>
        <w:t>Finding out whether proprietor is free to deal with land</w:t>
      </w:r>
      <w:r>
        <w:tab/>
      </w:r>
      <w:r>
        <w:fldChar w:fldCharType="begin"/>
      </w:r>
      <w:r>
        <w:instrText xml:space="preserve"> PAGEREF _Toc379289853 \h </w:instrText>
      </w:r>
      <w:r>
        <w:fldChar w:fldCharType="separate"/>
      </w:r>
      <w:r>
        <w:t>168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Person issued search certificate under s. 146 entitled to inspect certificate of title</w:t>
      </w:r>
      <w:r>
        <w:tab/>
      </w:r>
      <w:r>
        <w:fldChar w:fldCharType="begin"/>
      </w:r>
      <w:r>
        <w:instrText xml:space="preserve"> PAGEREF _Toc379289854 \h </w:instrText>
      </w:r>
      <w:r>
        <w:fldChar w:fldCharType="separate"/>
      </w:r>
      <w:r>
        <w:t>168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Person proposing to deal with proprietor may obtain stay of registration for 48 hours if title is clear</w:t>
      </w:r>
      <w:r>
        <w:tab/>
      </w:r>
      <w:r>
        <w:fldChar w:fldCharType="begin"/>
      </w:r>
      <w:r>
        <w:instrText xml:space="preserve"> PAGEREF _Toc379289855 \h </w:instrText>
      </w:r>
      <w:r>
        <w:fldChar w:fldCharType="separate"/>
      </w:r>
      <w:r>
        <w:t>168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Instrument effecting proposed dealing entitled to priority if lodged within 48 hour stay granted under s. 148</w:t>
      </w:r>
      <w:r>
        <w:tab/>
      </w:r>
      <w:r>
        <w:fldChar w:fldCharType="begin"/>
      </w:r>
      <w:r>
        <w:instrText xml:space="preserve"> PAGEREF _Toc379289856 \h </w:instrText>
      </w:r>
      <w:r>
        <w:fldChar w:fldCharType="separate"/>
      </w:r>
      <w:r>
        <w:t>169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Other instruments received in the 48 hours to have usual priority if proposed dealing not lodged under s. 149</w:t>
      </w:r>
      <w:r>
        <w:tab/>
      </w:r>
      <w:r>
        <w:fldChar w:fldCharType="begin"/>
      </w:r>
      <w:r>
        <w:instrText xml:space="preserve"> PAGEREF _Toc379289857 \h </w:instrText>
      </w:r>
      <w:r>
        <w:fldChar w:fldCharType="separate"/>
      </w:r>
      <w:r>
        <w:t>169</w:t>
      </w:r>
      <w:r>
        <w:fldChar w:fldCharType="end"/>
      </w:r>
    </w:p>
    <w:p>
      <w:pPr>
        <w:pStyle w:val="TOC2"/>
        <w:tabs>
          <w:tab w:val="right" w:leader="dot" w:pos="7086"/>
        </w:tabs>
        <w:rPr>
          <w:rFonts w:asciiTheme="minorHAnsi" w:eastAsiaTheme="minorEastAsia" w:hAnsiTheme="minorHAnsi" w:cstheme="minorBidi"/>
          <w:b w:val="0"/>
          <w:sz w:val="22"/>
          <w:szCs w:val="22"/>
        </w:rPr>
      </w:pPr>
      <w:r>
        <w:t>Part VIII — Surveys, plans, parcels and boundaries</w:t>
      </w:r>
    </w:p>
    <w:p>
      <w:pPr>
        <w:pStyle w:val="TOC8"/>
        <w:rPr>
          <w:rFonts w:asciiTheme="minorHAnsi" w:eastAsiaTheme="minorEastAsia" w:hAnsiTheme="minorHAnsi" w:cstheme="minorBidi"/>
          <w:szCs w:val="22"/>
        </w:rPr>
      </w:pPr>
      <w:r>
        <w:t>151</w:t>
      </w:r>
      <w:r>
        <w:rPr>
          <w:snapToGrid w:val="0"/>
        </w:rPr>
        <w:t>.</w:t>
      </w:r>
      <w:r>
        <w:rPr>
          <w:snapToGrid w:val="0"/>
        </w:rPr>
        <w:tab/>
        <w:t>Crown survey boundaries as marked on ground are true boundaries</w:t>
      </w:r>
      <w:r>
        <w:tab/>
      </w:r>
      <w:r>
        <w:fldChar w:fldCharType="begin"/>
      </w:r>
      <w:r>
        <w:instrText xml:space="preserve"> PAGEREF _Toc379289859 \h </w:instrText>
      </w:r>
      <w:r>
        <w:fldChar w:fldCharType="separate"/>
      </w:r>
      <w:r>
        <w:t>170</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Crown grant or lease conveys land within survey boundaries</w:t>
      </w:r>
      <w:r>
        <w:tab/>
      </w:r>
      <w:r>
        <w:fldChar w:fldCharType="begin"/>
      </w:r>
      <w:r>
        <w:instrText xml:space="preserve"> PAGEREF _Toc379289860 \h </w:instrText>
      </w:r>
      <w:r>
        <w:fldChar w:fldCharType="separate"/>
      </w:r>
      <w:r>
        <w:t>170</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Aliquot parts of Crown section having excess of area</w:t>
      </w:r>
      <w:r>
        <w:tab/>
      </w:r>
      <w:r>
        <w:fldChar w:fldCharType="begin"/>
      </w:r>
      <w:r>
        <w:instrText xml:space="preserve"> PAGEREF _Toc379289861 \h </w:instrText>
      </w:r>
      <w:r>
        <w:fldChar w:fldCharType="separate"/>
      </w:r>
      <w:r>
        <w:t>171</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Land not in grant etc. but included in certificate due to error in survey may be deemed included in grant etc.</w:t>
      </w:r>
      <w:r>
        <w:tab/>
      </w:r>
      <w:r>
        <w:fldChar w:fldCharType="begin"/>
      </w:r>
      <w:r>
        <w:instrText xml:space="preserve"> PAGEREF _Toc379289862 \h </w:instrText>
      </w:r>
      <w:r>
        <w:fldChar w:fldCharType="separate"/>
      </w:r>
      <w:r>
        <w:t>171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How boundaries may be proved in absence of survey marks</w:t>
      </w:r>
      <w:r>
        <w:tab/>
      </w:r>
      <w:r>
        <w:fldChar w:fldCharType="begin"/>
      </w:r>
      <w:r>
        <w:instrText xml:space="preserve"> PAGEREF _Toc379289863 \h </w:instrText>
      </w:r>
      <w:r>
        <w:fldChar w:fldCharType="separate"/>
      </w:r>
      <w:r>
        <w:t>172</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Margin of error allowed in description of boundaries</w:t>
      </w:r>
      <w:r>
        <w:tab/>
      </w:r>
      <w:r>
        <w:fldChar w:fldCharType="begin"/>
      </w:r>
      <w:r>
        <w:instrText xml:space="preserve"> PAGEREF _Toc379289864 \h </w:instrText>
      </w:r>
      <w:r>
        <w:fldChar w:fldCharType="separate"/>
      </w:r>
      <w:r>
        <w:t>173</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Commissioner may require special survey of land</w:t>
      </w:r>
      <w:r>
        <w:tab/>
      </w:r>
      <w:r>
        <w:fldChar w:fldCharType="begin"/>
      </w:r>
      <w:r>
        <w:instrText xml:space="preserve"> PAGEREF _Toc379289865 \h </w:instrText>
      </w:r>
      <w:r>
        <w:fldChar w:fldCharType="separate"/>
      </w:r>
      <w:r>
        <w:t>173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Commissioner may require accuracy of survey to be verified</w:t>
      </w:r>
      <w:r>
        <w:tab/>
      </w:r>
      <w:r>
        <w:fldChar w:fldCharType="begin"/>
      </w:r>
      <w:r>
        <w:instrText xml:space="preserve"> PAGEREF _Toc379289866 \h </w:instrText>
      </w:r>
      <w:r>
        <w:fldChar w:fldCharType="separate"/>
      </w:r>
      <w:r>
        <w:t>174</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Commissioner may disregard minute errors of dimensions</w:t>
      </w:r>
      <w:r>
        <w:tab/>
      </w:r>
      <w:r>
        <w:fldChar w:fldCharType="begin"/>
      </w:r>
      <w:r>
        <w:instrText xml:space="preserve"> PAGEREF _Toc379289867 \h </w:instrText>
      </w:r>
      <w:r>
        <w:fldChar w:fldCharType="separate"/>
      </w:r>
      <w:r>
        <w:t>174</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Excess land may be apportioned between different owners or proprietors</w:t>
      </w:r>
      <w:r>
        <w:tab/>
      </w:r>
      <w:r>
        <w:fldChar w:fldCharType="begin"/>
      </w:r>
      <w:r>
        <w:instrText xml:space="preserve"> PAGEREF _Toc379289868 \h </w:instrText>
      </w:r>
      <w:r>
        <w:fldChar w:fldCharType="separate"/>
      </w:r>
      <w:r>
        <w:t>174</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Commissioner’s powers where boundaries unclear in subdivision</w:t>
      </w:r>
      <w:r>
        <w:tab/>
      </w:r>
      <w:r>
        <w:fldChar w:fldCharType="begin"/>
      </w:r>
      <w:r>
        <w:instrText xml:space="preserve"> PAGEREF _Toc379289869 \h </w:instrText>
      </w:r>
      <w:r>
        <w:fldChar w:fldCharType="separate"/>
      </w:r>
      <w:r>
        <w:t>175</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Plan to be made of subdivision proposed under s. 160</w:t>
      </w:r>
      <w:r>
        <w:tab/>
      </w:r>
      <w:r>
        <w:fldChar w:fldCharType="begin"/>
      </w:r>
      <w:r>
        <w:instrText xml:space="preserve"> PAGEREF _Toc379289870 \h </w:instrText>
      </w:r>
      <w:r>
        <w:fldChar w:fldCharType="separate"/>
      </w:r>
      <w:r>
        <w:t>176</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Subdivision proposed under s. 160 to be advertised etc.</w:t>
      </w:r>
      <w:r>
        <w:tab/>
      </w:r>
      <w:r>
        <w:fldChar w:fldCharType="begin"/>
      </w:r>
      <w:r>
        <w:instrText xml:space="preserve"> PAGEREF _Toc379289871 \h </w:instrText>
      </w:r>
      <w:r>
        <w:fldChar w:fldCharType="separate"/>
      </w:r>
      <w:r>
        <w:t>176</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Finalised subdivision, verification and effect of plan of</w:t>
      </w:r>
      <w:r>
        <w:tab/>
      </w:r>
      <w:r>
        <w:fldChar w:fldCharType="begin"/>
      </w:r>
      <w:r>
        <w:instrText xml:space="preserve"> PAGEREF _Toc379289872 \h </w:instrText>
      </w:r>
      <w:r>
        <w:fldChar w:fldCharType="separate"/>
      </w:r>
      <w:r>
        <w:t>177</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Public notice to be given of finalised subdivision and plan</w:t>
      </w:r>
      <w:r>
        <w:tab/>
      </w:r>
      <w:r>
        <w:fldChar w:fldCharType="begin"/>
      </w:r>
      <w:r>
        <w:instrText xml:space="preserve"> PAGEREF _Toc379289873 \h </w:instrText>
      </w:r>
      <w:r>
        <w:fldChar w:fldCharType="separate"/>
      </w:r>
      <w:r>
        <w:t>178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Expense of survey ordered under s. 160, how paid</w:t>
      </w:r>
      <w:r>
        <w:tab/>
      </w:r>
      <w:r>
        <w:fldChar w:fldCharType="begin"/>
      </w:r>
      <w:r>
        <w:instrText xml:space="preserve"> PAGEREF _Toc379289874 \h </w:instrText>
      </w:r>
      <w:r>
        <w:fldChar w:fldCharType="separate"/>
      </w:r>
      <w:r>
        <w:t>178</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New certificates of title on subdivision of land</w:t>
      </w:r>
      <w:r>
        <w:tab/>
      </w:r>
      <w:r>
        <w:fldChar w:fldCharType="begin"/>
      </w:r>
      <w:r>
        <w:instrText xml:space="preserve"> PAGEREF _Toc379289875 \h </w:instrText>
      </w:r>
      <w:r>
        <w:fldChar w:fldCharType="separate"/>
      </w:r>
      <w:r>
        <w:t>178</w:t>
      </w:r>
      <w:r>
        <w:fldChar w:fldCharType="end"/>
      </w:r>
    </w:p>
    <w:p>
      <w:pPr>
        <w:pStyle w:val="TOC8"/>
        <w:rPr>
          <w:rFonts w:asciiTheme="minorHAnsi" w:eastAsiaTheme="minorEastAsia" w:hAnsiTheme="minorHAnsi" w:cstheme="minorBidi"/>
          <w:szCs w:val="22"/>
        </w:rPr>
      </w:pPr>
      <w:r>
        <w:t>166A.</w:t>
      </w:r>
      <w:r>
        <w:tab/>
        <w:t>Subdivisions of Crown land</w:t>
      </w:r>
      <w:r>
        <w:tab/>
      </w:r>
      <w:r>
        <w:fldChar w:fldCharType="begin"/>
      </w:r>
      <w:r>
        <w:instrText xml:space="preserve"> PAGEREF _Toc379289876 \h </w:instrText>
      </w:r>
      <w:r>
        <w:fldChar w:fldCharType="separate"/>
      </w:r>
      <w:r>
        <w:t>179</w:t>
      </w:r>
      <w:r>
        <w:fldChar w:fldCharType="end"/>
      </w:r>
    </w:p>
    <w:p>
      <w:pPr>
        <w:pStyle w:val="TOC8"/>
        <w:rPr>
          <w:rFonts w:asciiTheme="minorHAnsi" w:eastAsiaTheme="minorEastAsia" w:hAnsiTheme="minorHAnsi" w:cstheme="minorBidi"/>
          <w:szCs w:val="22"/>
        </w:rPr>
      </w:pPr>
      <w:r>
        <w:t>166B.</w:t>
      </w:r>
      <w:r>
        <w:tab/>
        <w:t>Subsidiary certificates of Crown land title</w:t>
      </w:r>
      <w:r>
        <w:tab/>
      </w:r>
      <w:r>
        <w:fldChar w:fldCharType="begin"/>
      </w:r>
      <w:r>
        <w:instrText xml:space="preserve"> PAGEREF _Toc379289877 \h </w:instrText>
      </w:r>
      <w:r>
        <w:fldChar w:fldCharType="separate"/>
      </w:r>
      <w:r>
        <w:t>180</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Number of allotment on plan of subdivision sufficient description for purposes of dealing</w:t>
      </w:r>
      <w:r>
        <w:tab/>
      </w:r>
      <w:r>
        <w:fldChar w:fldCharType="begin"/>
      </w:r>
      <w:r>
        <w:instrText xml:space="preserve"> PAGEREF _Toc379289878 \h </w:instrText>
      </w:r>
      <w:r>
        <w:fldChar w:fldCharType="separate"/>
      </w:r>
      <w:r>
        <w:t>181</w:t>
      </w:r>
      <w:r>
        <w:fldChar w:fldCharType="end"/>
      </w:r>
    </w:p>
    <w:p>
      <w:pPr>
        <w:pStyle w:val="TOC8"/>
        <w:rPr>
          <w:rFonts w:asciiTheme="minorHAnsi" w:eastAsiaTheme="minorEastAsia" w:hAnsiTheme="minorHAnsi" w:cstheme="minorBidi"/>
          <w:szCs w:val="22"/>
        </w:rPr>
      </w:pPr>
      <w:r>
        <w:t>167A</w:t>
      </w:r>
      <w:r>
        <w:rPr>
          <w:snapToGrid w:val="0"/>
        </w:rPr>
        <w:t>.</w:t>
      </w:r>
      <w:r>
        <w:rPr>
          <w:snapToGrid w:val="0"/>
        </w:rPr>
        <w:tab/>
        <w:t>Rights of way generally not public ways or thoroughfares</w:t>
      </w:r>
      <w:r>
        <w:tab/>
      </w:r>
      <w:r>
        <w:fldChar w:fldCharType="begin"/>
      </w:r>
      <w:r>
        <w:instrText xml:space="preserve"> PAGEREF _Toc379289879 \h </w:instrText>
      </w:r>
      <w:r>
        <w:fldChar w:fldCharType="separate"/>
      </w:r>
      <w:r>
        <w:t>181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Abuttals may be used in description of land in certificate</w:t>
      </w:r>
      <w:r>
        <w:tab/>
      </w:r>
      <w:r>
        <w:fldChar w:fldCharType="begin"/>
      </w:r>
      <w:r>
        <w:instrText xml:space="preserve"> PAGEREF _Toc379289880 \h </w:instrText>
      </w:r>
      <w:r>
        <w:fldChar w:fldCharType="separate"/>
      </w:r>
      <w:r>
        <w:t>182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Objects which may constitute abuttals</w:t>
      </w:r>
      <w:r>
        <w:tab/>
      </w:r>
      <w:r>
        <w:fldChar w:fldCharType="begin"/>
      </w:r>
      <w:r>
        <w:instrText xml:space="preserve"> PAGEREF _Toc379289881 \h </w:instrText>
      </w:r>
      <w:r>
        <w:fldChar w:fldCharType="separate"/>
      </w:r>
      <w:r>
        <w:t>183</w:t>
      </w:r>
      <w:r>
        <w:fldChar w:fldCharType="end"/>
      </w:r>
    </w:p>
    <w:p>
      <w:pPr>
        <w:pStyle w:val="TOC2"/>
        <w:tabs>
          <w:tab w:val="right" w:leader="dot" w:pos="7086"/>
        </w:tabs>
        <w:rPr>
          <w:rFonts w:asciiTheme="minorHAnsi" w:eastAsiaTheme="minorEastAsia" w:hAnsiTheme="minorHAnsi" w:cstheme="minorBidi"/>
          <w:b w:val="0"/>
          <w:sz w:val="22"/>
          <w:szCs w:val="22"/>
        </w:rPr>
      </w:pPr>
      <w:r>
        <w:t>Part IX — Amendment of certificates and amendment or replacement of graphics</w:t>
      </w:r>
    </w:p>
    <w:p>
      <w:pPr>
        <w:pStyle w:val="TOC8"/>
        <w:rPr>
          <w:rFonts w:asciiTheme="minorHAnsi" w:eastAsiaTheme="minorEastAsia" w:hAnsiTheme="minorHAnsi" w:cstheme="minorBidi"/>
          <w:szCs w:val="22"/>
        </w:rPr>
      </w:pPr>
      <w:r>
        <w:t>169A.</w:t>
      </w:r>
      <w:r>
        <w:tab/>
        <w:t>Only Minister for Lands may alter areas, boundaries or positions of parcels of Crown land</w:t>
      </w:r>
      <w:r>
        <w:tab/>
      </w:r>
      <w:r>
        <w:fldChar w:fldCharType="begin"/>
      </w:r>
      <w:r>
        <w:instrText xml:space="preserve"> PAGEREF _Toc379289883 \h </w:instrText>
      </w:r>
      <w:r>
        <w:fldChar w:fldCharType="separate"/>
      </w:r>
      <w:r>
        <w:t>184</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Proprietor may apply for amendment of certificate to make boundaries coincide with land occupied under certificate</w:t>
      </w:r>
      <w:r>
        <w:tab/>
      </w:r>
      <w:r>
        <w:fldChar w:fldCharType="begin"/>
      </w:r>
      <w:r>
        <w:instrText xml:space="preserve"> PAGEREF _Toc379289884 \h </w:instrText>
      </w:r>
      <w:r>
        <w:fldChar w:fldCharType="separate"/>
      </w:r>
      <w:r>
        <w:t>184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Proprietor may apply to have other certificates amended where inconsistent with description of land in his certificate and occupied by him</w:t>
      </w:r>
      <w:r>
        <w:tab/>
      </w:r>
      <w:r>
        <w:fldChar w:fldCharType="begin"/>
      </w:r>
      <w:r>
        <w:instrText xml:space="preserve"> PAGEREF _Toc379289885 \h </w:instrText>
      </w:r>
      <w:r>
        <w:fldChar w:fldCharType="separate"/>
      </w:r>
      <w:r>
        <w:t>184</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Form of application under s. 170 or 171</w:t>
      </w:r>
      <w:r>
        <w:tab/>
      </w:r>
      <w:r>
        <w:fldChar w:fldCharType="begin"/>
      </w:r>
      <w:r>
        <w:instrText xml:space="preserve"> PAGEREF _Toc379289886 \h </w:instrText>
      </w:r>
      <w:r>
        <w:fldChar w:fldCharType="separate"/>
      </w:r>
      <w:r>
        <w:t>185</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How application under s. 170 or 171 to be dealt with</w:t>
      </w:r>
      <w:r>
        <w:tab/>
      </w:r>
      <w:r>
        <w:fldChar w:fldCharType="begin"/>
      </w:r>
      <w:r>
        <w:instrText xml:space="preserve"> PAGEREF _Toc379289887 \h </w:instrText>
      </w:r>
      <w:r>
        <w:fldChar w:fldCharType="separate"/>
      </w:r>
      <w:r>
        <w:t>185</w:t>
      </w:r>
      <w:r>
        <w:fldChar w:fldCharType="end"/>
      </w:r>
    </w:p>
    <w:p>
      <w:pPr>
        <w:pStyle w:val="TOC8"/>
        <w:rPr>
          <w:rFonts w:asciiTheme="minorHAnsi" w:eastAsiaTheme="minorEastAsia" w:hAnsiTheme="minorHAnsi" w:cstheme="minorBidi"/>
          <w:szCs w:val="22"/>
        </w:rPr>
      </w:pPr>
      <w:r>
        <w:t>174.</w:t>
      </w:r>
      <w:r>
        <w:tab/>
        <w:t>Notice of s. 170 or 171 application to be given to owners etc. of adjourning land affected by it</w:t>
      </w:r>
      <w:r>
        <w:tab/>
      </w:r>
      <w:r>
        <w:fldChar w:fldCharType="begin"/>
      </w:r>
      <w:r>
        <w:instrText xml:space="preserve"> PAGEREF _Toc379289888 \h </w:instrText>
      </w:r>
      <w:r>
        <w:fldChar w:fldCharType="separate"/>
      </w:r>
      <w:r>
        <w:t>186</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Notice of s. 170 or 171 application to be published and publicly displayed</w:t>
      </w:r>
      <w:r>
        <w:tab/>
      </w:r>
      <w:r>
        <w:fldChar w:fldCharType="begin"/>
      </w:r>
      <w:r>
        <w:instrText xml:space="preserve"> PAGEREF _Toc379289889 \h </w:instrText>
      </w:r>
      <w:r>
        <w:fldChar w:fldCharType="separate"/>
      </w:r>
      <w:r>
        <w:t>186</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Person opposing s. 170 or 171 application may lodge caveat</w:t>
      </w:r>
      <w:r>
        <w:tab/>
      </w:r>
      <w:r>
        <w:fldChar w:fldCharType="begin"/>
      </w:r>
      <w:r>
        <w:instrText xml:space="preserve"> PAGEREF _Toc379289890 \h </w:instrText>
      </w:r>
      <w:r>
        <w:fldChar w:fldCharType="separate"/>
      </w:r>
      <w:r>
        <w:t>187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Applications under s. 170, 171 or 20 may be granted although other certificates may be affected</w:t>
      </w:r>
      <w:r>
        <w:tab/>
      </w:r>
      <w:r>
        <w:fldChar w:fldCharType="begin"/>
      </w:r>
      <w:r>
        <w:instrText xml:space="preserve"> PAGEREF _Toc379289891 \h </w:instrText>
      </w:r>
      <w:r>
        <w:fldChar w:fldCharType="separate"/>
      </w:r>
      <w:r>
        <w:t>187</w:t>
      </w:r>
      <w:r>
        <w:fldChar w:fldCharType="end"/>
      </w:r>
    </w:p>
    <w:p>
      <w:pPr>
        <w:pStyle w:val="TOC8"/>
        <w:rPr>
          <w:rFonts w:asciiTheme="minorHAnsi" w:eastAsiaTheme="minorEastAsia" w:hAnsiTheme="minorHAnsi" w:cstheme="minorBidi"/>
          <w:szCs w:val="22"/>
        </w:rPr>
      </w:pPr>
      <w:r>
        <w:t>178.</w:t>
      </w:r>
      <w:r>
        <w:tab/>
        <w:t>On granting application other certificates, relevant graphics and duplicate certificates may be amended, replaced or reissued</w:t>
      </w:r>
      <w:r>
        <w:tab/>
      </w:r>
      <w:r>
        <w:fldChar w:fldCharType="begin"/>
      </w:r>
      <w:r>
        <w:instrText xml:space="preserve"> PAGEREF _Toc379289892 \h </w:instrText>
      </w:r>
      <w:r>
        <w:fldChar w:fldCharType="separate"/>
      </w:r>
      <w:r>
        <w:t>188</w:t>
      </w:r>
      <w:r>
        <w:fldChar w:fldCharType="end"/>
      </w:r>
    </w:p>
    <w:p>
      <w:pPr>
        <w:pStyle w:val="TOC2"/>
        <w:tabs>
          <w:tab w:val="right" w:leader="dot" w:pos="7086"/>
        </w:tabs>
        <w:rPr>
          <w:rFonts w:asciiTheme="minorHAnsi" w:eastAsiaTheme="minorEastAsia" w:hAnsiTheme="minorHAnsi" w:cstheme="minorBidi"/>
          <w:b w:val="0"/>
          <w:sz w:val="22"/>
          <w:szCs w:val="22"/>
        </w:rPr>
      </w:pPr>
      <w:r>
        <w:t>Part X — Special powers and duties of the Commissioner and Registrar</w:t>
      </w:r>
    </w:p>
    <w:p>
      <w:pPr>
        <w:pStyle w:val="TOC8"/>
        <w:rPr>
          <w:rFonts w:asciiTheme="minorHAnsi" w:eastAsiaTheme="minorEastAsia" w:hAnsiTheme="minorHAnsi" w:cstheme="minorBidi"/>
          <w:szCs w:val="22"/>
        </w:rPr>
      </w:pPr>
      <w:r>
        <w:t>180</w:t>
      </w:r>
      <w:r>
        <w:rPr>
          <w:snapToGrid w:val="0"/>
        </w:rPr>
        <w:t>.</w:t>
      </w:r>
      <w:r>
        <w:rPr>
          <w:snapToGrid w:val="0"/>
        </w:rPr>
        <w:tab/>
        <w:t>Commissioner may summons people to provide information</w:t>
      </w:r>
      <w:r>
        <w:tab/>
      </w:r>
      <w:r>
        <w:fldChar w:fldCharType="begin"/>
      </w:r>
      <w:r>
        <w:instrText xml:space="preserve"> PAGEREF _Toc379289894 \h </w:instrText>
      </w:r>
      <w:r>
        <w:fldChar w:fldCharType="separate"/>
      </w:r>
      <w:r>
        <w:t>189</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Regulations</w:t>
      </w:r>
      <w:r>
        <w:tab/>
      </w:r>
      <w:r>
        <w:fldChar w:fldCharType="begin"/>
      </w:r>
      <w:r>
        <w:instrText xml:space="preserve"> PAGEREF _Toc379289895 \h </w:instrText>
      </w:r>
      <w:r>
        <w:fldChar w:fldCharType="separate"/>
      </w:r>
      <w:r>
        <w:t>190</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Orders vesting trust estate</w:t>
      </w:r>
      <w:r>
        <w:tab/>
      </w:r>
      <w:r>
        <w:fldChar w:fldCharType="begin"/>
      </w:r>
      <w:r>
        <w:instrText xml:space="preserve"> PAGEREF _Toc379289896 \h </w:instrText>
      </w:r>
      <w:r>
        <w:fldChar w:fldCharType="separate"/>
      </w:r>
      <w:r>
        <w:t>191</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Commissioner may make vesting order in cases of completed purchase</w:t>
      </w:r>
      <w:r>
        <w:tab/>
      </w:r>
      <w:r>
        <w:fldChar w:fldCharType="begin"/>
      </w:r>
      <w:r>
        <w:instrText xml:space="preserve"> PAGEREF _Toc379289897 \h </w:instrText>
      </w:r>
      <w:r>
        <w:fldChar w:fldCharType="separate"/>
      </w:r>
      <w:r>
        <w:t>192</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Encumbrances which no longer affect title, powers to deal with</w:t>
      </w:r>
      <w:r>
        <w:tab/>
      </w:r>
      <w:r>
        <w:fldChar w:fldCharType="begin"/>
      </w:r>
      <w:r>
        <w:instrText xml:space="preserve"> PAGEREF _Toc379289898 \h </w:instrText>
      </w:r>
      <w:r>
        <w:fldChar w:fldCharType="separate"/>
      </w:r>
      <w:r>
        <w:t>193</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Appointment of executor, administrator or Public Trustee, entry on Register and effect</w:t>
      </w:r>
      <w:r>
        <w:tab/>
      </w:r>
      <w:r>
        <w:fldChar w:fldCharType="begin"/>
      </w:r>
      <w:r>
        <w:instrText xml:space="preserve"> PAGEREF _Toc379289899 \h </w:instrText>
      </w:r>
      <w:r>
        <w:fldChar w:fldCharType="separate"/>
      </w:r>
      <w:r>
        <w:t>193</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Powers of Registrar</w:t>
      </w:r>
      <w:r>
        <w:tab/>
      </w:r>
      <w:r>
        <w:fldChar w:fldCharType="begin"/>
      </w:r>
      <w:r>
        <w:instrText xml:space="preserve"> PAGEREF _Toc379289900 \h </w:instrText>
      </w:r>
      <w:r>
        <w:fldChar w:fldCharType="separate"/>
      </w:r>
      <w:r>
        <w:t>194</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Registrar may correct apparent errors in instruments without direction of Commissioner</w:t>
      </w:r>
      <w:r>
        <w:tab/>
      </w:r>
      <w:r>
        <w:fldChar w:fldCharType="begin"/>
      </w:r>
      <w:r>
        <w:instrText xml:space="preserve"> PAGEREF _Toc379289901 \h </w:instrText>
      </w:r>
      <w:r>
        <w:fldChar w:fldCharType="separate"/>
      </w:r>
      <w:r>
        <w:t>196</w:t>
      </w:r>
      <w:r>
        <w:fldChar w:fldCharType="end"/>
      </w:r>
    </w:p>
    <w:p>
      <w:pPr>
        <w:pStyle w:val="TOC8"/>
        <w:rPr>
          <w:rFonts w:asciiTheme="minorHAnsi" w:eastAsiaTheme="minorEastAsia" w:hAnsiTheme="minorHAnsi" w:cstheme="minorBidi"/>
          <w:szCs w:val="22"/>
        </w:rPr>
      </w:pPr>
      <w:r>
        <w:t>190.</w:t>
      </w:r>
      <w:r>
        <w:tab/>
        <w:t>Money received by Registrar</w:t>
      </w:r>
      <w:r>
        <w:tab/>
      </w:r>
      <w:r>
        <w:fldChar w:fldCharType="begin"/>
      </w:r>
      <w:r>
        <w:instrText xml:space="preserve"> PAGEREF _Toc379289902 \h </w:instrText>
      </w:r>
      <w:r>
        <w:fldChar w:fldCharType="separate"/>
      </w:r>
      <w:r>
        <w:t>196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Registrar may demand prescribed fees</w:t>
      </w:r>
      <w:r>
        <w:tab/>
      </w:r>
      <w:r>
        <w:fldChar w:fldCharType="begin"/>
      </w:r>
      <w:r>
        <w:instrText xml:space="preserve"> PAGEREF _Toc379289903 \h </w:instrText>
      </w:r>
      <w:r>
        <w:fldChar w:fldCharType="separate"/>
      </w:r>
      <w:r>
        <w:t>196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Defective documents, rejection of</w:t>
      </w:r>
      <w:r>
        <w:tab/>
      </w:r>
      <w:r>
        <w:fldChar w:fldCharType="begin"/>
      </w:r>
      <w:r>
        <w:instrText xml:space="preserve"> PAGEREF _Toc379289904 \h </w:instrText>
      </w:r>
      <w:r>
        <w:fldChar w:fldCharType="separate"/>
      </w:r>
      <w:r>
        <w:t>196</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state case for Supreme Court</w:t>
      </w:r>
      <w:r>
        <w:tab/>
      </w:r>
      <w:r>
        <w:fldChar w:fldCharType="begin"/>
      </w:r>
      <w:r>
        <w:instrText xml:space="preserve"> PAGEREF _Toc379289905 \h </w:instrText>
      </w:r>
      <w:r>
        <w:fldChar w:fldCharType="separate"/>
      </w:r>
      <w:r>
        <w:t>197</w:t>
      </w:r>
      <w:r>
        <w:fldChar w:fldCharType="end"/>
      </w:r>
    </w:p>
    <w:p>
      <w:pPr>
        <w:pStyle w:val="TOC2"/>
        <w:tabs>
          <w:tab w:val="right" w:leader="dot" w:pos="7086"/>
        </w:tabs>
        <w:rPr>
          <w:rFonts w:asciiTheme="minorHAnsi" w:eastAsiaTheme="minorEastAsia" w:hAnsiTheme="minorHAnsi" w:cstheme="minorBidi"/>
          <w:b w:val="0"/>
          <w:sz w:val="22"/>
          <w:szCs w:val="22"/>
        </w:rPr>
      </w:pPr>
      <w:r>
        <w:t>Part XI — Restrictions on, and recovery of, payments of compensation by State</w:t>
      </w:r>
    </w:p>
    <w:p>
      <w:pPr>
        <w:pStyle w:val="TOC8"/>
        <w:rPr>
          <w:rFonts w:asciiTheme="minorHAnsi" w:eastAsiaTheme="minorEastAsia" w:hAnsiTheme="minorHAnsi" w:cstheme="minorBidi"/>
          <w:szCs w:val="22"/>
        </w:rPr>
      </w:pPr>
      <w:r>
        <w:t>195</w:t>
      </w:r>
      <w:r>
        <w:rPr>
          <w:snapToGrid w:val="0"/>
        </w:rPr>
        <w:t>.</w:t>
      </w:r>
      <w:r>
        <w:rPr>
          <w:snapToGrid w:val="0"/>
        </w:rPr>
        <w:tab/>
        <w:t>Moneys paid by State under s. 201 may be recovered</w:t>
      </w:r>
      <w:r>
        <w:tab/>
      </w:r>
      <w:r>
        <w:fldChar w:fldCharType="begin"/>
      </w:r>
      <w:r>
        <w:instrText xml:space="preserve"> PAGEREF _Toc379289907 \h </w:instrText>
      </w:r>
      <w:r>
        <w:fldChar w:fldCharType="separate"/>
      </w:r>
      <w:r>
        <w:t>198</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State not liable in certain cases</w:t>
      </w:r>
      <w:r>
        <w:tab/>
      </w:r>
      <w:r>
        <w:fldChar w:fldCharType="begin"/>
      </w:r>
      <w:r>
        <w:instrText xml:space="preserve"> PAGEREF _Toc379289908 \h </w:instrText>
      </w:r>
      <w:r>
        <w:fldChar w:fldCharType="separate"/>
      </w:r>
      <w:r>
        <w:t>199</w:t>
      </w:r>
      <w:r>
        <w:fldChar w:fldCharType="end"/>
      </w:r>
    </w:p>
    <w:p>
      <w:pPr>
        <w:pStyle w:val="TOC2"/>
        <w:tabs>
          <w:tab w:val="right" w:leader="dot" w:pos="7086"/>
        </w:tabs>
        <w:rPr>
          <w:rFonts w:asciiTheme="minorHAnsi" w:eastAsiaTheme="minorEastAsia" w:hAnsiTheme="minorHAnsi" w:cstheme="minorBidi"/>
          <w:b w:val="0"/>
          <w:sz w:val="22"/>
          <w:szCs w:val="22"/>
        </w:rPr>
      </w:pPr>
      <w:r>
        <w:t>Part XII — Actions and other remedies</w:t>
      </w:r>
    </w:p>
    <w:p>
      <w:pPr>
        <w:pStyle w:val="TOC8"/>
        <w:rPr>
          <w:rFonts w:asciiTheme="minorHAnsi" w:eastAsiaTheme="minorEastAsia" w:hAnsiTheme="minorHAnsi" w:cstheme="minorBidi"/>
          <w:szCs w:val="22"/>
        </w:rPr>
      </w:pPr>
      <w:r>
        <w:t>198</w:t>
      </w:r>
      <w:r>
        <w:rPr>
          <w:snapToGrid w:val="0"/>
        </w:rPr>
        <w:t>.</w:t>
      </w:r>
      <w:r>
        <w:rPr>
          <w:snapToGrid w:val="0"/>
        </w:rPr>
        <w:tab/>
        <w:t>Officers not to be liable for acts done bona fide</w:t>
      </w:r>
      <w:r>
        <w:tab/>
      </w:r>
      <w:r>
        <w:fldChar w:fldCharType="begin"/>
      </w:r>
      <w:r>
        <w:instrText xml:space="preserve"> PAGEREF _Toc379289910 \h </w:instrText>
      </w:r>
      <w:r>
        <w:fldChar w:fldCharType="separate"/>
      </w:r>
      <w:r>
        <w:t>201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Registered proprietor protected against ejectment except in certain cases</w:t>
      </w:r>
      <w:r>
        <w:tab/>
      </w:r>
      <w:r>
        <w:fldChar w:fldCharType="begin"/>
      </w:r>
      <w:r>
        <w:instrText xml:space="preserve"> PAGEREF _Toc379289911 \h </w:instrText>
      </w:r>
      <w:r>
        <w:fldChar w:fldCharType="separate"/>
      </w:r>
      <w:r>
        <w:t>201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Court may direct cancellation of certificate or entry in Register in certain cases</w:t>
      </w:r>
      <w:r>
        <w:tab/>
      </w:r>
      <w:r>
        <w:fldChar w:fldCharType="begin"/>
      </w:r>
      <w:r>
        <w:instrText xml:space="preserve"> PAGEREF _Toc379289912 \h </w:instrText>
      </w:r>
      <w:r>
        <w:fldChar w:fldCharType="separate"/>
      </w:r>
      <w:r>
        <w:t>202</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Compensation of person deprived of land</w:t>
      </w:r>
      <w:r>
        <w:tab/>
      </w:r>
      <w:r>
        <w:fldChar w:fldCharType="begin"/>
      </w:r>
      <w:r>
        <w:instrText xml:space="preserve"> PAGEREF _Toc379289913 \h </w:instrText>
      </w:r>
      <w:r>
        <w:fldChar w:fldCharType="separate"/>
      </w:r>
      <w:r>
        <w:t>202</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Purchasers protected</w:t>
      </w:r>
      <w:r>
        <w:tab/>
      </w:r>
      <w:r>
        <w:fldChar w:fldCharType="begin"/>
      </w:r>
      <w:r>
        <w:instrText xml:space="preserve"> PAGEREF _Toc379289914 \h </w:instrText>
      </w:r>
      <w:r>
        <w:fldChar w:fldCharType="separate"/>
      </w:r>
      <w:r>
        <w:t>203</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Owner may require Commissioner or Registrar to substantiate decision before Supreme Court</w:t>
      </w:r>
      <w:r>
        <w:tab/>
      </w:r>
      <w:r>
        <w:fldChar w:fldCharType="begin"/>
      </w:r>
      <w:r>
        <w:instrText xml:space="preserve"> PAGEREF _Toc379289915 \h </w:instrText>
      </w:r>
      <w:r>
        <w:fldChar w:fldCharType="separate"/>
      </w:r>
      <w:r>
        <w:t>204</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Cost of summons and proceedings under s. 203 to be in discretion of court</w:t>
      </w:r>
      <w:r>
        <w:tab/>
      </w:r>
      <w:r>
        <w:fldChar w:fldCharType="begin"/>
      </w:r>
      <w:r>
        <w:instrText xml:space="preserve"> PAGEREF _Toc379289916 \h </w:instrText>
      </w:r>
      <w:r>
        <w:fldChar w:fldCharType="separate"/>
      </w:r>
      <w:r>
        <w:t>205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Actions for damages may in some cases be brought against Registrar as nominal defendant</w:t>
      </w:r>
      <w:r>
        <w:tab/>
      </w:r>
      <w:r>
        <w:fldChar w:fldCharType="begin"/>
      </w:r>
      <w:r>
        <w:instrText xml:space="preserve"> PAGEREF _Toc379289917 \h </w:instrText>
      </w:r>
      <w:r>
        <w:fldChar w:fldCharType="separate"/>
      </w:r>
      <w:r>
        <w:t>205</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Actions for damages for loss due to inaccurate survey</w:t>
      </w:r>
      <w:r>
        <w:tab/>
      </w:r>
      <w:r>
        <w:fldChar w:fldCharType="begin"/>
      </w:r>
      <w:r>
        <w:instrText xml:space="preserve"> PAGEREF _Toc379289918 \h </w:instrText>
      </w:r>
      <w:r>
        <w:fldChar w:fldCharType="separate"/>
      </w:r>
      <w:r>
        <w:t>206</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Actions for damages in certain other cases</w:t>
      </w:r>
      <w:r>
        <w:tab/>
      </w:r>
      <w:r>
        <w:fldChar w:fldCharType="begin"/>
      </w:r>
      <w:r>
        <w:instrText xml:space="preserve"> PAGEREF _Toc379289919 \h </w:instrText>
      </w:r>
      <w:r>
        <w:fldChar w:fldCharType="separate"/>
      </w:r>
      <w:r>
        <w:t>206</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Claims for damages may be made to Commissioner before commencing court action</w:t>
      </w:r>
      <w:r>
        <w:tab/>
      </w:r>
      <w:r>
        <w:fldChar w:fldCharType="begin"/>
      </w:r>
      <w:r>
        <w:instrText xml:space="preserve"> PAGEREF _Toc379289920 \h </w:instrText>
      </w:r>
      <w:r>
        <w:fldChar w:fldCharType="separate"/>
      </w:r>
      <w:r>
        <w:t>207</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Notice of action to be served</w:t>
      </w:r>
      <w:r>
        <w:tab/>
      </w:r>
      <w:r>
        <w:fldChar w:fldCharType="begin"/>
      </w:r>
      <w:r>
        <w:instrText xml:space="preserve"> PAGEREF _Toc379289921 \h </w:instrText>
      </w:r>
      <w:r>
        <w:fldChar w:fldCharType="separate"/>
      </w:r>
      <w:r>
        <w:t>207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Damages etc. awarded to be charged to Consolidated Account</w:t>
      </w:r>
      <w:r>
        <w:tab/>
      </w:r>
      <w:r>
        <w:fldChar w:fldCharType="begin"/>
      </w:r>
      <w:r>
        <w:instrText xml:space="preserve"> PAGEREF _Toc379289922 \h </w:instrText>
      </w:r>
      <w:r>
        <w:fldChar w:fldCharType="separate"/>
      </w:r>
      <w:r>
        <w:t>208</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Limitation of actions</w:t>
      </w:r>
      <w:r>
        <w:tab/>
      </w:r>
      <w:r>
        <w:fldChar w:fldCharType="begin"/>
      </w:r>
      <w:r>
        <w:instrText xml:space="preserve"> PAGEREF _Toc379289923 \h </w:instrText>
      </w:r>
      <w:r>
        <w:fldChar w:fldCharType="separate"/>
      </w:r>
      <w:r>
        <w:t>208</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Rules of Supreme Court to apply and same right of appeal as in ordinary actions</w:t>
      </w:r>
      <w:r>
        <w:tab/>
      </w:r>
      <w:r>
        <w:fldChar w:fldCharType="begin"/>
      </w:r>
      <w:r>
        <w:instrText xml:space="preserve"> PAGEREF _Toc379289924 \h </w:instrText>
      </w:r>
      <w:r>
        <w:fldChar w:fldCharType="separate"/>
      </w:r>
      <w:r>
        <w:t>209</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Obligation to make discovery not excluded</w:t>
      </w:r>
      <w:r>
        <w:tab/>
      </w:r>
      <w:r>
        <w:fldChar w:fldCharType="begin"/>
      </w:r>
      <w:r>
        <w:instrText xml:space="preserve"> PAGEREF _Toc379289925 \h </w:instrText>
      </w:r>
      <w:r>
        <w:fldChar w:fldCharType="separate"/>
      </w:r>
      <w:r>
        <w:t>210</w:t>
      </w:r>
      <w:r>
        <w:fldChar w:fldCharType="end"/>
      </w:r>
    </w:p>
    <w:p>
      <w:pPr>
        <w:pStyle w:val="TOC2"/>
        <w:tabs>
          <w:tab w:val="right" w:leader="dot" w:pos="7086"/>
        </w:tabs>
        <w:rPr>
          <w:rFonts w:asciiTheme="minorHAnsi" w:eastAsiaTheme="minorEastAsia" w:hAnsiTheme="minorHAnsi" w:cstheme="minorBidi"/>
          <w:b w:val="0"/>
          <w:sz w:val="22"/>
          <w:szCs w:val="22"/>
        </w:rPr>
      </w:pPr>
      <w:r>
        <w:t>Part XIII — Offences</w:t>
      </w:r>
    </w:p>
    <w:p>
      <w:pPr>
        <w:pStyle w:val="TOC8"/>
        <w:rPr>
          <w:rFonts w:asciiTheme="minorHAnsi" w:eastAsiaTheme="minorEastAsia" w:hAnsiTheme="minorHAnsi" w:cstheme="minorBidi"/>
          <w:szCs w:val="22"/>
        </w:rPr>
      </w:pPr>
      <w:r>
        <w:t>214</w:t>
      </w:r>
      <w:r>
        <w:rPr>
          <w:snapToGrid w:val="0"/>
        </w:rPr>
        <w:t>.</w:t>
      </w:r>
      <w:r>
        <w:rPr>
          <w:snapToGrid w:val="0"/>
        </w:rPr>
        <w:tab/>
        <w:t>Certain fraudulent acts are offences</w:t>
      </w:r>
      <w:r>
        <w:tab/>
      </w:r>
      <w:r>
        <w:fldChar w:fldCharType="begin"/>
      </w:r>
      <w:r>
        <w:instrText xml:space="preserve"> PAGEREF _Toc379289927 \h </w:instrText>
      </w:r>
      <w:r>
        <w:fldChar w:fldCharType="separate"/>
      </w:r>
      <w:r>
        <w:t>211</w:t>
      </w:r>
      <w:r>
        <w:fldChar w:fldCharType="end"/>
      </w:r>
    </w:p>
    <w:p>
      <w:pPr>
        <w:pStyle w:val="TOC8"/>
        <w:rPr>
          <w:rFonts w:asciiTheme="minorHAnsi" w:eastAsiaTheme="minorEastAsia" w:hAnsiTheme="minorHAnsi" w:cstheme="minorBidi"/>
          <w:szCs w:val="22"/>
        </w:rPr>
      </w:pPr>
      <w:r>
        <w:t>214A</w:t>
      </w:r>
      <w:r>
        <w:rPr>
          <w:snapToGrid w:val="0"/>
        </w:rPr>
        <w:t>.</w:t>
      </w:r>
      <w:r>
        <w:rPr>
          <w:snapToGrid w:val="0"/>
        </w:rPr>
        <w:tab/>
        <w:t>Failure to lodge duplicate certificate of title or Crown lease</w:t>
      </w:r>
      <w:r>
        <w:tab/>
      </w:r>
      <w:r>
        <w:fldChar w:fldCharType="begin"/>
      </w:r>
      <w:r>
        <w:instrText xml:space="preserve"> PAGEREF _Toc379289928 \h </w:instrText>
      </w:r>
      <w:r>
        <w:fldChar w:fldCharType="separate"/>
      </w:r>
      <w:r>
        <w:t>212</w:t>
      </w:r>
      <w:r>
        <w:fldChar w:fldCharType="end"/>
      </w:r>
    </w:p>
    <w:p>
      <w:pPr>
        <w:pStyle w:val="TOC8"/>
        <w:rPr>
          <w:rFonts w:asciiTheme="minorHAnsi" w:eastAsiaTheme="minorEastAsia" w:hAnsiTheme="minorHAnsi" w:cstheme="minorBidi"/>
          <w:szCs w:val="22"/>
        </w:rPr>
      </w:pPr>
      <w:r>
        <w:t>214B</w:t>
      </w:r>
      <w:r>
        <w:rPr>
          <w:snapToGrid w:val="0"/>
        </w:rPr>
        <w:t>.</w:t>
      </w:r>
      <w:r>
        <w:rPr>
          <w:snapToGrid w:val="0"/>
        </w:rPr>
        <w:tab/>
        <w:t>General penalty</w:t>
      </w:r>
      <w:r>
        <w:tab/>
      </w:r>
      <w:r>
        <w:fldChar w:fldCharType="begin"/>
      </w:r>
      <w:r>
        <w:instrText xml:space="preserve"> PAGEREF _Toc379289929 \h </w:instrText>
      </w:r>
      <w:r>
        <w:fldChar w:fldCharType="separate"/>
      </w:r>
      <w:r>
        <w:t>212</w:t>
      </w:r>
      <w:r>
        <w:fldChar w:fldCharType="end"/>
      </w:r>
    </w:p>
    <w:p>
      <w:pPr>
        <w:pStyle w:val="TOC2"/>
        <w:tabs>
          <w:tab w:val="right" w:leader="dot" w:pos="7086"/>
        </w:tabs>
        <w:rPr>
          <w:rFonts w:asciiTheme="minorHAnsi" w:eastAsiaTheme="minorEastAsia" w:hAnsiTheme="minorHAnsi" w:cstheme="minorBidi"/>
          <w:b w:val="0"/>
          <w:sz w:val="22"/>
          <w:szCs w:val="22"/>
        </w:rPr>
      </w:pPr>
      <w:r>
        <w:t>Part XIV — Miscellaneous</w:t>
      </w:r>
    </w:p>
    <w:p>
      <w:pPr>
        <w:pStyle w:val="TOC8"/>
        <w:rPr>
          <w:rFonts w:asciiTheme="minorHAnsi" w:eastAsiaTheme="minorEastAsia" w:hAnsiTheme="minorHAnsi" w:cstheme="minorBidi"/>
          <w:szCs w:val="22"/>
        </w:rPr>
      </w:pPr>
      <w:r>
        <w:t>219</w:t>
      </w:r>
      <w:r>
        <w:rPr>
          <w:snapToGrid w:val="0"/>
        </w:rPr>
        <w:t>.</w:t>
      </w:r>
      <w:r>
        <w:rPr>
          <w:snapToGrid w:val="0"/>
        </w:rPr>
        <w:tab/>
        <w:t>Person entitled under will etc. may apply to be registered</w:t>
      </w:r>
      <w:r>
        <w:tab/>
      </w:r>
      <w:r>
        <w:fldChar w:fldCharType="begin"/>
      </w:r>
      <w:r>
        <w:instrText xml:space="preserve"> PAGEREF _Toc379289931 \h </w:instrText>
      </w:r>
      <w:r>
        <w:fldChar w:fldCharType="separate"/>
      </w:r>
      <w:r>
        <w:t>213</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Application under s. 219, how dealt with</w:t>
      </w:r>
      <w:r>
        <w:tab/>
      </w:r>
      <w:r>
        <w:fldChar w:fldCharType="begin"/>
      </w:r>
      <w:r>
        <w:instrText xml:space="preserve"> PAGEREF _Toc379289932 \h </w:instrText>
      </w:r>
      <w:r>
        <w:fldChar w:fldCharType="separate"/>
      </w:r>
      <w:r>
        <w:t>213</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Remainder</w:t>
      </w:r>
      <w:r>
        <w:rPr>
          <w:snapToGrid w:val="0"/>
        </w:rPr>
        <w:noBreakHyphen/>
        <w:t>man or reversioner may apply to be registered</w:t>
      </w:r>
      <w:r>
        <w:tab/>
      </w:r>
      <w:r>
        <w:fldChar w:fldCharType="begin"/>
      </w:r>
      <w:r>
        <w:instrText xml:space="preserve"> PAGEREF _Toc379289933 \h </w:instrText>
      </w:r>
      <w:r>
        <w:fldChar w:fldCharType="separate"/>
      </w:r>
      <w:r>
        <w:t>214</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Person claiming title under statute of limitations may apply to be registered</w:t>
      </w:r>
      <w:r>
        <w:tab/>
      </w:r>
      <w:r>
        <w:fldChar w:fldCharType="begin"/>
      </w:r>
      <w:r>
        <w:instrText xml:space="preserve"> PAGEREF _Toc379289934 \h </w:instrText>
      </w:r>
      <w:r>
        <w:fldChar w:fldCharType="separate"/>
      </w:r>
      <w:r>
        <w:t>215</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Application under s. 222, how dealt with</w:t>
      </w:r>
      <w:r>
        <w:tab/>
      </w:r>
      <w:r>
        <w:fldChar w:fldCharType="begin"/>
      </w:r>
      <w:r>
        <w:instrText xml:space="preserve"> PAGEREF _Toc379289935 \h </w:instrText>
      </w:r>
      <w:r>
        <w:fldChar w:fldCharType="separate"/>
      </w:r>
      <w:r>
        <w:t>215</w:t>
      </w:r>
      <w:r>
        <w:fldChar w:fldCharType="end"/>
      </w:r>
    </w:p>
    <w:p>
      <w:pPr>
        <w:pStyle w:val="TOC8"/>
        <w:rPr>
          <w:rFonts w:asciiTheme="minorHAnsi" w:eastAsiaTheme="minorEastAsia" w:hAnsiTheme="minorHAnsi" w:cstheme="minorBidi"/>
          <w:szCs w:val="22"/>
        </w:rPr>
      </w:pPr>
      <w:r>
        <w:t>223A</w:t>
      </w:r>
      <w:r>
        <w:rPr>
          <w:snapToGrid w:val="0"/>
        </w:rPr>
        <w:t>.</w:t>
      </w:r>
      <w:r>
        <w:rPr>
          <w:snapToGrid w:val="0"/>
        </w:rPr>
        <w:tab/>
        <w:t>Caveat against application</w:t>
      </w:r>
      <w:r>
        <w:tab/>
      </w:r>
      <w:r>
        <w:fldChar w:fldCharType="begin"/>
      </w:r>
      <w:r>
        <w:instrText xml:space="preserve"> PAGEREF _Toc379289936 \h </w:instrText>
      </w:r>
      <w:r>
        <w:fldChar w:fldCharType="separate"/>
      </w:r>
      <w:r>
        <w:t>216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Survivor of joint proprietors may apply to be registered</w:t>
      </w:r>
      <w:r>
        <w:tab/>
      </w:r>
      <w:r>
        <w:fldChar w:fldCharType="begin"/>
      </w:r>
      <w:r>
        <w:instrText xml:space="preserve"> PAGEREF _Toc379289937 \h </w:instrText>
      </w:r>
      <w:r>
        <w:fldChar w:fldCharType="separate"/>
      </w:r>
      <w:r>
        <w:t>217</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Proprietors and transferees for time being to stand in place of previous owners</w:t>
      </w:r>
      <w:r>
        <w:tab/>
      </w:r>
      <w:r>
        <w:fldChar w:fldCharType="begin"/>
      </w:r>
      <w:r>
        <w:instrText xml:space="preserve"> PAGEREF _Toc379289938 \h </w:instrText>
      </w:r>
      <w:r>
        <w:fldChar w:fldCharType="separate"/>
      </w:r>
      <w:r>
        <w:t>217</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Proprietor’s name, use of in court action by beneficiary etc.</w:t>
      </w:r>
      <w:r>
        <w:tab/>
      </w:r>
      <w:r>
        <w:fldChar w:fldCharType="begin"/>
      </w:r>
      <w:r>
        <w:instrText xml:space="preserve"> PAGEREF _Toc379289939 \h </w:instrText>
      </w:r>
      <w:r>
        <w:fldChar w:fldCharType="separate"/>
      </w:r>
      <w:r>
        <w:t>217</w:t>
      </w:r>
      <w:r>
        <w:fldChar w:fldCharType="end"/>
      </w:r>
    </w:p>
    <w:p>
      <w:pPr>
        <w:pStyle w:val="TOC8"/>
        <w:rPr>
          <w:rFonts w:asciiTheme="minorHAnsi" w:eastAsiaTheme="minorEastAsia" w:hAnsiTheme="minorHAnsi" w:cstheme="minorBidi"/>
          <w:szCs w:val="22"/>
        </w:rPr>
      </w:pPr>
      <w:r>
        <w:t>229A</w:t>
      </w:r>
      <w:r>
        <w:rPr>
          <w:snapToGrid w:val="0"/>
        </w:rPr>
        <w:t>.</w:t>
      </w:r>
      <w:r>
        <w:rPr>
          <w:snapToGrid w:val="0"/>
        </w:rPr>
        <w:tab/>
        <w:t>Easement not used or enjoyed for 20 years, removal of</w:t>
      </w:r>
      <w:r>
        <w:tab/>
      </w:r>
      <w:r>
        <w:fldChar w:fldCharType="begin"/>
      </w:r>
      <w:r>
        <w:instrText xml:space="preserve"> PAGEREF _Toc379289940 \h </w:instrText>
      </w:r>
      <w:r>
        <w:fldChar w:fldCharType="separate"/>
      </w:r>
      <w:r>
        <w:t>218</w:t>
      </w:r>
      <w:r>
        <w:fldChar w:fldCharType="end"/>
      </w:r>
    </w:p>
    <w:p>
      <w:pPr>
        <w:pStyle w:val="TOC8"/>
        <w:rPr>
          <w:rFonts w:asciiTheme="minorHAnsi" w:eastAsiaTheme="minorEastAsia" w:hAnsiTheme="minorHAnsi" w:cstheme="minorBidi"/>
          <w:szCs w:val="22"/>
        </w:rPr>
      </w:pPr>
      <w:r>
        <w:t>229B</w:t>
      </w:r>
      <w:r>
        <w:rPr>
          <w:snapToGrid w:val="0"/>
        </w:rPr>
        <w:t>.</w:t>
      </w:r>
      <w:r>
        <w:rPr>
          <w:snapToGrid w:val="0"/>
        </w:rPr>
        <w:tab/>
        <w:t>Orders made under s. 229A, effect of</w:t>
      </w:r>
      <w:r>
        <w:tab/>
      </w:r>
      <w:r>
        <w:fldChar w:fldCharType="begin"/>
      </w:r>
      <w:r>
        <w:instrText xml:space="preserve"> PAGEREF _Toc379289941 \h </w:instrText>
      </w:r>
      <w:r>
        <w:fldChar w:fldCharType="separate"/>
      </w:r>
      <w:r>
        <w:t>219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On s. 20 applications, easements not used for 20 years or more may be omitted from certificate</w:t>
      </w:r>
      <w:r>
        <w:tab/>
      </w:r>
      <w:r>
        <w:fldChar w:fldCharType="begin"/>
      </w:r>
      <w:r>
        <w:instrText xml:space="preserve"> PAGEREF _Toc379289942 \h </w:instrText>
      </w:r>
      <w:r>
        <w:fldChar w:fldCharType="separate"/>
      </w:r>
      <w:r>
        <w:t>220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Buildings on public roads etc. in Perth or Fremantle for 20 years or more</w:t>
      </w:r>
      <w:r>
        <w:tab/>
      </w:r>
      <w:r>
        <w:fldChar w:fldCharType="begin"/>
      </w:r>
      <w:r>
        <w:instrText xml:space="preserve"> PAGEREF _Toc379289943 \h </w:instrText>
      </w:r>
      <w:r>
        <w:fldChar w:fldCharType="separate"/>
      </w:r>
      <w:r>
        <w:t>220</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Receipt for documents lodged</w:t>
      </w:r>
      <w:r>
        <w:tab/>
      </w:r>
      <w:r>
        <w:fldChar w:fldCharType="begin"/>
      </w:r>
      <w:r>
        <w:instrText xml:space="preserve"> PAGEREF _Toc379289944 \h </w:instrText>
      </w:r>
      <w:r>
        <w:fldChar w:fldCharType="separate"/>
      </w:r>
      <w:r>
        <w:t>221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Pending actions etc. not to affect dealings</w:t>
      </w:r>
      <w:r>
        <w:tab/>
      </w:r>
      <w:r>
        <w:fldChar w:fldCharType="begin"/>
      </w:r>
      <w:r>
        <w:instrText xml:space="preserve"> PAGEREF _Toc379289945 \h </w:instrText>
      </w:r>
      <w:r>
        <w:fldChar w:fldCharType="separate"/>
      </w:r>
      <w:r>
        <w:t>221</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Trustees etc. of bankrupts etc. may apply to be registered</w:t>
      </w:r>
      <w:r>
        <w:tab/>
      </w:r>
      <w:r>
        <w:fldChar w:fldCharType="begin"/>
      </w:r>
      <w:r>
        <w:instrText xml:space="preserve"> PAGEREF _Toc379289946 \h </w:instrText>
      </w:r>
      <w:r>
        <w:fldChar w:fldCharType="separate"/>
      </w:r>
      <w:r>
        <w:t>222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Bankruptcy of proprietor not to affect dealings until s. 234 application or caveat lodged</w:t>
      </w:r>
      <w:r>
        <w:tab/>
      </w:r>
      <w:r>
        <w:fldChar w:fldCharType="begin"/>
      </w:r>
      <w:r>
        <w:instrText xml:space="preserve"> PAGEREF _Toc379289947 \h </w:instrText>
      </w:r>
      <w:r>
        <w:fldChar w:fldCharType="separate"/>
      </w:r>
      <w:r>
        <w:t>222</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Tenant in tail</w:t>
      </w:r>
      <w:r>
        <w:tab/>
      </w:r>
      <w:r>
        <w:fldChar w:fldCharType="begin"/>
      </w:r>
      <w:r>
        <w:instrText xml:space="preserve"> PAGEREF _Toc379289948 \h </w:instrText>
      </w:r>
      <w:r>
        <w:fldChar w:fldCharType="separate"/>
      </w:r>
      <w:r>
        <w:t>223</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Conditions of sale in Twenty</w:t>
      </w:r>
      <w:r>
        <w:rPr>
          <w:snapToGrid w:val="0"/>
        </w:rPr>
        <w:noBreakHyphen/>
        <w:t>sixth Schedule, adoption of</w:t>
      </w:r>
      <w:r>
        <w:tab/>
      </w:r>
      <w:r>
        <w:fldChar w:fldCharType="begin"/>
      </w:r>
      <w:r>
        <w:instrText xml:space="preserve"> PAGEREF _Toc379289949 \h </w:instrText>
      </w:r>
      <w:r>
        <w:fldChar w:fldCharType="separate"/>
      </w:r>
      <w:r>
        <w:t>223</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Forms may be modified</w:t>
      </w:r>
      <w:r>
        <w:tab/>
      </w:r>
      <w:r>
        <w:fldChar w:fldCharType="begin"/>
      </w:r>
      <w:r>
        <w:instrText xml:space="preserve"> PAGEREF _Toc379289950 \h </w:instrText>
      </w:r>
      <w:r>
        <w:fldChar w:fldCharType="separate"/>
      </w:r>
      <w:r>
        <w:t>223</w:t>
      </w:r>
      <w:r>
        <w:fldChar w:fldCharType="end"/>
      </w:r>
    </w:p>
    <w:p>
      <w:pPr>
        <w:pStyle w:val="TOC8"/>
        <w:rPr>
          <w:rFonts w:asciiTheme="minorHAnsi" w:eastAsiaTheme="minorEastAsia" w:hAnsiTheme="minorHAnsi" w:cstheme="minorBidi"/>
          <w:szCs w:val="22"/>
        </w:rPr>
      </w:pPr>
      <w:r>
        <w:t>239.</w:t>
      </w:r>
      <w:r>
        <w:tab/>
        <w:t>Inspection of Register and related documents; obtaining copies and print</w:t>
      </w:r>
      <w:r>
        <w:noBreakHyphen/>
        <w:t>outs</w:t>
      </w:r>
      <w:r>
        <w:tab/>
      </w:r>
      <w:r>
        <w:fldChar w:fldCharType="begin"/>
      </w:r>
      <w:r>
        <w:instrText xml:space="preserve"> PAGEREF _Toc379289951 \h </w:instrText>
      </w:r>
      <w:r>
        <w:fldChar w:fldCharType="separate"/>
      </w:r>
      <w:r>
        <w:t>223</w:t>
      </w:r>
      <w:r>
        <w:fldChar w:fldCharType="end"/>
      </w:r>
    </w:p>
    <w:p>
      <w:pPr>
        <w:pStyle w:val="TOC8"/>
        <w:rPr>
          <w:rFonts w:asciiTheme="minorHAnsi" w:eastAsiaTheme="minorEastAsia" w:hAnsiTheme="minorHAnsi" w:cstheme="minorBidi"/>
          <w:szCs w:val="22"/>
        </w:rPr>
      </w:pPr>
      <w:r>
        <w:t>239B.</w:t>
      </w:r>
      <w:r>
        <w:tab/>
        <w:t>Evidentiary documents as to current and historical matters</w:t>
      </w:r>
      <w:r>
        <w:tab/>
      </w:r>
      <w:r>
        <w:fldChar w:fldCharType="begin"/>
      </w:r>
      <w:r>
        <w:instrText xml:space="preserve"> PAGEREF _Toc379289952 \h </w:instrText>
      </w:r>
      <w:r>
        <w:fldChar w:fldCharType="separate"/>
      </w:r>
      <w:r>
        <w:t>225</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Service of notices</w:t>
      </w:r>
      <w:r>
        <w:tab/>
      </w:r>
      <w:r>
        <w:fldChar w:fldCharType="begin"/>
      </w:r>
      <w:r>
        <w:instrText xml:space="preserve"> PAGEREF _Toc379289953 \h </w:instrText>
      </w:r>
      <w:r>
        <w:fldChar w:fldCharType="separate"/>
      </w:r>
      <w:r>
        <w:t>225</w:t>
      </w:r>
      <w:r>
        <w:fldChar w:fldCharType="end"/>
      </w:r>
    </w:p>
    <w:p>
      <w:pPr>
        <w:pStyle w:val="TOC8"/>
        <w:rPr>
          <w:rFonts w:asciiTheme="minorHAnsi" w:eastAsiaTheme="minorEastAsia" w:hAnsiTheme="minorHAnsi" w:cstheme="minorBidi"/>
          <w:szCs w:val="22"/>
        </w:rPr>
      </w:pPr>
      <w:r>
        <w:t>240A</w:t>
      </w:r>
      <w:r>
        <w:rPr>
          <w:snapToGrid w:val="0"/>
        </w:rPr>
        <w:t>.</w:t>
      </w:r>
      <w:r>
        <w:rPr>
          <w:snapToGrid w:val="0"/>
        </w:rPr>
        <w:tab/>
        <w:t>Notification of change of address etc.</w:t>
      </w:r>
      <w:r>
        <w:tab/>
      </w:r>
      <w:r>
        <w:fldChar w:fldCharType="begin"/>
      </w:r>
      <w:r>
        <w:instrText xml:space="preserve"> PAGEREF _Toc379289954 \h </w:instrText>
      </w:r>
      <w:r>
        <w:fldChar w:fldCharType="separate"/>
      </w:r>
      <w:r>
        <w:t>227</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Interests disposed of or created by court order etc., registration of</w:t>
      </w:r>
      <w:r>
        <w:tab/>
      </w:r>
      <w:r>
        <w:fldChar w:fldCharType="begin"/>
      </w:r>
      <w:r>
        <w:instrText xml:space="preserve"> PAGEREF _Toc379289955 \h </w:instrText>
      </w:r>
      <w:r>
        <w:fldChar w:fldCharType="separate"/>
      </w:r>
      <w:r>
        <w:t>228</w:t>
      </w:r>
      <w:r>
        <w:fldChar w:fldCharType="end"/>
      </w:r>
    </w:p>
    <w:p>
      <w:pPr>
        <w:pStyle w:val="TOC8"/>
        <w:rPr>
          <w:rFonts w:asciiTheme="minorHAnsi" w:eastAsiaTheme="minorEastAsia" w:hAnsiTheme="minorHAnsi" w:cstheme="minorBidi"/>
          <w:szCs w:val="22"/>
        </w:rPr>
      </w:pPr>
      <w:r>
        <w:t>243.</w:t>
      </w:r>
      <w:r>
        <w:tab/>
        <w:t>Revesting of land held by Crown in fee simple as Crown land</w:t>
      </w:r>
      <w:r>
        <w:tab/>
      </w:r>
      <w:r>
        <w:fldChar w:fldCharType="begin"/>
      </w:r>
      <w:r>
        <w:instrText xml:space="preserve"> PAGEREF _Toc379289956 \h </w:instrText>
      </w:r>
      <w:r>
        <w:fldChar w:fldCharType="separate"/>
      </w:r>
      <w:r>
        <w:t>229</w:t>
      </w:r>
      <w:r>
        <w:fldChar w:fldCharType="end"/>
      </w:r>
    </w:p>
    <w:p>
      <w:pPr>
        <w:pStyle w:val="TOC2"/>
        <w:keepNext w:val="0"/>
        <w:tabs>
          <w:tab w:val="right" w:leader="dot" w:pos="7086"/>
        </w:tabs>
        <w:rPr>
          <w:rFonts w:asciiTheme="minorHAnsi" w:eastAsiaTheme="minorEastAsia" w:hAnsiTheme="minorHAnsi" w:cstheme="minorBidi"/>
          <w:b w:val="0"/>
          <w:sz w:val="22"/>
          <w:szCs w:val="22"/>
        </w:rPr>
      </w:pPr>
      <w:r>
        <w:rPr>
          <w:rFonts w:eastAsia="MS Mincho"/>
        </w:rPr>
        <w:t>First Schedule — Acts repealed</w:t>
      </w:r>
    </w:p>
    <w:p>
      <w:pPr>
        <w:pStyle w:val="TOC2"/>
        <w:keepNext w:val="0"/>
        <w:tabs>
          <w:tab w:val="right" w:leader="dot" w:pos="7086"/>
        </w:tabs>
        <w:rPr>
          <w:rFonts w:asciiTheme="minorHAnsi" w:eastAsiaTheme="minorEastAsia" w:hAnsiTheme="minorHAnsi" w:cstheme="minorBidi"/>
          <w:b w:val="0"/>
          <w:sz w:val="22"/>
          <w:szCs w:val="22"/>
        </w:rPr>
      </w:pPr>
      <w:r>
        <w:rPr>
          <w:rFonts w:eastAsia="MS Mincho"/>
        </w:rPr>
        <w:t>Second Schedule — Application to bring land under Act</w:t>
      </w:r>
    </w:p>
    <w:p>
      <w:pPr>
        <w:pStyle w:val="TOC2"/>
        <w:keepNext w:val="0"/>
        <w:tabs>
          <w:tab w:val="right" w:leader="dot" w:pos="7086"/>
        </w:tabs>
        <w:rPr>
          <w:rFonts w:asciiTheme="minorHAnsi" w:eastAsiaTheme="minorEastAsia" w:hAnsiTheme="minorHAnsi" w:cstheme="minorBidi"/>
          <w:b w:val="0"/>
          <w:sz w:val="22"/>
          <w:szCs w:val="22"/>
        </w:rPr>
      </w:pPr>
      <w:r>
        <w:rPr>
          <w:rFonts w:eastAsia="MS Mincho"/>
        </w:rPr>
        <w:t>Third Schedule — Notice to be posted on land</w:t>
      </w:r>
    </w:p>
    <w:p>
      <w:pPr>
        <w:pStyle w:val="TOC2"/>
        <w:keepNext w:val="0"/>
        <w:tabs>
          <w:tab w:val="right" w:leader="dot" w:pos="7086"/>
        </w:tabs>
        <w:rPr>
          <w:rFonts w:asciiTheme="minorHAnsi" w:eastAsiaTheme="minorEastAsia" w:hAnsiTheme="minorHAnsi" w:cstheme="minorBidi"/>
          <w:b w:val="0"/>
          <w:sz w:val="22"/>
          <w:szCs w:val="22"/>
        </w:rPr>
      </w:pPr>
      <w:r>
        <w:rPr>
          <w:rFonts w:eastAsia="MS Mincho"/>
        </w:rPr>
        <w:t>Fourth Schedule — Application to be registered as proprietor by possession</w:t>
      </w:r>
    </w:p>
    <w:p>
      <w:pPr>
        <w:pStyle w:val="TOC2"/>
        <w:keepNext w:val="0"/>
        <w:tabs>
          <w:tab w:val="right" w:leader="dot" w:pos="7086"/>
        </w:tabs>
        <w:rPr>
          <w:rFonts w:asciiTheme="minorHAnsi" w:eastAsiaTheme="minorEastAsia" w:hAnsiTheme="minorHAnsi" w:cstheme="minorBidi"/>
          <w:b w:val="0"/>
          <w:sz w:val="22"/>
          <w:szCs w:val="22"/>
        </w:rPr>
      </w:pPr>
      <w:r>
        <w:rPr>
          <w:rFonts w:eastAsia="MS Mincho"/>
        </w:rPr>
        <w:t>Ninth Schedule — Creation of rights of carriage</w:t>
      </w:r>
      <w:r>
        <w:rPr>
          <w:rFonts w:eastAsia="MS Mincho"/>
        </w:rPr>
        <w:noBreakHyphen/>
        <w:t>way</w:t>
      </w:r>
    </w:p>
    <w:p>
      <w:pPr>
        <w:pStyle w:val="TOC2"/>
        <w:keepNext w:val="0"/>
        <w:tabs>
          <w:tab w:val="right" w:leader="dot" w:pos="7086"/>
        </w:tabs>
        <w:rPr>
          <w:rFonts w:asciiTheme="minorHAnsi" w:eastAsiaTheme="minorEastAsia" w:hAnsiTheme="minorHAnsi" w:cstheme="minorBidi"/>
          <w:b w:val="0"/>
          <w:sz w:val="22"/>
          <w:szCs w:val="22"/>
        </w:rPr>
      </w:pPr>
      <w:r>
        <w:rPr>
          <w:rFonts w:eastAsia="MS Mincho"/>
        </w:rPr>
        <w:t>Tenth Schedule — Short and long forms of certain easements</w:t>
      </w:r>
    </w:p>
    <w:p>
      <w:pPr>
        <w:pStyle w:val="TOC2"/>
        <w:keepNext w:val="0"/>
        <w:tabs>
          <w:tab w:val="right" w:leader="dot" w:pos="7086"/>
        </w:tabs>
        <w:rPr>
          <w:rFonts w:asciiTheme="minorHAnsi" w:eastAsiaTheme="minorEastAsia" w:hAnsiTheme="minorHAnsi" w:cstheme="minorBidi"/>
          <w:b w:val="0"/>
          <w:sz w:val="22"/>
          <w:szCs w:val="22"/>
        </w:rPr>
      </w:pPr>
      <w:r>
        <w:rPr>
          <w:rFonts w:eastAsia="MS Mincho"/>
        </w:rPr>
        <w:t>Twelfth Schedule — Short form of covenants by lessee</w:t>
      </w:r>
    </w:p>
    <w:p>
      <w:pPr>
        <w:pStyle w:val="TOC2"/>
        <w:tabs>
          <w:tab w:val="right" w:leader="dot" w:pos="7086"/>
        </w:tabs>
        <w:rPr>
          <w:rFonts w:asciiTheme="minorHAnsi" w:eastAsiaTheme="minorEastAsia" w:hAnsiTheme="minorHAnsi" w:cstheme="minorBidi"/>
          <w:b w:val="0"/>
          <w:sz w:val="22"/>
          <w:szCs w:val="22"/>
        </w:rPr>
      </w:pPr>
      <w:r>
        <w:rPr>
          <w:rFonts w:eastAsia="MS Mincho"/>
        </w:rPr>
        <w:t>Sixteenth Schedule — Short form of covenant by mortgagor to insure</w:t>
      </w:r>
    </w:p>
    <w:p>
      <w:pPr>
        <w:pStyle w:val="TOC2"/>
        <w:tabs>
          <w:tab w:val="right" w:leader="dot" w:pos="7086"/>
        </w:tabs>
        <w:rPr>
          <w:rFonts w:asciiTheme="minorHAnsi" w:eastAsiaTheme="minorEastAsia" w:hAnsiTheme="minorHAnsi" w:cstheme="minorBidi"/>
          <w:b w:val="0"/>
          <w:sz w:val="22"/>
          <w:szCs w:val="22"/>
        </w:rPr>
      </w:pPr>
      <w:r>
        <w:rPr>
          <w:rFonts w:eastAsia="MS Mincho"/>
        </w:rPr>
        <w:t>Nineteenth Schedule — Power of Attorney</w:t>
      </w:r>
    </w:p>
    <w:p>
      <w:pPr>
        <w:pStyle w:val="TOC2"/>
        <w:tabs>
          <w:tab w:val="right" w:leader="dot" w:pos="7086"/>
        </w:tabs>
        <w:rPr>
          <w:rFonts w:asciiTheme="minorHAnsi" w:eastAsiaTheme="minorEastAsia" w:hAnsiTheme="minorHAnsi" w:cstheme="minorBidi"/>
          <w:b w:val="0"/>
          <w:sz w:val="22"/>
          <w:szCs w:val="22"/>
        </w:rPr>
      </w:pPr>
      <w:r>
        <w:rPr>
          <w:rFonts w:eastAsia="MS Mincho"/>
        </w:rPr>
        <w:t>Twenty</w:t>
      </w:r>
      <w:r>
        <w:rPr>
          <w:rFonts w:eastAsia="MS Mincho"/>
        </w:rPr>
        <w:noBreakHyphen/>
        <w:t>fourth Schedule — Form of application to amend certificate or amend or replace relevant graphic</w:t>
      </w:r>
    </w:p>
    <w:p>
      <w:pPr>
        <w:pStyle w:val="TOC2"/>
        <w:tabs>
          <w:tab w:val="right" w:leader="dot" w:pos="7086"/>
        </w:tabs>
        <w:rPr>
          <w:rFonts w:asciiTheme="minorHAnsi" w:eastAsiaTheme="minorEastAsia" w:hAnsiTheme="minorHAnsi" w:cstheme="minorBidi"/>
          <w:b w:val="0"/>
          <w:sz w:val="22"/>
          <w:szCs w:val="22"/>
        </w:rPr>
      </w:pPr>
      <w:r>
        <w:rPr>
          <w:rFonts w:eastAsia="MS Mincho"/>
        </w:rPr>
        <w:t>Twenty</w:t>
      </w:r>
      <w:r>
        <w:rPr>
          <w:rFonts w:eastAsia="MS Mincho"/>
        </w:rPr>
        <w:noBreakHyphen/>
        <w:t>fifth Schedule — Form of summons</w:t>
      </w:r>
    </w:p>
    <w:p>
      <w:pPr>
        <w:pStyle w:val="TOC2"/>
        <w:tabs>
          <w:tab w:val="right" w:leader="dot" w:pos="7086"/>
        </w:tabs>
        <w:rPr>
          <w:rFonts w:asciiTheme="minorHAnsi" w:eastAsiaTheme="minorEastAsia" w:hAnsiTheme="minorHAnsi" w:cstheme="minorBidi"/>
          <w:b w:val="0"/>
          <w:sz w:val="22"/>
          <w:szCs w:val="22"/>
        </w:rPr>
      </w:pPr>
      <w:r>
        <w:t>Twenty</w:t>
      </w:r>
      <w:r>
        <w:noBreakHyphen/>
        <w:t>sixth Schedule — General conditions of sale</w:t>
      </w:r>
    </w:p>
    <w:p>
      <w:pPr>
        <w:pStyle w:val="TOC2"/>
        <w:tabs>
          <w:tab w:val="right" w:leader="dot" w:pos="7086"/>
        </w:tabs>
        <w:rPr>
          <w:rFonts w:asciiTheme="minorHAnsi" w:eastAsiaTheme="minorEastAsia" w:hAnsiTheme="minorHAnsi" w:cstheme="minorBidi"/>
          <w:b w:val="0"/>
          <w:sz w:val="22"/>
          <w:szCs w:val="22"/>
        </w:rPr>
      </w:pPr>
      <w:r>
        <w:t>Twenty</w:t>
      </w:r>
      <w:r>
        <w:noBreakHyphen/>
        <w:t>eighth Schedule — Application to register Crown lease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_Toc379289971 \h </w:instrText>
      </w:r>
      <w:r>
        <w:fldChar w:fldCharType="separate"/>
      </w:r>
      <w:r>
        <w:t>255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_Toc379289972 \h </w:instrText>
      </w:r>
      <w:r>
        <w:fldChar w:fldCharType="separate"/>
      </w:r>
      <w:r>
        <w:t>261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January 2011</w:t>
            </w:r>
          </w:p>
        </w:tc>
      </w:tr>
    </w:tbl>
    <w:p>
      <w:pPr>
        <w:pStyle w:val="WA"/>
        <w:spacing w:before="120"/>
      </w:pPr>
      <w:r>
        <w:t>Western Australia</w:t>
      </w:r>
    </w:p>
    <w:p>
      <w:pPr>
        <w:pStyle w:val="NameofActReg"/>
        <w:spacing w:before="960" w:after="10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2"/>
      </w:pPr>
      <w:bookmarkStart w:id="1" w:name="_Toc379289611"/>
      <w:r>
        <w:rPr>
          <w:rStyle w:val="CharPartNo"/>
        </w:rPr>
        <w:t>Part IA</w:t>
      </w:r>
      <w:r>
        <w:rPr>
          <w:rStyle w:val="CharDivNo"/>
        </w:rPr>
        <w:t> </w:t>
      </w:r>
      <w:r>
        <w:t>—</w:t>
      </w:r>
      <w:r>
        <w:rPr>
          <w:rStyle w:val="CharDivText"/>
        </w:rPr>
        <w:t> </w:t>
      </w:r>
      <w:r>
        <w:rPr>
          <w:rStyle w:val="CharPartText"/>
        </w:rPr>
        <w:t>Preliminary</w:t>
      </w:r>
      <w:bookmarkEnd w:id="1"/>
    </w:p>
    <w:p>
      <w:pPr>
        <w:pStyle w:val="Footnoteheading"/>
      </w:pPr>
      <w:r>
        <w:tab/>
        <w:t>[Heading inserted by No. 19 of 2010 s. 43(2).]</w:t>
      </w:r>
    </w:p>
    <w:p>
      <w:pPr>
        <w:pStyle w:val="Heading5"/>
        <w:spacing w:before="160"/>
        <w:rPr>
          <w:snapToGrid w:val="0"/>
        </w:rPr>
      </w:pPr>
      <w:bookmarkStart w:id="2" w:name="_Toc379289612"/>
      <w:r>
        <w:rPr>
          <w:rStyle w:val="CharSectno"/>
        </w:rPr>
        <w:t>1</w:t>
      </w:r>
      <w:r>
        <w:rPr>
          <w:snapToGrid w:val="0"/>
        </w:rPr>
        <w:t>.</w:t>
      </w:r>
      <w:r>
        <w:rPr>
          <w:snapToGrid w:val="0"/>
        </w:rPr>
        <w:tab/>
        <w:t>Short title</w:t>
      </w:r>
      <w:bookmarkEnd w:id="2"/>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3" w:name="_Toc379289613"/>
      <w:r>
        <w:rPr>
          <w:rStyle w:val="CharSectno"/>
        </w:rPr>
        <w:t>2</w:t>
      </w:r>
      <w:r>
        <w:rPr>
          <w:snapToGrid w:val="0"/>
        </w:rPr>
        <w:t>.</w:t>
      </w:r>
      <w:r>
        <w:rPr>
          <w:snapToGrid w:val="0"/>
        </w:rPr>
        <w:tab/>
        <w:t>Repeals and savings</w:t>
      </w:r>
      <w:bookmarkEnd w:id="3"/>
    </w:p>
    <w:p>
      <w:pPr>
        <w:pStyle w:val="Subsection"/>
        <w:spacing w:before="120"/>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spacing w:before="120"/>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by No. 19 of 2010 s. 51.]</w:t>
      </w:r>
    </w:p>
    <w:p>
      <w:pPr>
        <w:pStyle w:val="Heading5"/>
        <w:rPr>
          <w:snapToGrid w:val="0"/>
        </w:rPr>
      </w:pPr>
      <w:bookmarkStart w:id="4" w:name="_Toc379289614"/>
      <w:r>
        <w:rPr>
          <w:rStyle w:val="CharSectno"/>
        </w:rPr>
        <w:t>3</w:t>
      </w:r>
      <w:r>
        <w:rPr>
          <w:snapToGrid w:val="0"/>
        </w:rPr>
        <w:t>.</w:t>
      </w:r>
      <w:r>
        <w:rPr>
          <w:snapToGrid w:val="0"/>
        </w:rPr>
        <w:tab/>
        <w:t>Application of other laws etc. and this Act</w:t>
      </w:r>
      <w:bookmarkEnd w:id="4"/>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5" w:name="_Toc379289615"/>
      <w:r>
        <w:rPr>
          <w:rStyle w:val="CharSectno"/>
        </w:rPr>
        <w:t>4</w:t>
      </w:r>
      <w:r>
        <w:rPr>
          <w:snapToGrid w:val="0"/>
        </w:rPr>
        <w:t>.</w:t>
      </w:r>
      <w:r>
        <w:rPr>
          <w:snapToGrid w:val="0"/>
        </w:rPr>
        <w:tab/>
        <w:t>Terms used; application of Act to Crown land</w:t>
      </w:r>
      <w:bookmarkEnd w:id="5"/>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spacing w:before="70"/>
      </w:pPr>
      <w:r>
        <w:tab/>
        <w:t>(a)</w:t>
      </w:r>
      <w:r>
        <w:tab/>
        <w:t>a sketch plan in the possession of the Registrar;</w:t>
      </w:r>
    </w:p>
    <w:p>
      <w:pPr>
        <w:pStyle w:val="Defpara"/>
        <w:spacing w:before="70"/>
      </w:pPr>
      <w:r>
        <w:tab/>
        <w:t>(b)</w:t>
      </w:r>
      <w:r>
        <w:tab/>
        <w:t>a plan or diagram lodged or deposited under this Act;</w:t>
      </w:r>
    </w:p>
    <w:p>
      <w:pPr>
        <w:pStyle w:val="Defpara"/>
        <w:spacing w:before="70"/>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spacing w:before="70"/>
      </w:pPr>
      <w:r>
        <w:tab/>
        <w:t>(a)</w:t>
      </w:r>
      <w:r>
        <w:tab/>
        <w:t>a document for the conveyance, assignment, transfer, lease, sublease, mortgage or charge of freehold land; and</w:t>
      </w:r>
    </w:p>
    <w:p>
      <w:pPr>
        <w:pStyle w:val="Defpara"/>
        <w:spacing w:before="70"/>
      </w:pPr>
      <w:r>
        <w:tab/>
        <w:t>(b)</w:t>
      </w:r>
      <w:r>
        <w:tab/>
        <w:t>a document creating an easement, profit à prendre or restrictive covenant; and</w:t>
      </w:r>
    </w:p>
    <w:p>
      <w:pPr>
        <w:pStyle w:val="Defpara"/>
        <w:spacing w:before="70"/>
      </w:pPr>
      <w:r>
        <w:tab/>
        <w:t>(c)</w:t>
      </w:r>
      <w:r>
        <w:tab/>
        <w:t>a carbon right form, carbon covenant form or tree plantation agreement; and</w:t>
      </w:r>
    </w:p>
    <w:p>
      <w:pPr>
        <w:pStyle w:val="Defpara"/>
        <w:spacing w:before="70"/>
      </w:pPr>
      <w:r>
        <w:tab/>
        <w:t>(d)</w:t>
      </w:r>
      <w:r>
        <w:tab/>
        <w:t>a document for —</w:t>
      </w:r>
    </w:p>
    <w:p>
      <w:pPr>
        <w:pStyle w:val="Defsubpara"/>
        <w:keepLines w:val="0"/>
        <w:spacing w:before="7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spacing w:before="70"/>
      </w:pPr>
      <w:r>
        <w:tab/>
        <w:t>(ii)</w:t>
      </w:r>
      <w:r>
        <w:tab/>
        <w:t>the extension of a carbon right, carbon covenant or plantation interest; or</w:t>
      </w:r>
    </w:p>
    <w:p>
      <w:pPr>
        <w:pStyle w:val="Defsubpara"/>
        <w:keepLines w:val="0"/>
        <w:spacing w:before="70"/>
      </w:pPr>
      <w:r>
        <w:tab/>
        <w:t>(iii)</w:t>
      </w:r>
      <w:r>
        <w:tab/>
        <w:t>the variation of a carbon covenant or tree plantation agreement; or</w:t>
      </w:r>
    </w:p>
    <w:p>
      <w:pPr>
        <w:pStyle w:val="Defsubpara"/>
        <w:keepLines w:val="0"/>
        <w:spacing w:before="70"/>
      </w:pPr>
      <w:r>
        <w:tab/>
        <w:t>(iv)</w:t>
      </w:r>
      <w:r>
        <w:tab/>
        <w:t>the surrender of a carbon right, carbon covenant or plantation interest;</w:t>
      </w:r>
    </w:p>
    <w:p>
      <w:pPr>
        <w:pStyle w:val="Defpara"/>
        <w:spacing w:before="70"/>
      </w:pPr>
      <w:r>
        <w:tab/>
      </w:r>
      <w:r>
        <w:tab/>
        <w:t>and</w:t>
      </w:r>
    </w:p>
    <w:p>
      <w:pPr>
        <w:pStyle w:val="Defpara"/>
        <w:spacing w:before="70"/>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w:t>
      </w:r>
    </w:p>
    <w:p>
      <w:pPr>
        <w:pStyle w:val="Heading5"/>
      </w:pPr>
      <w:bookmarkStart w:id="6" w:name="_Toc379289616"/>
      <w:r>
        <w:rPr>
          <w:rStyle w:val="CharSectno"/>
        </w:rPr>
        <w:t>4A</w:t>
      </w:r>
      <w:r>
        <w:t>.</w:t>
      </w:r>
      <w:r>
        <w:tab/>
        <w:t>Sections of this Act that do not apply to Crown land</w:t>
      </w:r>
      <w:bookmarkEnd w:id="6"/>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7" w:name="_Toc379289617"/>
      <w:r>
        <w:rPr>
          <w:rStyle w:val="CharPartNo"/>
        </w:rPr>
        <w:t>Part I</w:t>
      </w:r>
      <w:r>
        <w:rPr>
          <w:rStyle w:val="CharDivNo"/>
        </w:rPr>
        <w:t> </w:t>
      </w:r>
      <w:r>
        <w:t>—</w:t>
      </w:r>
      <w:r>
        <w:rPr>
          <w:rStyle w:val="CharDivText"/>
        </w:rPr>
        <w:t> </w:t>
      </w:r>
      <w:r>
        <w:rPr>
          <w:rStyle w:val="CharPartText"/>
        </w:rPr>
        <w:t>Officers</w:t>
      </w:r>
      <w:bookmarkEnd w:id="7"/>
    </w:p>
    <w:p>
      <w:pPr>
        <w:pStyle w:val="Heading5"/>
      </w:pPr>
      <w:bookmarkStart w:id="8" w:name="_Toc379289618"/>
      <w:r>
        <w:rPr>
          <w:rStyle w:val="CharSectno"/>
        </w:rPr>
        <w:t>5</w:t>
      </w:r>
      <w:r>
        <w:t>.</w:t>
      </w:r>
      <w:r>
        <w:tab/>
        <w:t>Commissioner of Titles</w:t>
      </w:r>
      <w:bookmarkEnd w:id="8"/>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9" w:name="_Toc379289619"/>
      <w:r>
        <w:rPr>
          <w:rStyle w:val="CharSectno"/>
        </w:rPr>
        <w:t>6</w:t>
      </w:r>
      <w:r>
        <w:rPr>
          <w:snapToGrid w:val="0"/>
        </w:rPr>
        <w:t>.</w:t>
      </w:r>
      <w:r>
        <w:rPr>
          <w:snapToGrid w:val="0"/>
        </w:rPr>
        <w:tab/>
        <w:t>Deputy Commissioner of Titles</w:t>
      </w:r>
      <w:bookmarkEnd w:id="9"/>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10" w:name="_Toc379289620"/>
      <w:r>
        <w:rPr>
          <w:rStyle w:val="CharSectno"/>
        </w:rPr>
        <w:t>7</w:t>
      </w:r>
      <w:r>
        <w:t>.</w:t>
      </w:r>
      <w:r>
        <w:tab/>
        <w:t>Registrar of Titles</w:t>
      </w:r>
      <w:bookmarkEnd w:id="10"/>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11" w:name="_Toc379289621"/>
      <w:r>
        <w:rPr>
          <w:rStyle w:val="CharSectno"/>
        </w:rPr>
        <w:t>7A</w:t>
      </w:r>
      <w:r>
        <w:rPr>
          <w:snapToGrid w:val="0"/>
        </w:rPr>
        <w:t>.</w:t>
      </w:r>
      <w:r>
        <w:rPr>
          <w:snapToGrid w:val="0"/>
        </w:rPr>
        <w:tab/>
        <w:t>Offices of Commissioner and Registrar may be held by one person</w:t>
      </w:r>
      <w:bookmarkEnd w:id="11"/>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pPr>
      <w:bookmarkStart w:id="12" w:name="_Toc379289622"/>
      <w:r>
        <w:rPr>
          <w:rStyle w:val="CharSectno"/>
        </w:rPr>
        <w:t>8</w:t>
      </w:r>
      <w:r>
        <w:t>.</w:t>
      </w:r>
      <w:r>
        <w:tab/>
        <w:t>Examiner of Titles, Assistant Registrar of Titles</w:t>
      </w:r>
      <w:bookmarkEnd w:id="12"/>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13" w:name="_Toc379289623"/>
      <w:r>
        <w:rPr>
          <w:rStyle w:val="CharSectno"/>
        </w:rPr>
        <w:t>8A</w:t>
      </w:r>
      <w:r>
        <w:t>.</w:t>
      </w:r>
      <w:r>
        <w:tab/>
        <w:t>Designating statutory officers, generally</w:t>
      </w:r>
      <w:bookmarkEnd w:id="13"/>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4" w:name="_Toc379289624"/>
      <w:r>
        <w:rPr>
          <w:rStyle w:val="CharSectno"/>
        </w:rPr>
        <w:t>9</w:t>
      </w:r>
      <w:r>
        <w:rPr>
          <w:snapToGrid w:val="0"/>
        </w:rPr>
        <w:t>.</w:t>
      </w:r>
      <w:r>
        <w:rPr>
          <w:snapToGrid w:val="0"/>
        </w:rPr>
        <w:tab/>
        <w:t>Certain signatures to be judicially noticed</w:t>
      </w:r>
      <w:bookmarkEnd w:id="14"/>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15" w:name="_Toc379289625"/>
      <w:r>
        <w:rPr>
          <w:rStyle w:val="CharSectno"/>
        </w:rPr>
        <w:t>10</w:t>
      </w:r>
      <w:r>
        <w:rPr>
          <w:snapToGrid w:val="0"/>
        </w:rPr>
        <w:t>.</w:t>
      </w:r>
      <w:r>
        <w:rPr>
          <w:snapToGrid w:val="0"/>
        </w:rPr>
        <w:tab/>
        <w:t>Seal</w:t>
      </w:r>
      <w:bookmarkEnd w:id="15"/>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16" w:name="_Toc379289626"/>
      <w:r>
        <w:rPr>
          <w:rStyle w:val="CharSectno"/>
        </w:rPr>
        <w:t>11</w:t>
      </w:r>
      <w:r>
        <w:rPr>
          <w:snapToGrid w:val="0"/>
        </w:rPr>
        <w:t>.</w:t>
      </w:r>
      <w:r>
        <w:rPr>
          <w:snapToGrid w:val="0"/>
        </w:rPr>
        <w:tab/>
        <w:t>Assistant Registrar’s powers</w:t>
      </w:r>
      <w:bookmarkEnd w:id="16"/>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7" w:name="_Toc379289627"/>
      <w:r>
        <w:rPr>
          <w:rStyle w:val="CharSectno"/>
        </w:rPr>
        <w:t>12</w:t>
      </w:r>
      <w:r>
        <w:rPr>
          <w:snapToGrid w:val="0"/>
        </w:rPr>
        <w:t>.</w:t>
      </w:r>
      <w:r>
        <w:rPr>
          <w:snapToGrid w:val="0"/>
        </w:rPr>
        <w:tab/>
        <w:t>Commissioner and Examiner of Titles not to practise law</w:t>
      </w:r>
      <w:bookmarkEnd w:id="17"/>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18" w:name="_Toc379289628"/>
      <w:r>
        <w:rPr>
          <w:rStyle w:val="CharSectno"/>
        </w:rPr>
        <w:t>13</w:t>
      </w:r>
      <w:r>
        <w:rPr>
          <w:snapToGrid w:val="0"/>
        </w:rPr>
        <w:t>.</w:t>
      </w:r>
      <w:r>
        <w:rPr>
          <w:snapToGrid w:val="0"/>
        </w:rPr>
        <w:tab/>
        <w:t>Oaths of office</w:t>
      </w:r>
      <w:bookmarkEnd w:id="18"/>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9" w:name="_Toc379289629"/>
      <w:r>
        <w:rPr>
          <w:rStyle w:val="CharSectno"/>
        </w:rPr>
        <w:t>14</w:t>
      </w:r>
      <w:r>
        <w:t>.</w:t>
      </w:r>
      <w:r>
        <w:tab/>
        <w:t>Digital signatures, entries etc. in parts of Register or in graphics that are in digital medium</w:t>
      </w:r>
      <w:bookmarkEnd w:id="19"/>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20" w:name="_Toc379289630"/>
      <w:r>
        <w:rPr>
          <w:rStyle w:val="CharSectno"/>
        </w:rPr>
        <w:t>15</w:t>
      </w:r>
      <w:r>
        <w:t>.</w:t>
      </w:r>
      <w:r>
        <w:tab/>
        <w:t>Delegation by Commissioner</w:t>
      </w:r>
      <w:bookmarkEnd w:id="20"/>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r>
        <w:tab/>
        <w:t>[Section 15 inserted by No. 60 of 2006 s. 112; amended by No. 21 of 2008 s. 711(7).]</w:t>
      </w:r>
    </w:p>
    <w:p>
      <w:pPr>
        <w:pStyle w:val="Heading5"/>
      </w:pPr>
      <w:bookmarkStart w:id="21" w:name="_Toc379289631"/>
      <w:r>
        <w:rPr>
          <w:rStyle w:val="CharSectno"/>
        </w:rPr>
        <w:t>15A</w:t>
      </w:r>
      <w:r>
        <w:t>.</w:t>
      </w:r>
      <w:r>
        <w:tab/>
        <w:t>Delegation by Registrar</w:t>
      </w:r>
      <w:bookmarkEnd w:id="21"/>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22" w:name="_Toc379289632"/>
      <w:r>
        <w:rPr>
          <w:rStyle w:val="CharSectno"/>
        </w:rPr>
        <w:t>16</w:t>
      </w:r>
      <w:r>
        <w:rPr>
          <w:snapToGrid w:val="0"/>
        </w:rPr>
        <w:t>.</w:t>
      </w:r>
      <w:r>
        <w:rPr>
          <w:snapToGrid w:val="0"/>
        </w:rPr>
        <w:tab/>
        <w:t>Rules relating to surveyors</w:t>
      </w:r>
      <w:bookmarkEnd w:id="22"/>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Heading5"/>
      </w:pPr>
      <w:bookmarkStart w:id="23" w:name="_Toc379289633"/>
      <w:r>
        <w:rPr>
          <w:rStyle w:val="CharSectno"/>
        </w:rPr>
        <w:t>17</w:t>
      </w:r>
      <w:r>
        <w:t>.</w:t>
      </w:r>
      <w:r>
        <w:tab/>
        <w:t>Some of Minister for Lands’ functions under this Act may be performed by authorised officer</w:t>
      </w:r>
      <w:bookmarkEnd w:id="23"/>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by No. 8 of 2010 s. 29.]</w:t>
      </w:r>
    </w:p>
    <w:p>
      <w:pPr>
        <w:pStyle w:val="Heading2"/>
      </w:pPr>
      <w:bookmarkStart w:id="24" w:name="_Toc379289634"/>
      <w:r>
        <w:rPr>
          <w:rStyle w:val="CharPartNo"/>
        </w:rPr>
        <w:t>Part II</w:t>
      </w:r>
      <w:r>
        <w:rPr>
          <w:rStyle w:val="CharDivNo"/>
        </w:rPr>
        <w:t> </w:t>
      </w:r>
      <w:r>
        <w:t>—</w:t>
      </w:r>
      <w:r>
        <w:rPr>
          <w:rStyle w:val="CharDivText"/>
        </w:rPr>
        <w:t> </w:t>
      </w:r>
      <w:r>
        <w:rPr>
          <w:rStyle w:val="CharPartText"/>
        </w:rPr>
        <w:t>Bringing land under the Act</w:t>
      </w:r>
      <w:bookmarkEnd w:id="24"/>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25" w:name="_Toc379289635"/>
      <w:r>
        <w:rPr>
          <w:rStyle w:val="CharSectno"/>
        </w:rPr>
        <w:t>20</w:t>
      </w:r>
      <w:r>
        <w:rPr>
          <w:snapToGrid w:val="0"/>
        </w:rPr>
        <w:t>.</w:t>
      </w:r>
      <w:r>
        <w:rPr>
          <w:snapToGrid w:val="0"/>
        </w:rPr>
        <w:tab/>
        <w:t>Bringing lands alienated in fee before 1 July 1875 under this Act</w:t>
      </w:r>
      <w:bookmarkEnd w:id="25"/>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Next/>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spacing w:before="120"/>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spacing w:before="120"/>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 No. 19 of 2010 s. 51.]</w:t>
      </w:r>
    </w:p>
    <w:p>
      <w:pPr>
        <w:pStyle w:val="Heading5"/>
        <w:rPr>
          <w:snapToGrid w:val="0"/>
        </w:rPr>
      </w:pPr>
      <w:bookmarkStart w:id="26" w:name="_Toc379289636"/>
      <w:r>
        <w:rPr>
          <w:rStyle w:val="CharSectno"/>
        </w:rPr>
        <w:t>20A</w:t>
      </w:r>
      <w:r>
        <w:rPr>
          <w:snapToGrid w:val="0"/>
        </w:rPr>
        <w:t>.</w:t>
      </w:r>
      <w:r>
        <w:rPr>
          <w:snapToGrid w:val="0"/>
        </w:rPr>
        <w:tab/>
        <w:t>Evidence and restrictions of requisitions</w:t>
      </w:r>
      <w:bookmarkEnd w:id="26"/>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pPr>
      <w:r>
        <w:tab/>
        <w:t>[Section 20A inserted by No. 17 of 1950 s. 10; amended by No. 19 of 2010 s. 51.]</w:t>
      </w:r>
    </w:p>
    <w:p>
      <w:pPr>
        <w:pStyle w:val="Heading5"/>
        <w:rPr>
          <w:snapToGrid w:val="0"/>
        </w:rPr>
      </w:pPr>
      <w:bookmarkStart w:id="27" w:name="_Toc379289637"/>
      <w:r>
        <w:rPr>
          <w:rStyle w:val="CharSectno"/>
        </w:rPr>
        <w:t>21</w:t>
      </w:r>
      <w:r>
        <w:rPr>
          <w:snapToGrid w:val="0"/>
        </w:rPr>
        <w:t>.</w:t>
      </w:r>
      <w:r>
        <w:rPr>
          <w:snapToGrid w:val="0"/>
        </w:rPr>
        <w:tab/>
        <w:t>How application to be dealt with when no dealing has been registered</w:t>
      </w:r>
      <w:bookmarkEnd w:id="27"/>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8" w:name="_Toc379289638"/>
      <w:r>
        <w:rPr>
          <w:rStyle w:val="CharSectno"/>
        </w:rPr>
        <w:t>22</w:t>
      </w:r>
      <w:r>
        <w:rPr>
          <w:snapToGrid w:val="0"/>
        </w:rPr>
        <w:t>.</w:t>
      </w:r>
      <w:r>
        <w:rPr>
          <w:snapToGrid w:val="0"/>
        </w:rPr>
        <w:tab/>
        <w:t>How application to be dealt with when dealing has been registered</w:t>
      </w:r>
      <w:bookmarkEnd w:id="28"/>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pPr>
      <w:r>
        <w:tab/>
        <w:t>[Section 22 amended by No. 19 of 2010 s. 51.]</w:t>
      </w:r>
    </w:p>
    <w:p>
      <w:pPr>
        <w:pStyle w:val="Heading5"/>
        <w:rPr>
          <w:snapToGrid w:val="0"/>
        </w:rPr>
      </w:pPr>
      <w:bookmarkStart w:id="29" w:name="_Toc379289639"/>
      <w:r>
        <w:rPr>
          <w:rStyle w:val="CharSectno"/>
        </w:rPr>
        <w:t>23</w:t>
      </w:r>
      <w:r>
        <w:rPr>
          <w:snapToGrid w:val="0"/>
        </w:rPr>
        <w:t>.</w:t>
      </w:r>
      <w:r>
        <w:rPr>
          <w:snapToGrid w:val="0"/>
        </w:rPr>
        <w:tab/>
        <w:t>Notice of application to bring land under this Act and rescission of previous directions on undue delay</w:t>
      </w:r>
      <w:bookmarkEnd w:id="29"/>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 No. 19 of 2010 s. 51.]</w:t>
      </w:r>
    </w:p>
    <w:p>
      <w:pPr>
        <w:pStyle w:val="Heading5"/>
        <w:rPr>
          <w:snapToGrid w:val="0"/>
        </w:rPr>
      </w:pPr>
      <w:bookmarkStart w:id="30" w:name="_Toc379289640"/>
      <w:r>
        <w:rPr>
          <w:rStyle w:val="CharSectno"/>
        </w:rPr>
        <w:t>24</w:t>
      </w:r>
      <w:r>
        <w:rPr>
          <w:snapToGrid w:val="0"/>
        </w:rPr>
        <w:t>.</w:t>
      </w:r>
      <w:r>
        <w:rPr>
          <w:snapToGrid w:val="0"/>
        </w:rPr>
        <w:tab/>
        <w:t>Person claiming title by possession to post notice of application on land</w:t>
      </w:r>
      <w:bookmarkEnd w:id="30"/>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31" w:name="_Toc379289641"/>
      <w:r>
        <w:rPr>
          <w:rStyle w:val="CharSectno"/>
        </w:rPr>
        <w:t>25</w:t>
      </w:r>
      <w:r>
        <w:rPr>
          <w:snapToGrid w:val="0"/>
        </w:rPr>
        <w:t>.</w:t>
      </w:r>
      <w:r>
        <w:rPr>
          <w:snapToGrid w:val="0"/>
        </w:rPr>
        <w:tab/>
        <w:t>Land to be brought under this Act unless caveat received</w:t>
      </w:r>
      <w:bookmarkEnd w:id="31"/>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32" w:name="_Toc379289642"/>
      <w:r>
        <w:rPr>
          <w:rStyle w:val="CharSectno"/>
        </w:rPr>
        <w:t>26</w:t>
      </w:r>
      <w:r>
        <w:rPr>
          <w:snapToGrid w:val="0"/>
        </w:rPr>
        <w:t>.</w:t>
      </w:r>
      <w:r>
        <w:rPr>
          <w:snapToGrid w:val="0"/>
        </w:rPr>
        <w:tab/>
        <w:t>Land occupied may be brought under this Act by different description from that in title on special application</w:t>
      </w:r>
      <w:bookmarkEnd w:id="32"/>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33" w:name="_Toc379289643"/>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33"/>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34" w:name="_Toc379289644"/>
      <w:r>
        <w:rPr>
          <w:rStyle w:val="CharSectno"/>
        </w:rPr>
        <w:t>28</w:t>
      </w:r>
      <w:r>
        <w:rPr>
          <w:snapToGrid w:val="0"/>
        </w:rPr>
        <w:t>.</w:t>
      </w:r>
      <w:r>
        <w:rPr>
          <w:snapToGrid w:val="0"/>
        </w:rPr>
        <w:tab/>
        <w:t>Title may be given to excess of land occupied under Crown grant over land described in Crown grant</w:t>
      </w:r>
      <w:bookmarkEnd w:id="34"/>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35" w:name="_Toc379289645"/>
      <w:r>
        <w:rPr>
          <w:rStyle w:val="CharSectno"/>
        </w:rPr>
        <w:t>29</w:t>
      </w:r>
      <w:r>
        <w:rPr>
          <w:snapToGrid w:val="0"/>
        </w:rPr>
        <w:t>.</w:t>
      </w:r>
      <w:r>
        <w:rPr>
          <w:snapToGrid w:val="0"/>
        </w:rPr>
        <w:tab/>
        <w:t>Excess of land may be apportioned between different owners or proprietors</w:t>
      </w:r>
      <w:bookmarkEnd w:id="35"/>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36" w:name="_Toc379289646"/>
      <w:r>
        <w:rPr>
          <w:rStyle w:val="CharSectno"/>
        </w:rPr>
        <w:t>30</w:t>
      </w:r>
      <w:r>
        <w:rPr>
          <w:snapToGrid w:val="0"/>
        </w:rPr>
        <w:t>.</w:t>
      </w:r>
      <w:r>
        <w:rPr>
          <w:snapToGrid w:val="0"/>
        </w:rPr>
        <w:tab/>
        <w:t>Parties interested may lodge caveat</w:t>
      </w:r>
      <w:bookmarkEnd w:id="36"/>
    </w:p>
    <w:p>
      <w:pPr>
        <w:pStyle w:val="Subsection"/>
        <w:spacing w:before="120"/>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spacing w:before="120"/>
        <w:rPr>
          <w:snapToGrid w:val="0"/>
        </w:rPr>
      </w:pPr>
      <w:r>
        <w:rPr>
          <w:snapToGrid w:val="0"/>
        </w:rPr>
        <w:tab/>
        <w:t>(2)</w:t>
      </w:r>
      <w:r>
        <w:rPr>
          <w:snapToGrid w:val="0"/>
        </w:rPr>
        <w:tab/>
        <w:t>Every such caveat shall be signed by the caveator or by his agent and shall particularise the estate or interest claimed.</w:t>
      </w:r>
    </w:p>
    <w:p>
      <w:pPr>
        <w:pStyle w:val="Subsection"/>
        <w:spacing w:before="120"/>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spacing w:before="120"/>
        <w:rPr>
          <w:snapToGrid w:val="0"/>
        </w:rPr>
      </w:pPr>
      <w:r>
        <w:rPr>
          <w:snapToGrid w:val="0"/>
        </w:rPr>
        <w:tab/>
        <w:t>(4)</w:t>
      </w:r>
      <w:r>
        <w:rPr>
          <w:snapToGrid w:val="0"/>
        </w:rPr>
        <w:tab/>
        <w:t>Unless such declaration be lodged within the time aforesaid the caveat shall lapse.</w:t>
      </w:r>
    </w:p>
    <w:p>
      <w:pPr>
        <w:pStyle w:val="Subsection"/>
        <w:spacing w:before="120"/>
        <w:rPr>
          <w:snapToGrid w:val="0"/>
        </w:rPr>
      </w:pPr>
      <w:r>
        <w:rPr>
          <w:snapToGrid w:val="0"/>
        </w:rPr>
        <w:tab/>
        <w:t>(5)</w:t>
      </w:r>
      <w:r>
        <w:rPr>
          <w:snapToGrid w:val="0"/>
        </w:rPr>
        <w:tab/>
        <w:t>A caveat under this section cannot be lodged unless it contains an address, or a number for a facsimile machine, in Australia for the service of notices in relation to the caveat.</w:t>
      </w:r>
    </w:p>
    <w:p>
      <w:pPr>
        <w:pStyle w:val="Footnotesection"/>
        <w:spacing w:before="100"/>
        <w:ind w:left="890" w:hanging="890"/>
      </w:pPr>
      <w:r>
        <w:tab/>
        <w:t>[Section 30 amended by No. 81 of 1996 s. 15; No. 19 of 2010 s. 51.]</w:t>
      </w:r>
    </w:p>
    <w:p>
      <w:pPr>
        <w:pStyle w:val="Heading5"/>
        <w:rPr>
          <w:snapToGrid w:val="0"/>
        </w:rPr>
      </w:pPr>
      <w:bookmarkStart w:id="37" w:name="_Toc379289647"/>
      <w:r>
        <w:rPr>
          <w:rStyle w:val="CharSectno"/>
        </w:rPr>
        <w:t>31</w:t>
      </w:r>
      <w:r>
        <w:rPr>
          <w:snapToGrid w:val="0"/>
        </w:rPr>
        <w:t>.</w:t>
      </w:r>
      <w:r>
        <w:rPr>
          <w:snapToGrid w:val="0"/>
        </w:rPr>
        <w:tab/>
        <w:t>If caveat received, proceedings suspended</w:t>
      </w:r>
      <w:bookmarkEnd w:id="37"/>
    </w:p>
    <w:p>
      <w:pPr>
        <w:pStyle w:val="Subsection"/>
        <w:spacing w:before="120"/>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spacing w:before="120"/>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by No. 19 of 2010 s. 51.]</w:t>
      </w:r>
    </w:p>
    <w:p>
      <w:pPr>
        <w:pStyle w:val="Heading5"/>
        <w:rPr>
          <w:snapToGrid w:val="0"/>
        </w:rPr>
      </w:pPr>
      <w:bookmarkStart w:id="38" w:name="_Toc379289648"/>
      <w:r>
        <w:rPr>
          <w:rStyle w:val="CharSectno"/>
        </w:rPr>
        <w:t>32</w:t>
      </w:r>
      <w:r>
        <w:rPr>
          <w:snapToGrid w:val="0"/>
        </w:rPr>
        <w:t>.</w:t>
      </w:r>
      <w:r>
        <w:rPr>
          <w:snapToGrid w:val="0"/>
        </w:rPr>
        <w:tab/>
        <w:t>Caveat to lapse unless proceedings taken within one month</w:t>
      </w:r>
      <w:bookmarkEnd w:id="38"/>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by No. 19 of 2010 s. 51.]</w:t>
      </w:r>
    </w:p>
    <w:p>
      <w:pPr>
        <w:pStyle w:val="Heading5"/>
        <w:rPr>
          <w:snapToGrid w:val="0"/>
        </w:rPr>
      </w:pPr>
      <w:bookmarkStart w:id="39" w:name="_Toc379289649"/>
      <w:r>
        <w:rPr>
          <w:rStyle w:val="CharSectno"/>
        </w:rPr>
        <w:t>33</w:t>
      </w:r>
      <w:r>
        <w:rPr>
          <w:snapToGrid w:val="0"/>
        </w:rPr>
        <w:t>.</w:t>
      </w:r>
      <w:r>
        <w:rPr>
          <w:snapToGrid w:val="0"/>
        </w:rPr>
        <w:tab/>
        <w:t>Judge may require production of title deeds in support of application to bring land under this Act</w:t>
      </w:r>
      <w:bookmarkEnd w:id="39"/>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 No. 19 of 2010 s. 51.]</w:t>
      </w:r>
    </w:p>
    <w:p>
      <w:pPr>
        <w:pStyle w:val="Heading5"/>
        <w:rPr>
          <w:snapToGrid w:val="0"/>
        </w:rPr>
      </w:pPr>
      <w:bookmarkStart w:id="40" w:name="_Toc379289650"/>
      <w:r>
        <w:rPr>
          <w:rStyle w:val="CharSectno"/>
        </w:rPr>
        <w:t>34</w:t>
      </w:r>
      <w:r>
        <w:rPr>
          <w:snapToGrid w:val="0"/>
        </w:rPr>
        <w:t>.</w:t>
      </w:r>
      <w:r>
        <w:rPr>
          <w:snapToGrid w:val="0"/>
        </w:rPr>
        <w:tab/>
        <w:t>Applicant may withdraw application</w:t>
      </w:r>
      <w:bookmarkEnd w:id="40"/>
    </w:p>
    <w:p>
      <w:pPr>
        <w:pStyle w:val="Subsection"/>
        <w:spacing w:before="140"/>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spacing w:before="200"/>
        <w:rPr>
          <w:snapToGrid w:val="0"/>
        </w:rPr>
      </w:pPr>
      <w:bookmarkStart w:id="41" w:name="_Toc379289651"/>
      <w:r>
        <w:rPr>
          <w:rStyle w:val="CharSectno"/>
        </w:rPr>
        <w:t>35</w:t>
      </w:r>
      <w:r>
        <w:rPr>
          <w:snapToGrid w:val="0"/>
        </w:rPr>
        <w:t>.</w:t>
      </w:r>
      <w:r>
        <w:rPr>
          <w:snapToGrid w:val="0"/>
        </w:rPr>
        <w:tab/>
        <w:t>Documents of title</w:t>
      </w:r>
      <w:bookmarkEnd w:id="41"/>
    </w:p>
    <w:p>
      <w:pPr>
        <w:pStyle w:val="Subsection"/>
        <w:spacing w:before="130"/>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spacing w:before="130"/>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spacing w:before="130"/>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spacing w:before="130"/>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by No. 19 of 2010 s. 51.]</w:t>
      </w:r>
    </w:p>
    <w:p>
      <w:pPr>
        <w:pStyle w:val="Heading5"/>
        <w:rPr>
          <w:snapToGrid w:val="0"/>
        </w:rPr>
      </w:pPr>
      <w:bookmarkStart w:id="42" w:name="_Toc379289652"/>
      <w:r>
        <w:rPr>
          <w:rStyle w:val="CharSectno"/>
        </w:rPr>
        <w:t>36</w:t>
      </w:r>
      <w:r>
        <w:rPr>
          <w:snapToGrid w:val="0"/>
        </w:rPr>
        <w:t>.</w:t>
      </w:r>
      <w:r>
        <w:rPr>
          <w:snapToGrid w:val="0"/>
        </w:rPr>
        <w:tab/>
        <w:t>Subsisting lease to be endorsed and returned</w:t>
      </w:r>
      <w:bookmarkEnd w:id="42"/>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43" w:name="_Toc379289653"/>
      <w:r>
        <w:rPr>
          <w:rStyle w:val="CharSectno"/>
        </w:rPr>
        <w:t>37</w:t>
      </w:r>
      <w:r>
        <w:rPr>
          <w:snapToGrid w:val="0"/>
        </w:rPr>
        <w:t>.</w:t>
      </w:r>
      <w:r>
        <w:rPr>
          <w:snapToGrid w:val="0"/>
        </w:rPr>
        <w:tab/>
        <w:t>Additional evidence to be scheduled</w:t>
      </w:r>
      <w:bookmarkEnd w:id="43"/>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44" w:name="_Toc379289654"/>
      <w:r>
        <w:rPr>
          <w:rStyle w:val="CharSectno"/>
        </w:rPr>
        <w:t>38</w:t>
      </w:r>
      <w:r>
        <w:rPr>
          <w:snapToGrid w:val="0"/>
        </w:rPr>
        <w:t>.</w:t>
      </w:r>
      <w:r>
        <w:rPr>
          <w:snapToGrid w:val="0"/>
        </w:rPr>
        <w:tab/>
        <w:t>Some certificates of title to issue in name of deceased person</w:t>
      </w:r>
      <w:bookmarkEnd w:id="44"/>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45" w:name="_Toc379289655"/>
      <w:r>
        <w:rPr>
          <w:rStyle w:val="CharSectno"/>
        </w:rPr>
        <w:t>39</w:t>
      </w:r>
      <w:r>
        <w:rPr>
          <w:snapToGrid w:val="0"/>
        </w:rPr>
        <w:t>.</w:t>
      </w:r>
      <w:r>
        <w:rPr>
          <w:snapToGrid w:val="0"/>
        </w:rPr>
        <w:tab/>
        <w:t>Registration of leaseholds</w:t>
      </w:r>
      <w:bookmarkEnd w:id="45"/>
    </w:p>
    <w:p>
      <w:pPr>
        <w:pStyle w:val="Subsection"/>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by No. 19 of 2010 s. 51.]</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46" w:name="_Toc379289656"/>
      <w:r>
        <w:rPr>
          <w:rStyle w:val="CharSectno"/>
        </w:rPr>
        <w:t>42</w:t>
      </w:r>
      <w:r>
        <w:rPr>
          <w:snapToGrid w:val="0"/>
        </w:rPr>
        <w:t>.</w:t>
      </w:r>
      <w:r>
        <w:rPr>
          <w:snapToGrid w:val="0"/>
        </w:rPr>
        <w:tab/>
        <w:t>Production of lease may be dispensed with on bringing land under this Act</w:t>
      </w:r>
      <w:bookmarkEnd w:id="46"/>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47" w:name="_Toc379289657"/>
      <w:r>
        <w:rPr>
          <w:rStyle w:val="CharSectno"/>
        </w:rPr>
        <w:t>43</w:t>
      </w:r>
      <w:r>
        <w:rPr>
          <w:snapToGrid w:val="0"/>
        </w:rPr>
        <w:t>.</w:t>
      </w:r>
      <w:r>
        <w:rPr>
          <w:snapToGrid w:val="0"/>
        </w:rPr>
        <w:tab/>
        <w:t>Certain memorials to be sufficient evidence of conveyances in fee</w:t>
      </w:r>
      <w:bookmarkEnd w:id="47"/>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48" w:name="_Toc379289658"/>
      <w:r>
        <w:rPr>
          <w:rStyle w:val="CharSectno"/>
        </w:rPr>
        <w:t>45</w:t>
      </w:r>
      <w:r>
        <w:rPr>
          <w:snapToGrid w:val="0"/>
        </w:rPr>
        <w:t>.</w:t>
      </w:r>
      <w:r>
        <w:rPr>
          <w:snapToGrid w:val="0"/>
        </w:rPr>
        <w:tab/>
        <w:t>Commissioner may direct Registrar to bring land under this Act</w:t>
      </w:r>
      <w:bookmarkEnd w:id="48"/>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49" w:name="_Toc379289659"/>
      <w:r>
        <w:rPr>
          <w:rStyle w:val="CharSectno"/>
        </w:rPr>
        <w:t>46</w:t>
      </w:r>
      <w:r>
        <w:rPr>
          <w:snapToGrid w:val="0"/>
        </w:rPr>
        <w:t>.</w:t>
      </w:r>
      <w:r>
        <w:rPr>
          <w:snapToGrid w:val="0"/>
        </w:rPr>
        <w:tab/>
        <w:t>Title to land sold under order or decree may be deemed sufficient</w:t>
      </w:r>
      <w:bookmarkEnd w:id="49"/>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50" w:name="_Toc379289660"/>
      <w:r>
        <w:rPr>
          <w:rStyle w:val="CharSectno"/>
        </w:rPr>
        <w:t>47</w:t>
      </w:r>
      <w:r>
        <w:rPr>
          <w:snapToGrid w:val="0"/>
        </w:rPr>
        <w:t>.</w:t>
      </w:r>
      <w:r>
        <w:rPr>
          <w:snapToGrid w:val="0"/>
        </w:rPr>
        <w:tab/>
        <w:t>Formalities of order</w:t>
      </w:r>
      <w:bookmarkEnd w:id="50"/>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51" w:name="_Toc379289661"/>
      <w:r>
        <w:rPr>
          <w:rStyle w:val="CharPartNo"/>
        </w:rPr>
        <w:t>Part III</w:t>
      </w:r>
      <w:r>
        <w:rPr>
          <w:rStyle w:val="CharDivNo"/>
        </w:rPr>
        <w:t> </w:t>
      </w:r>
      <w:r>
        <w:t>—</w:t>
      </w:r>
      <w:r>
        <w:rPr>
          <w:rStyle w:val="CharDivText"/>
        </w:rPr>
        <w:t> </w:t>
      </w:r>
      <w:r>
        <w:rPr>
          <w:rStyle w:val="CharPartText"/>
        </w:rPr>
        <w:t>Certificates of titles and registration</w:t>
      </w:r>
      <w:bookmarkEnd w:id="51"/>
    </w:p>
    <w:p>
      <w:pPr>
        <w:pStyle w:val="Heading5"/>
        <w:rPr>
          <w:snapToGrid w:val="0"/>
        </w:rPr>
      </w:pPr>
      <w:bookmarkStart w:id="52" w:name="_Toc379289662"/>
      <w:r>
        <w:rPr>
          <w:rStyle w:val="CharSectno"/>
        </w:rPr>
        <w:t>48</w:t>
      </w:r>
      <w:r>
        <w:rPr>
          <w:snapToGrid w:val="0"/>
        </w:rPr>
        <w:t>.</w:t>
      </w:r>
      <w:r>
        <w:rPr>
          <w:snapToGrid w:val="0"/>
        </w:rPr>
        <w:tab/>
        <w:t>Register</w:t>
      </w:r>
      <w:bookmarkEnd w:id="52"/>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53" w:name="_Toc379289663"/>
      <w:r>
        <w:rPr>
          <w:rStyle w:val="CharSectno"/>
          <w:rFonts w:ascii="Times" w:hAnsi="Times"/>
        </w:rPr>
        <w:t>48A</w:t>
      </w:r>
      <w:r>
        <w:rPr>
          <w:rFonts w:ascii="Times" w:hAnsi="Times"/>
          <w:snapToGrid w:val="0"/>
        </w:rPr>
        <w:t>.</w:t>
      </w:r>
      <w:r>
        <w:rPr>
          <w:rFonts w:ascii="Times" w:hAnsi="Times"/>
          <w:snapToGrid w:val="0"/>
        </w:rPr>
        <w:tab/>
        <w:t>Certificates of title</w:t>
      </w:r>
      <w:bookmarkEnd w:id="53"/>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54" w:name="_Toc379289664"/>
      <w:r>
        <w:rPr>
          <w:rStyle w:val="CharSectno"/>
          <w:rFonts w:ascii="Times" w:hAnsi="Times"/>
        </w:rPr>
        <w:t>48B</w:t>
      </w:r>
      <w:r>
        <w:rPr>
          <w:rFonts w:ascii="Times" w:hAnsi="Times"/>
          <w:snapToGrid w:val="0"/>
        </w:rPr>
        <w:t>.</w:t>
      </w:r>
      <w:r>
        <w:rPr>
          <w:rFonts w:ascii="Times" w:hAnsi="Times"/>
          <w:snapToGrid w:val="0"/>
        </w:rPr>
        <w:tab/>
        <w:t>Duplicate certificates of title</w:t>
      </w:r>
      <w:bookmarkEnd w:id="54"/>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The Registrar may —</w:t>
      </w:r>
    </w:p>
    <w:p>
      <w:pPr>
        <w:pStyle w:val="Indenta"/>
        <w:rPr>
          <w:rFonts w:ascii="Times" w:hAnsi="Times"/>
        </w:rPr>
      </w:pPr>
      <w:r>
        <w:rPr>
          <w:rFonts w:ascii="Times" w:hAnsi="Times"/>
        </w:rPr>
        <w:tab/>
        <w:t>(a)</w:t>
      </w:r>
      <w:r>
        <w:rPr>
          <w:rFonts w:ascii="Times" w:hAnsi="Times"/>
        </w:rPr>
        <w:tab/>
        <w:t>on the request of a proprietor of land that is the subject of a certificate of title; and</w:t>
      </w:r>
    </w:p>
    <w:p>
      <w:pPr>
        <w:pStyle w:val="Indenta"/>
        <w:keepNext/>
        <w:rPr>
          <w:rFonts w:ascii="Times" w:hAnsi="Times"/>
        </w:rPr>
      </w:pPr>
      <w:r>
        <w:rPr>
          <w:rFonts w:ascii="Times" w:hAnsi="Times"/>
        </w:rPr>
        <w:tab/>
        <w:t>(b)</w:t>
      </w:r>
      <w:r>
        <w:rPr>
          <w:rFonts w:ascii="Times" w:hAnsi="Times"/>
        </w:rPr>
        <w:tab/>
        <w:t>on delivery to the Registrar of the duplicate certificate of title for the land for retention, disposal or destruction,</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w:t>
      </w:r>
    </w:p>
    <w:p>
      <w:pPr>
        <w:pStyle w:val="Heading5"/>
        <w:spacing w:before="240"/>
        <w:rPr>
          <w:snapToGrid w:val="0"/>
        </w:rPr>
      </w:pPr>
      <w:bookmarkStart w:id="55" w:name="_Toc379289665"/>
      <w:r>
        <w:rPr>
          <w:rStyle w:val="CharSectno"/>
        </w:rPr>
        <w:t>48C</w:t>
      </w:r>
      <w:r>
        <w:rPr>
          <w:snapToGrid w:val="0"/>
        </w:rPr>
        <w:t>.</w:t>
      </w:r>
      <w:r>
        <w:rPr>
          <w:snapToGrid w:val="0"/>
        </w:rPr>
        <w:tab/>
        <w:t>Symbols</w:t>
      </w:r>
      <w:bookmarkEnd w:id="55"/>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56" w:name="_Toc379289666"/>
      <w:r>
        <w:rPr>
          <w:rStyle w:val="CharSectno"/>
        </w:rPr>
        <w:t>49</w:t>
      </w:r>
      <w:r>
        <w:rPr>
          <w:snapToGrid w:val="0"/>
        </w:rPr>
        <w:t>.</w:t>
      </w:r>
      <w:r>
        <w:rPr>
          <w:snapToGrid w:val="0"/>
        </w:rPr>
        <w:tab/>
        <w:t>One certificate may be created for lands not contiguous</w:t>
      </w:r>
      <w:bookmarkEnd w:id="56"/>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57" w:name="_Toc379289667"/>
      <w:r>
        <w:rPr>
          <w:rStyle w:val="CharSectno"/>
        </w:rPr>
        <w:t>50</w:t>
      </w:r>
      <w:r>
        <w:rPr>
          <w:snapToGrid w:val="0"/>
        </w:rPr>
        <w:t>.</w:t>
      </w:r>
      <w:r>
        <w:rPr>
          <w:snapToGrid w:val="0"/>
        </w:rPr>
        <w:tab/>
        <w:t>Area of land need not be mentioned in certificate</w:t>
      </w:r>
      <w:bookmarkEnd w:id="57"/>
    </w:p>
    <w:p>
      <w:pPr>
        <w:pStyle w:val="Subsection"/>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58" w:name="_Toc379289668"/>
      <w:r>
        <w:rPr>
          <w:rStyle w:val="CharSectno"/>
        </w:rPr>
        <w:t>52</w:t>
      </w:r>
      <w:r>
        <w:rPr>
          <w:snapToGrid w:val="0"/>
        </w:rPr>
        <w:t>.</w:t>
      </w:r>
      <w:r>
        <w:rPr>
          <w:snapToGrid w:val="0"/>
        </w:rPr>
        <w:tab/>
        <w:t>Registration of certificates of title and instruments</w:t>
      </w:r>
      <w:bookmarkEnd w:id="58"/>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w:t>
      </w:r>
    </w:p>
    <w:p>
      <w:pPr>
        <w:pStyle w:val="Indenta"/>
        <w:rPr>
          <w:snapToGrid w:val="0"/>
        </w:rPr>
      </w:pPr>
      <w:r>
        <w:rPr>
          <w:snapToGrid w:val="0"/>
        </w:rPr>
        <w:tab/>
        <w:t>(a)</w:t>
      </w:r>
      <w:r>
        <w:rPr>
          <w:snapToGrid w:val="0"/>
        </w:rPr>
        <w:tab/>
        <w:t>a memorandum referred to in section 56 in relation to the original instrument has been entered in the Register on the certificate; and</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w:t>
      </w:r>
    </w:p>
    <w:p>
      <w:pPr>
        <w:pStyle w:val="Heading5"/>
        <w:spacing w:before="240"/>
        <w:rPr>
          <w:snapToGrid w:val="0"/>
        </w:rPr>
      </w:pPr>
      <w:bookmarkStart w:id="59" w:name="_Toc379289669"/>
      <w:r>
        <w:rPr>
          <w:rStyle w:val="CharSectno"/>
        </w:rPr>
        <w:t>53</w:t>
      </w:r>
      <w:r>
        <w:rPr>
          <w:snapToGrid w:val="0"/>
        </w:rPr>
        <w:t>.</w:t>
      </w:r>
      <w:r>
        <w:rPr>
          <w:snapToGrid w:val="0"/>
        </w:rPr>
        <w:tab/>
        <w:t>Priority of registration of instruments</w:t>
      </w:r>
      <w:bookmarkEnd w:id="59"/>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60" w:name="_Toc379289670"/>
      <w:r>
        <w:rPr>
          <w:rStyle w:val="CharSectno"/>
        </w:rPr>
        <w:t>54</w:t>
      </w:r>
      <w:r>
        <w:rPr>
          <w:snapToGrid w:val="0"/>
        </w:rPr>
        <w:t>.</w:t>
      </w:r>
      <w:r>
        <w:rPr>
          <w:snapToGrid w:val="0"/>
        </w:rPr>
        <w:tab/>
        <w:t>Incorporation of terms etc. of certain memoranda</w:t>
      </w:r>
      <w:bookmarkEnd w:id="60"/>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w:t>
      </w:r>
    </w:p>
    <w:p>
      <w:pPr>
        <w:pStyle w:val="Heading5"/>
        <w:rPr>
          <w:snapToGrid w:val="0"/>
        </w:rPr>
      </w:pPr>
      <w:bookmarkStart w:id="61" w:name="_Toc379289671"/>
      <w:r>
        <w:rPr>
          <w:rStyle w:val="CharSectno"/>
        </w:rPr>
        <w:t>55</w:t>
      </w:r>
      <w:r>
        <w:rPr>
          <w:snapToGrid w:val="0"/>
        </w:rPr>
        <w:t>.</w:t>
      </w:r>
      <w:r>
        <w:rPr>
          <w:snapToGrid w:val="0"/>
        </w:rPr>
        <w:tab/>
        <w:t>Trusts</w:t>
      </w:r>
      <w:bookmarkEnd w:id="61"/>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62" w:name="_Toc379289672"/>
      <w:r>
        <w:rPr>
          <w:rStyle w:val="CharSectno"/>
        </w:rPr>
        <w:t>56</w:t>
      </w:r>
      <w:r>
        <w:rPr>
          <w:snapToGrid w:val="0"/>
        </w:rPr>
        <w:t>.</w:t>
      </w:r>
      <w:r>
        <w:rPr>
          <w:snapToGrid w:val="0"/>
        </w:rPr>
        <w:tab/>
        <w:t>Memorandum to state certain particulars</w:t>
      </w:r>
      <w:bookmarkEnd w:id="62"/>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63" w:name="_Toc379289673"/>
      <w:r>
        <w:rPr>
          <w:rStyle w:val="CharSectno"/>
        </w:rPr>
        <w:t>57</w:t>
      </w:r>
      <w:r>
        <w:rPr>
          <w:snapToGrid w:val="0"/>
        </w:rPr>
        <w:t>.</w:t>
      </w:r>
      <w:r>
        <w:rPr>
          <w:snapToGrid w:val="0"/>
        </w:rPr>
        <w:tab/>
        <w:t>Memoranda of instruments and endorsements</w:t>
      </w:r>
      <w:bookmarkEnd w:id="63"/>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w:t>
      </w:r>
    </w:p>
    <w:p>
      <w:pPr>
        <w:pStyle w:val="Indenta"/>
        <w:rPr>
          <w:snapToGrid w:val="0"/>
        </w:rPr>
      </w:pPr>
      <w:r>
        <w:rPr>
          <w:snapToGrid w:val="0"/>
        </w:rPr>
        <w:tab/>
        <w:t>(a)</w:t>
      </w:r>
      <w:r>
        <w:rPr>
          <w:snapToGrid w:val="0"/>
        </w:rPr>
        <w:tab/>
        <w:t>the Registrar shall endorse the instrument to the effect that the memorandum has been entered in the Register; and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w:t>
      </w:r>
    </w:p>
    <w:p>
      <w:pPr>
        <w:pStyle w:val="Heading5"/>
        <w:rPr>
          <w:snapToGrid w:val="0"/>
        </w:rPr>
      </w:pPr>
      <w:bookmarkStart w:id="64" w:name="_Toc379289674"/>
      <w:r>
        <w:rPr>
          <w:rStyle w:val="CharSectno"/>
        </w:rPr>
        <w:t>58</w:t>
      </w:r>
      <w:r>
        <w:rPr>
          <w:snapToGrid w:val="0"/>
        </w:rPr>
        <w:t>.</w:t>
      </w:r>
      <w:r>
        <w:rPr>
          <w:snapToGrid w:val="0"/>
        </w:rPr>
        <w:tab/>
        <w:t>Instruments not effectual until registered</w:t>
      </w:r>
      <w:bookmarkEnd w:id="64"/>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65" w:name="_Toc379289675"/>
      <w:r>
        <w:rPr>
          <w:rStyle w:val="CharSectno"/>
        </w:rPr>
        <w:t>59</w:t>
      </w:r>
      <w:r>
        <w:rPr>
          <w:snapToGrid w:val="0"/>
        </w:rPr>
        <w:t>.</w:t>
      </w:r>
      <w:r>
        <w:rPr>
          <w:snapToGrid w:val="0"/>
        </w:rPr>
        <w:tab/>
        <w:t>Notations as to legal disability of proprietor</w:t>
      </w:r>
      <w:bookmarkEnd w:id="65"/>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66" w:name="_Toc379289676"/>
      <w:r>
        <w:rPr>
          <w:rStyle w:val="CharSectno"/>
        </w:rPr>
        <w:t>60</w:t>
      </w:r>
      <w:r>
        <w:rPr>
          <w:snapToGrid w:val="0"/>
        </w:rPr>
        <w:t>.</w:t>
      </w:r>
      <w:r>
        <w:rPr>
          <w:snapToGrid w:val="0"/>
        </w:rPr>
        <w:tab/>
        <w:t>Joint tenants and tenants in common</w:t>
      </w:r>
      <w:bookmarkEnd w:id="66"/>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67" w:name="_Toc379289677"/>
      <w:r>
        <w:rPr>
          <w:rStyle w:val="CharSectno"/>
        </w:rPr>
        <w:t>61.</w:t>
      </w:r>
      <w:r>
        <w:rPr>
          <w:rStyle w:val="CharSectno"/>
        </w:rPr>
        <w:tab/>
      </w:r>
      <w:r>
        <w:rPr>
          <w:snapToGrid w:val="0"/>
        </w:rPr>
        <w:t>Effect of insertion of the words “no survivorship”</w:t>
      </w:r>
      <w:bookmarkEnd w:id="67"/>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 No. 19 of 2010 s. 51.]</w:t>
      </w:r>
    </w:p>
    <w:p>
      <w:pPr>
        <w:pStyle w:val="Heading5"/>
        <w:rPr>
          <w:snapToGrid w:val="0"/>
        </w:rPr>
      </w:pPr>
      <w:bookmarkStart w:id="68" w:name="_Toc379289678"/>
      <w:r>
        <w:rPr>
          <w:rStyle w:val="CharSectno"/>
        </w:rPr>
        <w:t>62</w:t>
      </w:r>
      <w:r>
        <w:rPr>
          <w:snapToGrid w:val="0"/>
        </w:rPr>
        <w:t>.</w:t>
      </w:r>
      <w:r>
        <w:rPr>
          <w:snapToGrid w:val="0"/>
        </w:rPr>
        <w:tab/>
        <w:t>Notice to be published before effect is given to order</w:t>
      </w:r>
      <w:bookmarkEnd w:id="68"/>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 No. 19 of 2010 s. 51.]</w:t>
      </w:r>
    </w:p>
    <w:p>
      <w:pPr>
        <w:pStyle w:val="Heading5"/>
        <w:rPr>
          <w:snapToGrid w:val="0"/>
        </w:rPr>
      </w:pPr>
      <w:bookmarkStart w:id="69" w:name="_Toc379289679"/>
      <w:r>
        <w:rPr>
          <w:rStyle w:val="CharSectno"/>
        </w:rPr>
        <w:t>63</w:t>
      </w:r>
      <w:r>
        <w:rPr>
          <w:snapToGrid w:val="0"/>
        </w:rPr>
        <w:t>.</w:t>
      </w:r>
      <w:r>
        <w:rPr>
          <w:snapToGrid w:val="0"/>
        </w:rPr>
        <w:tab/>
        <w:t>Certificate to be conclusive evidence of title</w:t>
      </w:r>
      <w:bookmarkEnd w:id="69"/>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70" w:name="_Toc379289680"/>
      <w:r>
        <w:rPr>
          <w:rStyle w:val="CharSectno"/>
        </w:rPr>
        <w:t>63A</w:t>
      </w:r>
      <w:r>
        <w:rPr>
          <w:snapToGrid w:val="0"/>
        </w:rPr>
        <w:t>.</w:t>
      </w:r>
      <w:r>
        <w:rPr>
          <w:snapToGrid w:val="0"/>
        </w:rPr>
        <w:tab/>
        <w:t>Certificates may contain statement of easements</w:t>
      </w:r>
      <w:bookmarkEnd w:id="70"/>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71" w:name="_Toc379289681"/>
      <w:r>
        <w:rPr>
          <w:rStyle w:val="CharSectno"/>
        </w:rPr>
        <w:t>64</w:t>
      </w:r>
      <w:r>
        <w:rPr>
          <w:snapToGrid w:val="0"/>
        </w:rPr>
        <w:t>.</w:t>
      </w:r>
      <w:r>
        <w:rPr>
          <w:snapToGrid w:val="0"/>
        </w:rPr>
        <w:tab/>
        <w:t>Certificate conclusive evidence as to title to easements</w:t>
      </w:r>
      <w:bookmarkEnd w:id="71"/>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by No. 6 of 2003 s. 22.]</w:t>
      </w:r>
    </w:p>
    <w:p>
      <w:pPr>
        <w:pStyle w:val="Heading5"/>
        <w:spacing w:before="240"/>
        <w:rPr>
          <w:snapToGrid w:val="0"/>
        </w:rPr>
      </w:pPr>
      <w:bookmarkStart w:id="72" w:name="_Toc379289682"/>
      <w:r>
        <w:rPr>
          <w:rStyle w:val="CharSectno"/>
        </w:rPr>
        <w:t>65</w:t>
      </w:r>
      <w:r>
        <w:rPr>
          <w:snapToGrid w:val="0"/>
        </w:rPr>
        <w:t>.</w:t>
      </w:r>
      <w:r>
        <w:rPr>
          <w:snapToGrid w:val="0"/>
        </w:rPr>
        <w:tab/>
        <w:t>Short forms etc. for easements, effect of</w:t>
      </w:r>
      <w:bookmarkEnd w:id="72"/>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 No. 19 of 2010 s. 38(3) .]</w:t>
      </w:r>
    </w:p>
    <w:p>
      <w:pPr>
        <w:pStyle w:val="Heading5"/>
        <w:rPr>
          <w:snapToGrid w:val="0"/>
        </w:rPr>
      </w:pPr>
      <w:bookmarkStart w:id="73" w:name="_Toc379289683"/>
      <w:r>
        <w:rPr>
          <w:rStyle w:val="CharSectno"/>
        </w:rPr>
        <w:t>65A</w:t>
      </w:r>
      <w:r>
        <w:rPr>
          <w:snapToGrid w:val="0"/>
        </w:rPr>
        <w:t>.</w:t>
      </w:r>
      <w:r>
        <w:rPr>
          <w:snapToGrid w:val="0"/>
        </w:rPr>
        <w:tab/>
        <w:t>Memorandum of easement</w:t>
      </w:r>
      <w:bookmarkEnd w:id="73"/>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4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spacing w:before="240"/>
        <w:ind w:left="890" w:hanging="890"/>
      </w:pPr>
      <w:r>
        <w:t>[</w:t>
      </w:r>
      <w:r>
        <w:rPr>
          <w:b/>
        </w:rPr>
        <w:t>66.</w:t>
      </w:r>
      <w:r>
        <w:tab/>
        <w:t>Deleted by No. 81 of 1996 s. 38.]</w:t>
      </w:r>
    </w:p>
    <w:p>
      <w:pPr>
        <w:pStyle w:val="Heading5"/>
        <w:spacing w:before="240"/>
        <w:rPr>
          <w:snapToGrid w:val="0"/>
        </w:rPr>
      </w:pPr>
      <w:bookmarkStart w:id="74" w:name="_Toc379289684"/>
      <w:r>
        <w:rPr>
          <w:rStyle w:val="CharSectno"/>
        </w:rPr>
        <w:t>66A</w:t>
      </w:r>
      <w:r>
        <w:rPr>
          <w:snapToGrid w:val="0"/>
        </w:rPr>
        <w:t>.</w:t>
      </w:r>
      <w:r>
        <w:rPr>
          <w:snapToGrid w:val="0"/>
        </w:rPr>
        <w:tab/>
        <w:t>No separate certificate for easement</w:t>
      </w:r>
      <w:bookmarkEnd w:id="74"/>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240"/>
        <w:rPr>
          <w:snapToGrid w:val="0"/>
        </w:rPr>
      </w:pPr>
      <w:bookmarkStart w:id="75" w:name="_Toc379289685"/>
      <w:r>
        <w:rPr>
          <w:rStyle w:val="CharSectno"/>
        </w:rPr>
        <w:t>67</w:t>
      </w:r>
      <w:r>
        <w:rPr>
          <w:snapToGrid w:val="0"/>
        </w:rPr>
        <w:t>.</w:t>
      </w:r>
      <w:r>
        <w:rPr>
          <w:snapToGrid w:val="0"/>
        </w:rPr>
        <w:tab/>
        <w:t>Certificate conclusive evidence in suit for specific performance or action for damages</w:t>
      </w:r>
      <w:bookmarkEnd w:id="75"/>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76" w:name="_Toc379289686"/>
      <w:r>
        <w:rPr>
          <w:rStyle w:val="CharSectno"/>
        </w:rPr>
        <w:t>68</w:t>
      </w:r>
      <w:r>
        <w:rPr>
          <w:snapToGrid w:val="0"/>
        </w:rPr>
        <w:t>.</w:t>
      </w:r>
      <w:r>
        <w:rPr>
          <w:snapToGrid w:val="0"/>
        </w:rPr>
        <w:tab/>
        <w:t>Estate of registered proprietor paramount</w:t>
      </w:r>
      <w:bookmarkEnd w:id="76"/>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 No. 19 of 2010 s. 51.]</w:t>
      </w:r>
    </w:p>
    <w:p>
      <w:pPr>
        <w:pStyle w:val="Heading5"/>
        <w:rPr>
          <w:snapToGrid w:val="0"/>
        </w:rPr>
      </w:pPr>
      <w:bookmarkStart w:id="77" w:name="_Toc379289687"/>
      <w:r>
        <w:rPr>
          <w:rStyle w:val="CharSectno"/>
        </w:rPr>
        <w:t>69</w:t>
      </w:r>
      <w:r>
        <w:rPr>
          <w:snapToGrid w:val="0"/>
        </w:rPr>
        <w:t>.</w:t>
      </w:r>
      <w:r>
        <w:rPr>
          <w:snapToGrid w:val="0"/>
        </w:rPr>
        <w:tab/>
        <w:t>Certain easements and conditions to be noted as encumbrances</w:t>
      </w:r>
      <w:bookmarkEnd w:id="77"/>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 No. 19 of 2010 s. 51.]</w:t>
      </w:r>
    </w:p>
    <w:p>
      <w:pPr>
        <w:pStyle w:val="Heading5"/>
        <w:spacing w:before="280"/>
        <w:rPr>
          <w:snapToGrid w:val="0"/>
        </w:rPr>
      </w:pPr>
      <w:bookmarkStart w:id="78" w:name="_Toc379289688"/>
      <w:r>
        <w:rPr>
          <w:rStyle w:val="CharSectno"/>
        </w:rPr>
        <w:t>70</w:t>
      </w:r>
      <w:r>
        <w:rPr>
          <w:snapToGrid w:val="0"/>
        </w:rPr>
        <w:t>.</w:t>
      </w:r>
      <w:r>
        <w:rPr>
          <w:snapToGrid w:val="0"/>
        </w:rPr>
        <w:tab/>
        <w:t>Reversions expectant on leases</w:t>
      </w:r>
      <w:bookmarkEnd w:id="78"/>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280"/>
        <w:rPr>
          <w:snapToGrid w:val="0"/>
        </w:rPr>
      </w:pPr>
      <w:bookmarkStart w:id="79" w:name="_Toc379289689"/>
      <w:r>
        <w:rPr>
          <w:rStyle w:val="CharSectno"/>
        </w:rPr>
        <w:t>70A</w:t>
      </w:r>
      <w:r>
        <w:rPr>
          <w:snapToGrid w:val="0"/>
        </w:rPr>
        <w:t>.</w:t>
      </w:r>
      <w:r>
        <w:rPr>
          <w:snapToGrid w:val="0"/>
        </w:rPr>
        <w:tab/>
        <w:t>Factors affecting use and enjoyment of land, notification on title</w:t>
      </w:r>
      <w:bookmarkEnd w:id="79"/>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80" w:name="_Toc379289690"/>
      <w:r>
        <w:rPr>
          <w:rStyle w:val="CharSectno"/>
        </w:rPr>
        <w:t>71</w:t>
      </w:r>
      <w:r>
        <w:rPr>
          <w:snapToGrid w:val="0"/>
        </w:rPr>
        <w:t>.</w:t>
      </w:r>
      <w:r>
        <w:rPr>
          <w:snapToGrid w:val="0"/>
        </w:rPr>
        <w:tab/>
        <w:t>Single certificate may be created instead of separate ones</w:t>
      </w:r>
      <w:bookmarkEnd w:id="80"/>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by No. 81 of 1996 s. 43.]</w:t>
      </w:r>
    </w:p>
    <w:p>
      <w:pPr>
        <w:pStyle w:val="Heading5"/>
        <w:spacing w:before="240"/>
        <w:rPr>
          <w:snapToGrid w:val="0"/>
        </w:rPr>
      </w:pPr>
      <w:bookmarkStart w:id="81" w:name="_Toc379289691"/>
      <w:r>
        <w:rPr>
          <w:rStyle w:val="CharSectno"/>
        </w:rPr>
        <w:t>71A</w:t>
      </w:r>
      <w:r>
        <w:rPr>
          <w:snapToGrid w:val="0"/>
        </w:rPr>
        <w:t>.</w:t>
      </w:r>
      <w:r>
        <w:rPr>
          <w:snapToGrid w:val="0"/>
        </w:rPr>
        <w:tab/>
        <w:t>Separate certificates may be created instead of single one</w:t>
      </w:r>
      <w:bookmarkEnd w:id="81"/>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by No. 17 of 1950 s. 17; amended by No. 81 of 1996 s. 44.]</w:t>
      </w:r>
    </w:p>
    <w:p>
      <w:pPr>
        <w:pStyle w:val="Heading5"/>
        <w:spacing w:before="240"/>
        <w:rPr>
          <w:snapToGrid w:val="0"/>
        </w:rPr>
      </w:pPr>
      <w:bookmarkStart w:id="82" w:name="_Toc379289692"/>
      <w:r>
        <w:rPr>
          <w:rStyle w:val="CharSectno"/>
        </w:rPr>
        <w:t>71B</w:t>
      </w:r>
      <w:r>
        <w:rPr>
          <w:snapToGrid w:val="0"/>
        </w:rPr>
        <w:t>.</w:t>
      </w:r>
      <w:r>
        <w:rPr>
          <w:snapToGrid w:val="0"/>
        </w:rPr>
        <w:tab/>
        <w:t>Replacing duplicate certificates of title</w:t>
      </w:r>
      <w:bookmarkEnd w:id="82"/>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by No. 17 of 1950 s. 17; amended by No. 81 of 1996 s. 45.]</w:t>
      </w:r>
    </w:p>
    <w:p>
      <w:pPr>
        <w:pStyle w:val="Heading5"/>
        <w:rPr>
          <w:snapToGrid w:val="0"/>
        </w:rPr>
      </w:pPr>
      <w:bookmarkStart w:id="83" w:name="_Toc379289693"/>
      <w:r>
        <w:rPr>
          <w:rStyle w:val="CharSectno"/>
        </w:rPr>
        <w:t>72</w:t>
      </w:r>
      <w:r>
        <w:rPr>
          <w:snapToGrid w:val="0"/>
        </w:rPr>
        <w:t>.</w:t>
      </w:r>
      <w:r>
        <w:rPr>
          <w:snapToGrid w:val="0"/>
        </w:rPr>
        <w:tab/>
        <w:t>History of dealings to be preserved</w:t>
      </w:r>
      <w:bookmarkEnd w:id="83"/>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84" w:name="_Toc379289694"/>
      <w:r>
        <w:rPr>
          <w:rStyle w:val="CharSectno"/>
        </w:rPr>
        <w:t>74</w:t>
      </w:r>
      <w:r>
        <w:rPr>
          <w:snapToGrid w:val="0"/>
        </w:rPr>
        <w:t>.</w:t>
      </w:r>
      <w:r>
        <w:rPr>
          <w:snapToGrid w:val="0"/>
        </w:rPr>
        <w:tab/>
        <w:t>Duplicate may be dispensed with in certain cases</w:t>
      </w:r>
      <w:bookmarkEnd w:id="84"/>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[Section 74 amended by No. 81 of 1996 s. 46 and 145(1); No. 6 of 2003 s. 24; No. 19 of 2010 s. 51.]</w:t>
      </w:r>
    </w:p>
    <w:p>
      <w:pPr>
        <w:pStyle w:val="Heading5"/>
        <w:spacing w:before="280"/>
        <w:rPr>
          <w:snapToGrid w:val="0"/>
        </w:rPr>
      </w:pPr>
      <w:bookmarkStart w:id="85" w:name="_Toc379289695"/>
      <w:r>
        <w:rPr>
          <w:rStyle w:val="CharSectno"/>
        </w:rPr>
        <w:t>74A</w:t>
      </w:r>
      <w:r>
        <w:rPr>
          <w:snapToGrid w:val="0"/>
        </w:rPr>
        <w:t>.</w:t>
      </w:r>
      <w:r>
        <w:rPr>
          <w:snapToGrid w:val="0"/>
        </w:rPr>
        <w:tab/>
        <w:t>Substitute certificates of title</w:t>
      </w:r>
      <w:bookmarkEnd w:id="85"/>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86" w:name="_Toc379289696"/>
      <w:r>
        <w:rPr>
          <w:rStyle w:val="CharSectno"/>
        </w:rPr>
        <w:t>74B</w:t>
      </w:r>
      <w:r>
        <w:rPr>
          <w:snapToGrid w:val="0"/>
        </w:rPr>
        <w:t>.</w:t>
      </w:r>
      <w:r>
        <w:rPr>
          <w:snapToGrid w:val="0"/>
        </w:rPr>
        <w:tab/>
        <w:t>New duplicate certificates of title</w:t>
      </w:r>
      <w:bookmarkEnd w:id="86"/>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[Section 74B inserted by No. 81 of 1996 s. 47; amended by No. 6 of 2003 s. 26.]</w:t>
      </w:r>
    </w:p>
    <w:p>
      <w:pPr>
        <w:pStyle w:val="Heading5"/>
        <w:rPr>
          <w:snapToGrid w:val="0"/>
        </w:rPr>
      </w:pPr>
      <w:bookmarkStart w:id="87" w:name="_Toc379289697"/>
      <w:r>
        <w:rPr>
          <w:rStyle w:val="CharSectno"/>
        </w:rPr>
        <w:t>75</w:t>
      </w:r>
      <w:r>
        <w:rPr>
          <w:snapToGrid w:val="0"/>
        </w:rPr>
        <w:t>.</w:t>
      </w:r>
      <w:r>
        <w:rPr>
          <w:snapToGrid w:val="0"/>
        </w:rPr>
        <w:tab/>
        <w:t>Where duplicate certificate lost, destroyed or obliterated</w:t>
      </w:r>
      <w:bookmarkEnd w:id="87"/>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keepNext/>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 No. 19 of 2010 s. 51.]</w:t>
      </w:r>
    </w:p>
    <w:p>
      <w:pPr>
        <w:pStyle w:val="Heading5"/>
        <w:rPr>
          <w:snapToGrid w:val="0"/>
        </w:rPr>
      </w:pPr>
      <w:bookmarkStart w:id="88" w:name="_Toc379289698"/>
      <w:r>
        <w:rPr>
          <w:rStyle w:val="CharSectno"/>
        </w:rPr>
        <w:t>76</w:t>
      </w:r>
      <w:r>
        <w:rPr>
          <w:snapToGrid w:val="0"/>
        </w:rPr>
        <w:t>.</w:t>
      </w:r>
      <w:r>
        <w:rPr>
          <w:snapToGrid w:val="0"/>
        </w:rPr>
        <w:tab/>
        <w:t>Duplicate certificates etc. issued in error etc., powers to recover</w:t>
      </w:r>
      <w:bookmarkEnd w:id="88"/>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spacing w:before="280"/>
        <w:rPr>
          <w:snapToGrid w:val="0"/>
        </w:rPr>
      </w:pPr>
      <w:bookmarkStart w:id="89" w:name="_Toc379289699"/>
      <w:r>
        <w:rPr>
          <w:rStyle w:val="CharSectno"/>
        </w:rPr>
        <w:t>77</w:t>
      </w:r>
      <w:r>
        <w:rPr>
          <w:snapToGrid w:val="0"/>
        </w:rPr>
        <w:t>.</w:t>
      </w:r>
      <w:r>
        <w:rPr>
          <w:snapToGrid w:val="0"/>
        </w:rPr>
        <w:tab/>
        <w:t>Procedure when person summoned etc. under s. 76</w:t>
      </w:r>
      <w:bookmarkEnd w:id="89"/>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90" w:name="_Toc379289700"/>
      <w:r>
        <w:rPr>
          <w:rStyle w:val="CharSectno"/>
        </w:rPr>
        <w:t>78</w:t>
      </w:r>
      <w:r>
        <w:rPr>
          <w:snapToGrid w:val="0"/>
        </w:rPr>
        <w:t>.</w:t>
      </w:r>
      <w:r>
        <w:rPr>
          <w:snapToGrid w:val="0"/>
        </w:rPr>
        <w:tab/>
        <w:t>Registrar may call in duplicate certificate etc.</w:t>
      </w:r>
      <w:bookmarkEnd w:id="90"/>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91" w:name="_Toc379289701"/>
      <w:r>
        <w:rPr>
          <w:rStyle w:val="CharSectno"/>
        </w:rPr>
        <w:t>79</w:t>
      </w:r>
      <w:r>
        <w:rPr>
          <w:snapToGrid w:val="0"/>
        </w:rPr>
        <w:t>.</w:t>
      </w:r>
      <w:r>
        <w:rPr>
          <w:snapToGrid w:val="0"/>
        </w:rPr>
        <w:tab/>
        <w:t>Person who fails to bring in duplicate certificate etc. may be brought before Supreme Court</w:t>
      </w:r>
      <w:bookmarkEnd w:id="91"/>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92" w:name="_Toc379289702"/>
      <w:r>
        <w:rPr>
          <w:rStyle w:val="CharSectno"/>
        </w:rPr>
        <w:t>81</w:t>
      </w:r>
      <w:r>
        <w:rPr>
          <w:snapToGrid w:val="0"/>
        </w:rPr>
        <w:t>.</w:t>
      </w:r>
      <w:r>
        <w:rPr>
          <w:snapToGrid w:val="0"/>
        </w:rPr>
        <w:tab/>
        <w:t>Words of inheritance or succession to be implied</w:t>
      </w:r>
      <w:bookmarkEnd w:id="92"/>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93" w:name="_Toc379289703"/>
      <w:r>
        <w:rPr>
          <w:rStyle w:val="CharPartNo"/>
        </w:rPr>
        <w:t>Part IIIA</w:t>
      </w:r>
      <w:r>
        <w:rPr>
          <w:rStyle w:val="CharDivNo"/>
        </w:rPr>
        <w:t> </w:t>
      </w:r>
      <w:r>
        <w:t>—</w:t>
      </w:r>
      <w:r>
        <w:rPr>
          <w:rStyle w:val="CharDivText"/>
        </w:rPr>
        <w:t> </w:t>
      </w:r>
      <w:r>
        <w:rPr>
          <w:rStyle w:val="CharPartText"/>
        </w:rPr>
        <w:t>Crown leases</w:t>
      </w:r>
      <w:bookmarkEnd w:id="93"/>
    </w:p>
    <w:p>
      <w:pPr>
        <w:pStyle w:val="Footnoteheading"/>
      </w:pPr>
      <w:r>
        <w:tab/>
        <w:t>[Heading inserted by No. 54 of 1909 s. 2A (as amended by No. 17 of 1950 s. 75).]</w:t>
      </w:r>
    </w:p>
    <w:p>
      <w:pPr>
        <w:pStyle w:val="Heading5"/>
        <w:spacing w:before="260"/>
        <w:rPr>
          <w:snapToGrid w:val="0"/>
        </w:rPr>
      </w:pPr>
      <w:bookmarkStart w:id="94" w:name="_Toc379289704"/>
      <w:r>
        <w:rPr>
          <w:rStyle w:val="CharSectno"/>
        </w:rPr>
        <w:t>81A</w:t>
      </w:r>
      <w:r>
        <w:rPr>
          <w:snapToGrid w:val="0"/>
        </w:rPr>
        <w:t>.</w:t>
      </w:r>
      <w:r>
        <w:rPr>
          <w:snapToGrid w:val="0"/>
        </w:rPr>
        <w:tab/>
        <w:t>Registration of Crown leases issued on or after 2 May 1910</w:t>
      </w:r>
      <w:bookmarkEnd w:id="94"/>
    </w:p>
    <w:p>
      <w:pPr>
        <w:pStyle w:val="Subsection"/>
        <w:spacing w:before="2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200"/>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spacing w:before="260"/>
        <w:rPr>
          <w:snapToGrid w:val="0"/>
        </w:rPr>
      </w:pPr>
      <w:bookmarkStart w:id="95" w:name="_Toc379289705"/>
      <w:r>
        <w:rPr>
          <w:rStyle w:val="CharSectno"/>
        </w:rPr>
        <w:t>81B</w:t>
      </w:r>
      <w:r>
        <w:rPr>
          <w:snapToGrid w:val="0"/>
        </w:rPr>
        <w:t>.</w:t>
      </w:r>
      <w:r>
        <w:rPr>
          <w:snapToGrid w:val="0"/>
        </w:rPr>
        <w:tab/>
        <w:t>Registration of Crown leases issued before 2 May 1910</w:t>
      </w:r>
      <w:bookmarkEnd w:id="95"/>
    </w:p>
    <w:p>
      <w:pPr>
        <w:pStyle w:val="Subsection"/>
        <w:spacing w:before="2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96" w:name="_Toc379289706"/>
      <w:r>
        <w:rPr>
          <w:rStyle w:val="CharSectno"/>
        </w:rPr>
        <w:t>81C</w:t>
      </w:r>
      <w:r>
        <w:rPr>
          <w:snapToGrid w:val="0"/>
        </w:rPr>
        <w:t>.</w:t>
      </w:r>
      <w:r>
        <w:rPr>
          <w:snapToGrid w:val="0"/>
        </w:rPr>
        <w:tab/>
        <w:t>Effect of registration</w:t>
      </w:r>
      <w:bookmarkEnd w:id="96"/>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97" w:name="_Toc379289707"/>
      <w:r>
        <w:rPr>
          <w:rStyle w:val="CharSectno"/>
        </w:rPr>
        <w:t>81D</w:t>
      </w:r>
      <w:r>
        <w:rPr>
          <w:snapToGrid w:val="0"/>
        </w:rPr>
        <w:t>.</w:t>
      </w:r>
      <w:r>
        <w:rPr>
          <w:snapToGrid w:val="0"/>
        </w:rPr>
        <w:tab/>
        <w:t>Registration of transfer etc.</w:t>
      </w:r>
      <w:bookmarkEnd w:id="97"/>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 No. 8 of 2010 s. 30.]</w:t>
      </w:r>
    </w:p>
    <w:p>
      <w:pPr>
        <w:pStyle w:val="Heading5"/>
        <w:tabs>
          <w:tab w:val="clear" w:pos="879"/>
          <w:tab w:val="left" w:pos="851"/>
        </w:tabs>
        <w:ind w:left="851" w:hanging="851"/>
        <w:rPr>
          <w:snapToGrid w:val="0"/>
        </w:rPr>
      </w:pPr>
      <w:bookmarkStart w:id="98" w:name="_Toc379289708"/>
      <w:r>
        <w:rPr>
          <w:rStyle w:val="CharSectno"/>
        </w:rPr>
        <w:t>81E</w:t>
      </w:r>
      <w:r>
        <w:rPr>
          <w:snapToGrid w:val="0"/>
        </w:rPr>
        <w:t>.</w:t>
      </w:r>
      <w:r>
        <w:rPr>
          <w:snapToGrid w:val="0"/>
        </w:rPr>
        <w:tab/>
        <w:t>No foreclosure without consent of Minister for Lands</w:t>
      </w:r>
      <w:bookmarkEnd w:id="98"/>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by No. 54 of 1909 s. 7 (as amended by No. 17 of 1950 s. 75).]</w:t>
      </w:r>
    </w:p>
    <w:p>
      <w:pPr>
        <w:pStyle w:val="Heading5"/>
        <w:rPr>
          <w:snapToGrid w:val="0"/>
        </w:rPr>
      </w:pPr>
      <w:bookmarkStart w:id="99" w:name="_Toc379289709"/>
      <w:r>
        <w:rPr>
          <w:rStyle w:val="CharSectno"/>
        </w:rPr>
        <w:t>81F</w:t>
      </w:r>
      <w:r>
        <w:rPr>
          <w:snapToGrid w:val="0"/>
        </w:rPr>
        <w:t>.</w:t>
      </w:r>
      <w:r>
        <w:rPr>
          <w:snapToGrid w:val="0"/>
        </w:rPr>
        <w:tab/>
        <w:t>Entry of forfeiture</w:t>
      </w:r>
      <w:bookmarkEnd w:id="99"/>
    </w:p>
    <w:p>
      <w:pPr>
        <w:pStyle w:val="Subsection"/>
        <w:spacing w:before="15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5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50"/>
        <w:rPr>
          <w:snapToGrid w:val="0"/>
        </w:rPr>
      </w:pPr>
      <w:r>
        <w:rPr>
          <w:snapToGrid w:val="0"/>
        </w:rPr>
        <w:tab/>
        <w:t>(3)</w:t>
      </w:r>
      <w:r>
        <w:rPr>
          <w:snapToGrid w:val="0"/>
        </w:rPr>
        <w:tab/>
        <w:t>The Minister for Lands may, by notice to the Registrar, allow a longer period than 30 days.</w:t>
      </w:r>
    </w:p>
    <w:p>
      <w:pPr>
        <w:pStyle w:val="Subsection"/>
        <w:spacing w:before="15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100"/>
        <w:ind w:left="890" w:hanging="890"/>
      </w:pPr>
      <w:r>
        <w:tab/>
        <w:t>[Section 81F inserted by No. 54 of 1909 s. 8 (as amended by No. 17 of 1950 s. 75); amended by No. 81 of 1996 s. 54.]</w:t>
      </w:r>
    </w:p>
    <w:p>
      <w:pPr>
        <w:pStyle w:val="Heading5"/>
        <w:rPr>
          <w:snapToGrid w:val="0"/>
        </w:rPr>
      </w:pPr>
      <w:bookmarkStart w:id="100" w:name="_Toc379289710"/>
      <w:r>
        <w:rPr>
          <w:rStyle w:val="CharSectno"/>
        </w:rPr>
        <w:t>81G</w:t>
      </w:r>
      <w:r>
        <w:rPr>
          <w:snapToGrid w:val="0"/>
        </w:rPr>
        <w:t>.</w:t>
      </w:r>
      <w:r>
        <w:rPr>
          <w:snapToGrid w:val="0"/>
        </w:rPr>
        <w:tab/>
        <w:t>Crown lessee to be deemed of full age</w:t>
      </w:r>
      <w:bookmarkEnd w:id="100"/>
    </w:p>
    <w:p>
      <w:pPr>
        <w:pStyle w:val="Subsection"/>
        <w:spacing w:before="15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101" w:name="_Toc379289711"/>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101"/>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102" w:name="_Toc379289712"/>
      <w:r>
        <w:rPr>
          <w:rStyle w:val="CharSectno"/>
        </w:rPr>
        <w:t>81I</w:t>
      </w:r>
      <w:r>
        <w:rPr>
          <w:snapToGrid w:val="0"/>
        </w:rPr>
        <w:t>.</w:t>
      </w:r>
      <w:r>
        <w:rPr>
          <w:snapToGrid w:val="0"/>
        </w:rPr>
        <w:tab/>
        <w:t>Mortgage of Crown lease to be transferred to Crown grant</w:t>
      </w:r>
      <w:bookmarkEnd w:id="102"/>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103" w:name="_Toc379289713"/>
      <w:r>
        <w:rPr>
          <w:rStyle w:val="CharPartNo"/>
        </w:rPr>
        <w:t>Part IIIB</w:t>
      </w:r>
      <w:r>
        <w:t> — </w:t>
      </w:r>
      <w:r>
        <w:rPr>
          <w:rStyle w:val="CharPartText"/>
        </w:rPr>
        <w:t>Registration and recording in relation to Crown land</w:t>
      </w:r>
      <w:bookmarkEnd w:id="103"/>
    </w:p>
    <w:p>
      <w:pPr>
        <w:pStyle w:val="Footnoteheading"/>
      </w:pPr>
      <w:r>
        <w:tab/>
        <w:t>[Heading inserted by No. 31 of 1997 s. 104(1).]</w:t>
      </w:r>
    </w:p>
    <w:p>
      <w:pPr>
        <w:pStyle w:val="Heading3"/>
      </w:pPr>
      <w:bookmarkStart w:id="104" w:name="_Toc379289714"/>
      <w:r>
        <w:rPr>
          <w:rStyle w:val="CharDivNo"/>
        </w:rPr>
        <w:t>Division 1</w:t>
      </w:r>
      <w:r>
        <w:t> — </w:t>
      </w:r>
      <w:r>
        <w:rPr>
          <w:rStyle w:val="CharDivText"/>
        </w:rPr>
        <w:t>General</w:t>
      </w:r>
      <w:bookmarkEnd w:id="104"/>
    </w:p>
    <w:p>
      <w:pPr>
        <w:pStyle w:val="Footnoteheading"/>
      </w:pPr>
      <w:r>
        <w:tab/>
        <w:t>[Heading inserted by No. 31 of 1997 s. 104(1).]</w:t>
      </w:r>
    </w:p>
    <w:p>
      <w:pPr>
        <w:pStyle w:val="Heading5"/>
      </w:pPr>
      <w:bookmarkStart w:id="105" w:name="_Toc379289715"/>
      <w:r>
        <w:rPr>
          <w:rStyle w:val="CharSectno"/>
        </w:rPr>
        <w:t>81J</w:t>
      </w:r>
      <w:r>
        <w:t>.</w:t>
      </w:r>
      <w:r>
        <w:tab/>
        <w:t>Application of this Part</w:t>
      </w:r>
      <w:bookmarkEnd w:id="105"/>
    </w:p>
    <w:p>
      <w:pPr>
        <w:pStyle w:val="Subsection"/>
      </w:pPr>
      <w:r>
        <w:tab/>
      </w:r>
      <w:r>
        <w:tab/>
        <w:t>This Part applies solely to Crown land.</w:t>
      </w:r>
    </w:p>
    <w:p>
      <w:pPr>
        <w:pStyle w:val="Footnotesection"/>
      </w:pPr>
      <w:r>
        <w:tab/>
        <w:t>[Section 81J inserted by No. 31 of 1997 s. 104(1).]</w:t>
      </w:r>
    </w:p>
    <w:p>
      <w:pPr>
        <w:pStyle w:val="Heading5"/>
      </w:pPr>
      <w:bookmarkStart w:id="106" w:name="_Toc379289716"/>
      <w:r>
        <w:rPr>
          <w:rStyle w:val="CharSectno"/>
        </w:rPr>
        <w:t>81K</w:t>
      </w:r>
      <w:r>
        <w:t>.</w:t>
      </w:r>
      <w:r>
        <w:tab/>
        <w:t>Terms used</w:t>
      </w:r>
      <w:bookmarkEnd w:id="106"/>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107" w:name="_Toc379289717"/>
      <w:r>
        <w:rPr>
          <w:rStyle w:val="CharSectno"/>
        </w:rPr>
        <w:t>81L</w:t>
      </w:r>
      <w:r>
        <w:t>.</w:t>
      </w:r>
      <w:r>
        <w:tab/>
        <w:t>Creation and registration of certificates of Crown land title and qualified certificates of Crown land title</w:t>
      </w:r>
      <w:bookmarkEnd w:id="107"/>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108" w:name="_Toc379289718"/>
      <w:r>
        <w:rPr>
          <w:rStyle w:val="CharSectno"/>
        </w:rPr>
        <w:t>81M</w:t>
      </w:r>
      <w:r>
        <w:t>.</w:t>
      </w:r>
      <w:r>
        <w:tab/>
        <w:t>Lodging etc. of management orders</w:t>
      </w:r>
      <w:bookmarkEnd w:id="108"/>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109" w:name="_Toc379289719"/>
      <w:r>
        <w:rPr>
          <w:rStyle w:val="CharSectno"/>
        </w:rPr>
        <w:t>81N</w:t>
      </w:r>
      <w:r>
        <w:t>.</w:t>
      </w:r>
      <w:r>
        <w:tab/>
        <w:t>Crown surveys</w:t>
      </w:r>
      <w:bookmarkEnd w:id="109"/>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110" w:name="_Toc379289720"/>
      <w:r>
        <w:rPr>
          <w:rStyle w:val="CharSectno"/>
        </w:rPr>
        <w:t>81O</w:t>
      </w:r>
      <w:r>
        <w:t>.</w:t>
      </w:r>
      <w:r>
        <w:tab/>
        <w:t>No duplicate certificates of Crown land title or duplicate qualified certificates of Crown land title to be issued</w:t>
      </w:r>
      <w:bookmarkEnd w:id="110"/>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111" w:name="_Toc379289721"/>
      <w:r>
        <w:rPr>
          <w:rStyle w:val="CharSectno"/>
        </w:rPr>
        <w:t>81P</w:t>
      </w:r>
      <w:r>
        <w:t>.</w:t>
      </w:r>
      <w:r>
        <w:tab/>
        <w:t>Endorsements on certificates of Crown land title and qualified certificates of Crown land title</w:t>
      </w:r>
      <w:bookmarkEnd w:id="111"/>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112" w:name="_Toc379289722"/>
      <w:r>
        <w:rPr>
          <w:rStyle w:val="CharSectno"/>
        </w:rPr>
        <w:t>81Q</w:t>
      </w:r>
      <w:r>
        <w:t>.</w:t>
      </w:r>
      <w:r>
        <w:tab/>
        <w:t>Leases and subleases of Crown land, registration of</w:t>
      </w:r>
      <w:bookmarkEnd w:id="112"/>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113" w:name="_Toc379289723"/>
      <w:r>
        <w:rPr>
          <w:rStyle w:val="CharSectno"/>
        </w:rPr>
        <w:t>81R</w:t>
      </w:r>
      <w:r>
        <w:t>.</w:t>
      </w:r>
      <w:r>
        <w:tab/>
        <w:t>Profits à prendre, registration of</w:t>
      </w:r>
      <w:bookmarkEnd w:id="113"/>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114" w:name="_Toc379289724"/>
      <w:r>
        <w:rPr>
          <w:rStyle w:val="CharSectno"/>
        </w:rPr>
        <w:t>81RA</w:t>
      </w:r>
      <w:r>
        <w:t>.</w:t>
      </w:r>
      <w:r>
        <w:tab/>
        <w:t>Other encumbrances in respect of fee simple in Crown land</w:t>
      </w:r>
      <w:bookmarkEnd w:id="114"/>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115" w:name="_Toc379289725"/>
      <w:r>
        <w:rPr>
          <w:rStyle w:val="CharSectno"/>
        </w:rPr>
        <w:t>81S</w:t>
      </w:r>
      <w:r>
        <w:t>.</w:t>
      </w:r>
      <w:r>
        <w:tab/>
        <w:t>Prerequisites to registering dealings as to Crown land</w:t>
      </w:r>
      <w:bookmarkEnd w:id="115"/>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116" w:name="_Toc379289726"/>
      <w:r>
        <w:rPr>
          <w:rStyle w:val="CharSectno"/>
        </w:rPr>
        <w:t>81T</w:t>
      </w:r>
      <w:r>
        <w:t>.</w:t>
      </w:r>
      <w:r>
        <w:tab/>
        <w:t>Registered proprietors etc. protected against ejectment except in certain cases</w:t>
      </w:r>
      <w:bookmarkEnd w:id="116"/>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117" w:name="_Toc379289727"/>
      <w:r>
        <w:rPr>
          <w:rStyle w:val="CharDivNo"/>
        </w:rPr>
        <w:t>Division 2</w:t>
      </w:r>
      <w:r>
        <w:t> — </w:t>
      </w:r>
      <w:r>
        <w:rPr>
          <w:rStyle w:val="CharDivText"/>
        </w:rPr>
        <w:t>Transitional</w:t>
      </w:r>
      <w:bookmarkEnd w:id="117"/>
    </w:p>
    <w:p>
      <w:pPr>
        <w:pStyle w:val="Footnoteheading"/>
        <w:keepNext/>
        <w:keepLines/>
      </w:pPr>
      <w:r>
        <w:tab/>
        <w:t>[Heading inserted by No. 31 of 1997 s. 104(1).]</w:t>
      </w:r>
    </w:p>
    <w:p>
      <w:pPr>
        <w:pStyle w:val="Heading5"/>
      </w:pPr>
      <w:bookmarkStart w:id="118" w:name="_Toc379289728"/>
      <w:r>
        <w:rPr>
          <w:rStyle w:val="CharSectno"/>
        </w:rPr>
        <w:t>81U</w:t>
      </w:r>
      <w:r>
        <w:t>.</w:t>
      </w:r>
      <w:r>
        <w:tab/>
        <w:t>Registrar may accept for registration signed and stamped duplicate original documents</w:t>
      </w:r>
      <w:bookmarkEnd w:id="118"/>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119" w:name="_Toc379289729"/>
      <w:r>
        <w:rPr>
          <w:rStyle w:val="CharSectno"/>
        </w:rPr>
        <w:t>81V</w:t>
      </w:r>
      <w:r>
        <w:t>.</w:t>
      </w:r>
      <w:r>
        <w:tab/>
        <w:t>Minister for Lands may apply for cancellation, creation etc. of certificates of Crown land title etc.</w:t>
      </w:r>
      <w:bookmarkEnd w:id="119"/>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20" w:name="_Toc379289730"/>
      <w:r>
        <w:rPr>
          <w:rStyle w:val="CharSectno"/>
        </w:rPr>
        <w:t>81W</w:t>
      </w:r>
      <w:r>
        <w:t>.</w:t>
      </w:r>
      <w:r>
        <w:tab/>
        <w:t>Procedure when applications referred to Commissioner</w:t>
      </w:r>
      <w:bookmarkEnd w:id="120"/>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21" w:name="_Toc379289731"/>
      <w:r>
        <w:rPr>
          <w:rStyle w:val="CharSectno"/>
        </w:rPr>
        <w:t>81X</w:t>
      </w:r>
      <w:r>
        <w:t>.</w:t>
      </w:r>
      <w:r>
        <w:tab/>
        <w:t>Procedure on lodging of caveat under s. 81W(6)</w:t>
      </w:r>
      <w:bookmarkEnd w:id="121"/>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22" w:name="_Toc379289732"/>
      <w:r>
        <w:rPr>
          <w:rStyle w:val="CharSectno"/>
        </w:rPr>
        <w:t>81Y</w:t>
      </w:r>
      <w:r>
        <w:t>.</w:t>
      </w:r>
      <w:r>
        <w:tab/>
        <w:t>Registrar’s duties when applications made under s. 81V(1)(a) granted</w:t>
      </w:r>
      <w:bookmarkEnd w:id="122"/>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23" w:name="_Toc379289733"/>
      <w:r>
        <w:rPr>
          <w:rStyle w:val="CharSectno"/>
        </w:rPr>
        <w:t>81Z</w:t>
      </w:r>
      <w:r>
        <w:t>.</w:t>
      </w:r>
      <w:r>
        <w:tab/>
        <w:t>Registrar’s duties when applications made under s. 81V(1)(b) granted</w:t>
      </w:r>
      <w:bookmarkEnd w:id="123"/>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24" w:name="_Toc379289734"/>
      <w:r>
        <w:rPr>
          <w:rStyle w:val="CharSectno"/>
        </w:rPr>
        <w:t>81ZA</w:t>
      </w:r>
      <w:r>
        <w:t>.</w:t>
      </w:r>
      <w:r>
        <w:tab/>
        <w:t>Procedure for registering interests for which no certificate of Crown land title or qualified certificate of Crown land title exists</w:t>
      </w:r>
      <w:bookmarkEnd w:id="124"/>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25" w:name="_Toc379289735"/>
      <w:r>
        <w:rPr>
          <w:rStyle w:val="CharSectno"/>
        </w:rPr>
        <w:t>81ZB</w:t>
      </w:r>
      <w:r>
        <w:t>.</w:t>
      </w:r>
      <w:r>
        <w:tab/>
        <w:t>Qualified certificates of Crown land title, general matters</w:t>
      </w:r>
      <w:bookmarkEnd w:id="125"/>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26" w:name="_Toc379289736"/>
      <w:r>
        <w:rPr>
          <w:rStyle w:val="CharSectno"/>
        </w:rPr>
        <w:t>81ZC</w:t>
      </w:r>
      <w:r>
        <w:t>.</w:t>
      </w:r>
      <w:r>
        <w:tab/>
        <w:t>Interests in Crown land not registered within transitional period void as against registered interests in Crown land etc.</w:t>
      </w:r>
      <w:bookmarkEnd w:id="126"/>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27" w:name="_Toc379289737"/>
      <w:r>
        <w:rPr>
          <w:rStyle w:val="CharSectno"/>
        </w:rPr>
        <w:t>81ZD</w:t>
      </w:r>
      <w:r>
        <w:t>.</w:t>
      </w:r>
      <w:r>
        <w:tab/>
        <w:t>Registrar may convert Crown leases into leases registered under s. 81Q</w:t>
      </w:r>
      <w:bookmarkEnd w:id="127"/>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28" w:name="_Toc379289738"/>
      <w:r>
        <w:rPr>
          <w:rStyle w:val="CharPartNo"/>
        </w:rPr>
        <w:t>Part IV</w:t>
      </w:r>
      <w:r>
        <w:t> — </w:t>
      </w:r>
      <w:r>
        <w:rPr>
          <w:rStyle w:val="CharPartText"/>
        </w:rPr>
        <w:t>Dealings with land</w:t>
      </w:r>
      <w:bookmarkEnd w:id="128"/>
    </w:p>
    <w:p>
      <w:pPr>
        <w:pStyle w:val="Heading3"/>
        <w:spacing w:before="260"/>
      </w:pPr>
      <w:bookmarkStart w:id="129" w:name="_Toc379289739"/>
      <w:r>
        <w:rPr>
          <w:rStyle w:val="CharDivNo"/>
        </w:rPr>
        <w:t>Division 1</w:t>
      </w:r>
      <w:r>
        <w:rPr>
          <w:snapToGrid w:val="0"/>
        </w:rPr>
        <w:t> — </w:t>
      </w:r>
      <w:r>
        <w:rPr>
          <w:rStyle w:val="CharDivText"/>
        </w:rPr>
        <w:t>Transfers</w:t>
      </w:r>
      <w:bookmarkEnd w:id="129"/>
    </w:p>
    <w:p>
      <w:pPr>
        <w:pStyle w:val="Heading5"/>
        <w:spacing w:before="260"/>
        <w:rPr>
          <w:snapToGrid w:val="0"/>
        </w:rPr>
      </w:pPr>
      <w:bookmarkStart w:id="130" w:name="_Toc379289740"/>
      <w:r>
        <w:rPr>
          <w:rStyle w:val="CharSectno"/>
        </w:rPr>
        <w:t>82</w:t>
      </w:r>
      <w:r>
        <w:rPr>
          <w:snapToGrid w:val="0"/>
        </w:rPr>
        <w:t>.</w:t>
      </w:r>
      <w:r>
        <w:rPr>
          <w:snapToGrid w:val="0"/>
        </w:rPr>
        <w:tab/>
        <w:t>Transfers</w:t>
      </w:r>
      <w:bookmarkEnd w:id="130"/>
    </w:p>
    <w:p>
      <w:pPr>
        <w:pStyle w:val="Subsection"/>
        <w:spacing w:before="18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spacing w:before="180"/>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8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 No. 19 of 2010 s. 51.]</w:t>
      </w:r>
    </w:p>
    <w:p>
      <w:pPr>
        <w:pStyle w:val="Heading5"/>
        <w:spacing w:before="260"/>
        <w:rPr>
          <w:snapToGrid w:val="0"/>
        </w:rPr>
      </w:pPr>
      <w:bookmarkStart w:id="131" w:name="_Toc379289741"/>
      <w:r>
        <w:rPr>
          <w:rStyle w:val="CharSectno"/>
        </w:rPr>
        <w:t>83</w:t>
      </w:r>
      <w:r>
        <w:rPr>
          <w:snapToGrid w:val="0"/>
        </w:rPr>
        <w:t>.</w:t>
      </w:r>
      <w:r>
        <w:rPr>
          <w:snapToGrid w:val="0"/>
        </w:rPr>
        <w:tab/>
        <w:t>Transfer to include right to sue thereunder</w:t>
      </w:r>
      <w:bookmarkEnd w:id="131"/>
    </w:p>
    <w:p>
      <w:pPr>
        <w:pStyle w:val="Subsection"/>
        <w:spacing w:before="180"/>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spacing w:before="180"/>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by No. 19 of 2010 s. 51.]</w:t>
      </w:r>
    </w:p>
    <w:p>
      <w:pPr>
        <w:pStyle w:val="Heading5"/>
        <w:spacing w:before="280"/>
        <w:rPr>
          <w:snapToGrid w:val="0"/>
        </w:rPr>
      </w:pPr>
      <w:bookmarkStart w:id="132" w:name="_Toc379289742"/>
      <w:r>
        <w:rPr>
          <w:rStyle w:val="CharSectno"/>
        </w:rPr>
        <w:t>84</w:t>
      </w:r>
      <w:r>
        <w:rPr>
          <w:snapToGrid w:val="0"/>
        </w:rPr>
        <w:t>.</w:t>
      </w:r>
      <w:r>
        <w:rPr>
          <w:snapToGrid w:val="0"/>
        </w:rPr>
        <w:tab/>
        <w:t>Transfers may be to proprietor and others jointly etc.</w:t>
      </w:r>
      <w:bookmarkEnd w:id="132"/>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160"/>
        <w:ind w:left="890" w:hanging="890"/>
      </w:pPr>
      <w:r>
        <w:tab/>
        <w:t>[Section 84 amended by No. 28 of 2003 s. 129(3).]</w:t>
      </w:r>
    </w:p>
    <w:p>
      <w:pPr>
        <w:pStyle w:val="Heading5"/>
        <w:spacing w:before="280"/>
        <w:rPr>
          <w:snapToGrid w:val="0"/>
        </w:rPr>
      </w:pPr>
      <w:bookmarkStart w:id="133" w:name="_Toc379289743"/>
      <w:r>
        <w:rPr>
          <w:rStyle w:val="CharSectno"/>
        </w:rPr>
        <w:t>85</w:t>
      </w:r>
      <w:r>
        <w:rPr>
          <w:snapToGrid w:val="0"/>
        </w:rPr>
        <w:t>.</w:t>
      </w:r>
      <w:r>
        <w:rPr>
          <w:snapToGrid w:val="0"/>
        </w:rPr>
        <w:tab/>
        <w:t>Signed and registered instruments have efficacy of deeds</w:t>
      </w:r>
      <w:bookmarkEnd w:id="133"/>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134" w:name="_Toc379289744"/>
      <w:r>
        <w:rPr>
          <w:rStyle w:val="CharSectno"/>
        </w:rPr>
        <w:t>86</w:t>
      </w:r>
      <w:r>
        <w:rPr>
          <w:snapToGrid w:val="0"/>
        </w:rPr>
        <w:t>.</w:t>
      </w:r>
      <w:r>
        <w:rPr>
          <w:snapToGrid w:val="0"/>
        </w:rPr>
        <w:tab/>
        <w:t>Duplicate certificate to be delivered to Registrar on transfer</w:t>
      </w:r>
      <w:bookmarkEnd w:id="134"/>
    </w:p>
    <w:p>
      <w:pPr>
        <w:pStyle w:val="Subsection"/>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pPr>
      <w:bookmarkStart w:id="135" w:name="_Toc379289745"/>
      <w:r>
        <w:rPr>
          <w:rStyle w:val="CharSectno"/>
        </w:rPr>
        <w:t>87</w:t>
      </w:r>
      <w:r>
        <w:t>.</w:t>
      </w:r>
      <w:r>
        <w:tab/>
        <w:t>Total transfer by endorsement on paper title or by entering transferee’s name on digital title</w:t>
      </w:r>
      <w:bookmarkEnd w:id="135"/>
    </w:p>
    <w:p>
      <w:pPr>
        <w:pStyle w:val="Subsection"/>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rPr>
          <w:snapToGrid w:val="0"/>
        </w:rPr>
      </w:pPr>
      <w:bookmarkStart w:id="136" w:name="_Toc379289746"/>
      <w:r>
        <w:rPr>
          <w:rStyle w:val="CharSectno"/>
        </w:rPr>
        <w:t>88</w:t>
      </w:r>
      <w:r>
        <w:rPr>
          <w:snapToGrid w:val="0"/>
        </w:rPr>
        <w:t>.</w:t>
      </w:r>
      <w:r>
        <w:rPr>
          <w:snapToGrid w:val="0"/>
        </w:rPr>
        <w:tab/>
        <w:t>Transferee of encumbered land to indemnify transferor</w:t>
      </w:r>
      <w:bookmarkEnd w:id="136"/>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37" w:name="_Toc379289747"/>
      <w:r>
        <w:rPr>
          <w:rStyle w:val="CharSectno"/>
        </w:rPr>
        <w:t>88A</w:t>
      </w:r>
      <w:r>
        <w:rPr>
          <w:snapToGrid w:val="0"/>
        </w:rPr>
        <w:t>.</w:t>
      </w:r>
      <w:r>
        <w:rPr>
          <w:snapToGrid w:val="0"/>
        </w:rPr>
        <w:tab/>
        <w:t>Memorial of easements to be registered</w:t>
      </w:r>
      <w:bookmarkEnd w:id="137"/>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ind w:left="890" w:hanging="890"/>
      </w:pPr>
      <w:r>
        <w:t>[</w:t>
      </w:r>
      <w:r>
        <w:rPr>
          <w:b/>
        </w:rPr>
        <w:t>89.</w:t>
      </w:r>
      <w:r>
        <w:tab/>
        <w:t>Deleted by No. 26 of 1999 s. 106(3).]</w:t>
      </w:r>
    </w:p>
    <w:p>
      <w:pPr>
        <w:pStyle w:val="Ednotesection"/>
        <w:ind w:left="890" w:hanging="890"/>
      </w:pPr>
      <w:r>
        <w:t>[</w:t>
      </w:r>
      <w:r>
        <w:rPr>
          <w:b/>
        </w:rPr>
        <w:t>90.</w:t>
      </w:r>
      <w:r>
        <w:tab/>
        <w:t>Deleted by No. 59 of 2004 s. 140.]</w:t>
      </w:r>
    </w:p>
    <w:p>
      <w:pPr>
        <w:pStyle w:val="Heading3"/>
        <w:spacing w:before="260"/>
      </w:pPr>
      <w:bookmarkStart w:id="138" w:name="_Toc379289748"/>
      <w:r>
        <w:rPr>
          <w:rStyle w:val="CharDivNo"/>
        </w:rPr>
        <w:t>Division 2</w:t>
      </w:r>
      <w:r>
        <w:t> — </w:t>
      </w:r>
      <w:r>
        <w:rPr>
          <w:rStyle w:val="CharDivText"/>
        </w:rPr>
        <w:t>Leases and subleases</w:t>
      </w:r>
      <w:bookmarkEnd w:id="138"/>
    </w:p>
    <w:p>
      <w:pPr>
        <w:pStyle w:val="Heading5"/>
        <w:keepLines w:val="0"/>
        <w:spacing w:before="240"/>
        <w:rPr>
          <w:snapToGrid w:val="0"/>
        </w:rPr>
      </w:pPr>
      <w:bookmarkStart w:id="139" w:name="_Toc379289749"/>
      <w:r>
        <w:rPr>
          <w:rStyle w:val="CharSectno"/>
        </w:rPr>
        <w:t>91</w:t>
      </w:r>
      <w:r>
        <w:rPr>
          <w:snapToGrid w:val="0"/>
        </w:rPr>
        <w:t>.</w:t>
      </w:r>
      <w:r>
        <w:rPr>
          <w:snapToGrid w:val="0"/>
        </w:rPr>
        <w:tab/>
        <w:t>Leases</w:t>
      </w:r>
      <w:bookmarkEnd w:id="139"/>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rPr>
          <w:snapToGrid w:val="0"/>
        </w:rPr>
      </w:pPr>
      <w:bookmarkStart w:id="140" w:name="_Toc379289750"/>
      <w:r>
        <w:rPr>
          <w:rStyle w:val="CharSectno"/>
        </w:rPr>
        <w:t>92</w:t>
      </w:r>
      <w:r>
        <w:rPr>
          <w:snapToGrid w:val="0"/>
        </w:rPr>
        <w:t>.</w:t>
      </w:r>
      <w:r>
        <w:rPr>
          <w:snapToGrid w:val="0"/>
        </w:rPr>
        <w:tab/>
        <w:t>Covenants by lessee implied in leases</w:t>
      </w:r>
      <w:bookmarkEnd w:id="140"/>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by No. 19 of 2010 s. 51.]</w:t>
      </w:r>
    </w:p>
    <w:p>
      <w:pPr>
        <w:pStyle w:val="Heading5"/>
        <w:spacing w:before="240"/>
        <w:rPr>
          <w:snapToGrid w:val="0"/>
        </w:rPr>
      </w:pPr>
      <w:bookmarkStart w:id="141" w:name="_Toc379289751"/>
      <w:r>
        <w:rPr>
          <w:rStyle w:val="CharSectno"/>
        </w:rPr>
        <w:t>93</w:t>
      </w:r>
      <w:r>
        <w:rPr>
          <w:snapToGrid w:val="0"/>
        </w:rPr>
        <w:t>.</w:t>
      </w:r>
      <w:r>
        <w:rPr>
          <w:snapToGrid w:val="0"/>
        </w:rPr>
        <w:tab/>
        <w:t>Lessor’s powers implied in leases</w:t>
      </w:r>
      <w:bookmarkEnd w:id="141"/>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by No. 19 of 2010 s. 51.]</w:t>
      </w:r>
    </w:p>
    <w:p>
      <w:pPr>
        <w:pStyle w:val="Heading5"/>
        <w:spacing w:before="240"/>
        <w:rPr>
          <w:snapToGrid w:val="0"/>
        </w:rPr>
      </w:pPr>
      <w:bookmarkStart w:id="142" w:name="_Toc379289752"/>
      <w:r>
        <w:rPr>
          <w:rStyle w:val="CharSectno"/>
        </w:rPr>
        <w:t>94</w:t>
      </w:r>
      <w:r>
        <w:rPr>
          <w:snapToGrid w:val="0"/>
        </w:rPr>
        <w:t>.</w:t>
      </w:r>
      <w:r>
        <w:rPr>
          <w:snapToGrid w:val="0"/>
        </w:rPr>
        <w:tab/>
        <w:t>Short forms of covenants by lessees</w:t>
      </w:r>
      <w:bookmarkEnd w:id="142"/>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by No. 19 of 2010 s. 51.]</w:t>
      </w:r>
    </w:p>
    <w:p>
      <w:pPr>
        <w:pStyle w:val="Heading5"/>
        <w:spacing w:before="240"/>
        <w:rPr>
          <w:snapToGrid w:val="0"/>
        </w:rPr>
      </w:pPr>
      <w:bookmarkStart w:id="143" w:name="_Toc379289753"/>
      <w:r>
        <w:rPr>
          <w:rStyle w:val="CharSectno"/>
        </w:rPr>
        <w:t>95</w:t>
      </w:r>
      <w:r>
        <w:rPr>
          <w:snapToGrid w:val="0"/>
        </w:rPr>
        <w:t>.</w:t>
      </w:r>
      <w:r>
        <w:rPr>
          <w:snapToGrid w:val="0"/>
        </w:rPr>
        <w:tab/>
        <w:t>Covenant to be implied on transfer of lease</w:t>
      </w:r>
      <w:bookmarkEnd w:id="143"/>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144" w:name="_Toc379289754"/>
      <w:r>
        <w:rPr>
          <w:rStyle w:val="CharSectno"/>
        </w:rPr>
        <w:t>96</w:t>
      </w:r>
      <w:r>
        <w:rPr>
          <w:snapToGrid w:val="0"/>
        </w:rPr>
        <w:t>.</w:t>
      </w:r>
      <w:r>
        <w:rPr>
          <w:snapToGrid w:val="0"/>
        </w:rPr>
        <w:tab/>
        <w:t>Recovery of possession by lessors to be entered in Register</w:t>
      </w:r>
      <w:bookmarkEnd w:id="144"/>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145" w:name="_Toc379289755"/>
      <w:r>
        <w:rPr>
          <w:rStyle w:val="CharSectno"/>
        </w:rPr>
        <w:t>97</w:t>
      </w:r>
      <w:r>
        <w:rPr>
          <w:snapToGrid w:val="0"/>
        </w:rPr>
        <w:t>.</w:t>
      </w:r>
      <w:r>
        <w:rPr>
          <w:snapToGrid w:val="0"/>
        </w:rPr>
        <w:tab/>
        <w:t>Mortgagee of interest of bankrupt lessee may apply to be entered as transferee of lease and on default lessor may apply</w:t>
      </w:r>
      <w:bookmarkEnd w:id="145"/>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146" w:name="_Toc379289756"/>
      <w:r>
        <w:rPr>
          <w:rStyle w:val="CharSectno"/>
        </w:rPr>
        <w:t>98</w:t>
      </w:r>
      <w:r>
        <w:rPr>
          <w:snapToGrid w:val="0"/>
        </w:rPr>
        <w:t>.</w:t>
      </w:r>
      <w:r>
        <w:rPr>
          <w:snapToGrid w:val="0"/>
        </w:rPr>
        <w:tab/>
        <w:t>Surrendering leases</w:t>
      </w:r>
      <w:bookmarkEnd w:id="146"/>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 No. 19 of 2010 s. 51.]</w:t>
      </w:r>
    </w:p>
    <w:p>
      <w:pPr>
        <w:pStyle w:val="Heading5"/>
        <w:spacing w:before="180"/>
        <w:rPr>
          <w:snapToGrid w:val="0"/>
        </w:rPr>
      </w:pPr>
      <w:bookmarkStart w:id="147" w:name="_Toc379289757"/>
      <w:r>
        <w:rPr>
          <w:rStyle w:val="CharSectno"/>
        </w:rPr>
        <w:t>99</w:t>
      </w:r>
      <w:r>
        <w:rPr>
          <w:snapToGrid w:val="0"/>
        </w:rPr>
        <w:t>.</w:t>
      </w:r>
      <w:r>
        <w:rPr>
          <w:snapToGrid w:val="0"/>
        </w:rPr>
        <w:tab/>
        <w:t>Lessee may sublet</w:t>
      </w:r>
      <w:bookmarkEnd w:id="147"/>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148" w:name="_Toc379289758"/>
      <w:r>
        <w:rPr>
          <w:rStyle w:val="CharSectno"/>
        </w:rPr>
        <w:t>100</w:t>
      </w:r>
      <w:r>
        <w:t>.</w:t>
      </w:r>
      <w:r>
        <w:tab/>
        <w:t>Registration of subleases</w:t>
      </w:r>
      <w:bookmarkEnd w:id="148"/>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149" w:name="_Toc379289759"/>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149"/>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150" w:name="_Toc379289760"/>
      <w:r>
        <w:rPr>
          <w:rStyle w:val="CharSectno"/>
        </w:rPr>
        <w:t>103</w:t>
      </w:r>
      <w:r>
        <w:rPr>
          <w:snapToGrid w:val="0"/>
        </w:rPr>
        <w:t>.</w:t>
      </w:r>
      <w:r>
        <w:rPr>
          <w:snapToGrid w:val="0"/>
        </w:rPr>
        <w:tab/>
        <w:t>Covenants implied in subleases</w:t>
      </w:r>
      <w:bookmarkEnd w:id="150"/>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by No. 19 of 2010 s. 51.]</w:t>
      </w:r>
    </w:p>
    <w:p>
      <w:pPr>
        <w:pStyle w:val="Heading5"/>
        <w:keepLines w:val="0"/>
        <w:rPr>
          <w:snapToGrid w:val="0"/>
        </w:rPr>
      </w:pPr>
      <w:bookmarkStart w:id="151" w:name="_Toc379289761"/>
      <w:r>
        <w:rPr>
          <w:rStyle w:val="CharSectno"/>
        </w:rPr>
        <w:t>104</w:t>
      </w:r>
      <w:r>
        <w:rPr>
          <w:snapToGrid w:val="0"/>
        </w:rPr>
        <w:t>.</w:t>
      </w:r>
      <w:r>
        <w:rPr>
          <w:snapToGrid w:val="0"/>
        </w:rPr>
        <w:tab/>
        <w:t>Determination of lease or sublease by re</w:t>
      </w:r>
      <w:r>
        <w:rPr>
          <w:snapToGrid w:val="0"/>
        </w:rPr>
        <w:noBreakHyphen/>
        <w:t>entry to be entered in Register</w:t>
      </w:r>
      <w:bookmarkEnd w:id="151"/>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 No. 19 of 2010 s. 51.]</w:t>
      </w:r>
    </w:p>
    <w:p>
      <w:pPr>
        <w:pStyle w:val="Heading3"/>
        <w:keepLines/>
      </w:pPr>
      <w:bookmarkStart w:id="152" w:name="_Toc379289762"/>
      <w:r>
        <w:rPr>
          <w:rStyle w:val="CharDivNo"/>
        </w:rPr>
        <w:t>Division 2A</w:t>
      </w:r>
      <w:r>
        <w:t> — </w:t>
      </w:r>
      <w:r>
        <w:rPr>
          <w:rStyle w:val="CharDivText"/>
        </w:rPr>
        <w:t>Carbon rights and carbon covenants</w:t>
      </w:r>
      <w:bookmarkEnd w:id="152"/>
    </w:p>
    <w:p>
      <w:pPr>
        <w:pStyle w:val="Footnoteheading"/>
        <w:keepNext/>
        <w:keepLines/>
      </w:pPr>
      <w:r>
        <w:tab/>
        <w:t>[Heading inserted by No. 56 of 2003 s. 14.]</w:t>
      </w:r>
    </w:p>
    <w:p>
      <w:pPr>
        <w:pStyle w:val="Heading5"/>
      </w:pPr>
      <w:bookmarkStart w:id="153" w:name="_Toc379289763"/>
      <w:r>
        <w:rPr>
          <w:rStyle w:val="CharSectno"/>
        </w:rPr>
        <w:t>104A</w:t>
      </w:r>
      <w:r>
        <w:t>.</w:t>
      </w:r>
      <w:r>
        <w:tab/>
        <w:t>Terms used</w:t>
      </w:r>
      <w:bookmarkEnd w:id="153"/>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54" w:name="_Toc379289764"/>
      <w:r>
        <w:rPr>
          <w:rStyle w:val="CharSectno"/>
        </w:rPr>
        <w:t>104B</w:t>
      </w:r>
      <w:r>
        <w:t>.</w:t>
      </w:r>
      <w:r>
        <w:tab/>
        <w:t>Registration of carbon right form</w:t>
      </w:r>
      <w:bookmarkEnd w:id="154"/>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55" w:name="_Toc379289765"/>
      <w:r>
        <w:rPr>
          <w:rStyle w:val="CharSectno"/>
        </w:rPr>
        <w:t>104C</w:t>
      </w:r>
      <w:r>
        <w:t>.</w:t>
      </w:r>
      <w:r>
        <w:tab/>
        <w:t>Extension of carbon right</w:t>
      </w:r>
      <w:bookmarkEnd w:id="155"/>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56" w:name="_Toc379289766"/>
      <w:r>
        <w:rPr>
          <w:rStyle w:val="CharSectno"/>
        </w:rPr>
        <w:t>104D</w:t>
      </w:r>
      <w:r>
        <w:t>.</w:t>
      </w:r>
      <w:r>
        <w:tab/>
        <w:t>Transfer of carbon right</w:t>
      </w:r>
      <w:bookmarkEnd w:id="156"/>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57" w:name="_Toc379289767"/>
      <w:r>
        <w:rPr>
          <w:rStyle w:val="CharSectno"/>
        </w:rPr>
        <w:t>104E</w:t>
      </w:r>
      <w:r>
        <w:t>.</w:t>
      </w:r>
      <w:r>
        <w:tab/>
        <w:t>Mortgage of carbon right</w:t>
      </w:r>
      <w:bookmarkEnd w:id="157"/>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58" w:name="_Toc379289768"/>
      <w:r>
        <w:rPr>
          <w:rStyle w:val="CharSectno"/>
        </w:rPr>
        <w:t>104F</w:t>
      </w:r>
      <w:r>
        <w:t>.</w:t>
      </w:r>
      <w:r>
        <w:tab/>
        <w:t>Surrender of carbon right</w:t>
      </w:r>
      <w:bookmarkEnd w:id="158"/>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59" w:name="_Toc379289769"/>
      <w:r>
        <w:rPr>
          <w:rStyle w:val="CharSectno"/>
        </w:rPr>
        <w:t>104G</w:t>
      </w:r>
      <w:r>
        <w:t>.</w:t>
      </w:r>
      <w:r>
        <w:tab/>
        <w:t>Registration of carbon covenant form</w:t>
      </w:r>
      <w:bookmarkEnd w:id="159"/>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60" w:name="_Toc379289770"/>
      <w:r>
        <w:rPr>
          <w:rStyle w:val="CharSectno"/>
        </w:rPr>
        <w:t>104H</w:t>
      </w:r>
      <w:r>
        <w:t>.</w:t>
      </w:r>
      <w:r>
        <w:tab/>
        <w:t>Extension of carbon covenant</w:t>
      </w:r>
      <w:bookmarkEnd w:id="160"/>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61" w:name="_Toc379289771"/>
      <w:r>
        <w:rPr>
          <w:rStyle w:val="CharSectno"/>
        </w:rPr>
        <w:t>104I</w:t>
      </w:r>
      <w:r>
        <w:t>.</w:t>
      </w:r>
      <w:r>
        <w:tab/>
        <w:t>Variation of carbon covenant</w:t>
      </w:r>
      <w:bookmarkEnd w:id="161"/>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62" w:name="_Toc379289772"/>
      <w:r>
        <w:rPr>
          <w:rStyle w:val="CharSectno"/>
        </w:rPr>
        <w:t>104J</w:t>
      </w:r>
      <w:r>
        <w:t>.</w:t>
      </w:r>
      <w:r>
        <w:tab/>
        <w:t>Transfer of benefits under carbon covenant</w:t>
      </w:r>
      <w:bookmarkEnd w:id="162"/>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63" w:name="_Toc379289773"/>
      <w:r>
        <w:rPr>
          <w:rStyle w:val="CharSectno"/>
        </w:rPr>
        <w:t>104K</w:t>
      </w:r>
      <w:r>
        <w:t>.</w:t>
      </w:r>
      <w:r>
        <w:tab/>
        <w:t>Mortgage of carbon covenant</w:t>
      </w:r>
      <w:bookmarkEnd w:id="163"/>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64" w:name="_Toc379289774"/>
      <w:r>
        <w:rPr>
          <w:rStyle w:val="CharSectno"/>
        </w:rPr>
        <w:t>104L</w:t>
      </w:r>
      <w:r>
        <w:t>.</w:t>
      </w:r>
      <w:r>
        <w:tab/>
        <w:t>Surrender of carbon covenant</w:t>
      </w:r>
      <w:bookmarkEnd w:id="164"/>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65" w:name="_Toc379289775"/>
      <w:r>
        <w:rPr>
          <w:rStyle w:val="CharDivNo"/>
        </w:rPr>
        <w:t>Division 2B</w:t>
      </w:r>
      <w:r>
        <w:t> — </w:t>
      </w:r>
      <w:r>
        <w:rPr>
          <w:rStyle w:val="CharDivText"/>
        </w:rPr>
        <w:t>Tree plantation agreements and plantation interests</w:t>
      </w:r>
      <w:bookmarkEnd w:id="165"/>
    </w:p>
    <w:p>
      <w:pPr>
        <w:pStyle w:val="Footnoteheading"/>
      </w:pPr>
      <w:r>
        <w:tab/>
        <w:t>[Heading inserted by No. 56 of 2003 s. 14.]</w:t>
      </w:r>
    </w:p>
    <w:p>
      <w:pPr>
        <w:pStyle w:val="Heading5"/>
      </w:pPr>
      <w:bookmarkStart w:id="166" w:name="_Toc379289776"/>
      <w:r>
        <w:rPr>
          <w:rStyle w:val="CharSectno"/>
        </w:rPr>
        <w:t>104M</w:t>
      </w:r>
      <w:r>
        <w:t>.</w:t>
      </w:r>
      <w:r>
        <w:tab/>
        <w:t>Terms used</w:t>
      </w:r>
      <w:bookmarkEnd w:id="166"/>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67" w:name="_Toc379289777"/>
      <w:r>
        <w:rPr>
          <w:rStyle w:val="CharSectno"/>
        </w:rPr>
        <w:t>104N</w:t>
      </w:r>
      <w:r>
        <w:t>.</w:t>
      </w:r>
      <w:r>
        <w:tab/>
        <w:t>Registration of tree plantation agreement</w:t>
      </w:r>
      <w:bookmarkEnd w:id="167"/>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68" w:name="_Toc379289778"/>
      <w:r>
        <w:rPr>
          <w:rStyle w:val="CharSectno"/>
        </w:rPr>
        <w:t>104O</w:t>
      </w:r>
      <w:r>
        <w:t>.</w:t>
      </w:r>
      <w:r>
        <w:tab/>
        <w:t>Extension of plantation interest</w:t>
      </w:r>
      <w:bookmarkEnd w:id="168"/>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69" w:name="_Toc379289779"/>
      <w:r>
        <w:rPr>
          <w:rStyle w:val="CharSectno"/>
        </w:rPr>
        <w:t>104P</w:t>
      </w:r>
      <w:r>
        <w:t>.</w:t>
      </w:r>
      <w:r>
        <w:tab/>
        <w:t>Variation of agreement</w:t>
      </w:r>
      <w:bookmarkEnd w:id="169"/>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70" w:name="_Toc379289780"/>
      <w:r>
        <w:rPr>
          <w:rStyle w:val="CharSectno"/>
        </w:rPr>
        <w:t>104Q</w:t>
      </w:r>
      <w:r>
        <w:t>.</w:t>
      </w:r>
      <w:r>
        <w:tab/>
        <w:t>Transfer of plantation interests</w:t>
      </w:r>
      <w:bookmarkEnd w:id="170"/>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71" w:name="_Toc379289781"/>
      <w:r>
        <w:rPr>
          <w:rStyle w:val="CharSectno"/>
        </w:rPr>
        <w:t>104R</w:t>
      </w:r>
      <w:r>
        <w:t>.</w:t>
      </w:r>
      <w:r>
        <w:tab/>
        <w:t>Mortgage of plantation interests</w:t>
      </w:r>
      <w:bookmarkEnd w:id="171"/>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72" w:name="_Toc379289782"/>
      <w:r>
        <w:rPr>
          <w:rStyle w:val="CharSectno"/>
        </w:rPr>
        <w:t>104S</w:t>
      </w:r>
      <w:r>
        <w:t>.</w:t>
      </w:r>
      <w:r>
        <w:tab/>
        <w:t>Surrender of plantation interests</w:t>
      </w:r>
      <w:bookmarkEnd w:id="172"/>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173" w:name="_Toc379289783"/>
      <w:r>
        <w:rPr>
          <w:rStyle w:val="CharDivNo"/>
        </w:rPr>
        <w:t>Division 3</w:t>
      </w:r>
      <w:r>
        <w:rPr>
          <w:snapToGrid w:val="0"/>
        </w:rPr>
        <w:t> — </w:t>
      </w:r>
      <w:r>
        <w:rPr>
          <w:rStyle w:val="CharDivText"/>
        </w:rPr>
        <w:t>Mortgages and annuities</w:t>
      </w:r>
      <w:bookmarkEnd w:id="173"/>
    </w:p>
    <w:p>
      <w:pPr>
        <w:pStyle w:val="Heading5"/>
        <w:spacing w:before="260"/>
        <w:rPr>
          <w:snapToGrid w:val="0"/>
        </w:rPr>
      </w:pPr>
      <w:bookmarkStart w:id="174" w:name="_Toc379289784"/>
      <w:r>
        <w:rPr>
          <w:rStyle w:val="CharSectno"/>
        </w:rPr>
        <w:t>105</w:t>
      </w:r>
      <w:r>
        <w:rPr>
          <w:snapToGrid w:val="0"/>
        </w:rPr>
        <w:t>.</w:t>
      </w:r>
      <w:r>
        <w:rPr>
          <w:snapToGrid w:val="0"/>
        </w:rPr>
        <w:tab/>
        <w:t>Mortgages and charges for annuities, creating</w:t>
      </w:r>
      <w:bookmarkEnd w:id="174"/>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[Section 105 inserted by No. 81 of 1996 s. 65.]</w:t>
      </w:r>
    </w:p>
    <w:p>
      <w:pPr>
        <w:pStyle w:val="Heading5"/>
        <w:spacing w:before="260"/>
        <w:rPr>
          <w:snapToGrid w:val="0"/>
        </w:rPr>
      </w:pPr>
      <w:bookmarkStart w:id="175" w:name="_Toc379289785"/>
      <w:r>
        <w:rPr>
          <w:rStyle w:val="CharSectno"/>
        </w:rPr>
        <w:t>105A</w:t>
      </w:r>
      <w:r>
        <w:rPr>
          <w:snapToGrid w:val="0"/>
        </w:rPr>
        <w:t>.</w:t>
      </w:r>
      <w:r>
        <w:rPr>
          <w:snapToGrid w:val="0"/>
        </w:rPr>
        <w:tab/>
        <w:t>Extension of mortgage, charge or lease</w:t>
      </w:r>
      <w:bookmarkEnd w:id="175"/>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176" w:name="_Toc379289786"/>
      <w:r>
        <w:rPr>
          <w:rStyle w:val="CharSectno"/>
        </w:rPr>
        <w:t>106</w:t>
      </w:r>
      <w:r>
        <w:rPr>
          <w:snapToGrid w:val="0"/>
        </w:rPr>
        <w:t>.</w:t>
      </w:r>
      <w:r>
        <w:rPr>
          <w:snapToGrid w:val="0"/>
        </w:rPr>
        <w:tab/>
        <w:t>Mortgage or charge not to operate as transfer; default procedures</w:t>
      </w:r>
      <w:bookmarkEnd w:id="176"/>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177" w:name="_Toc379289787"/>
      <w:r>
        <w:rPr>
          <w:rStyle w:val="CharSectno"/>
        </w:rPr>
        <w:t>107</w:t>
      </w:r>
      <w:r>
        <w:rPr>
          <w:snapToGrid w:val="0"/>
        </w:rPr>
        <w:t>.</w:t>
      </w:r>
      <w:r>
        <w:rPr>
          <w:snapToGrid w:val="0"/>
        </w:rPr>
        <w:tab/>
        <w:t>Written demand equivalent to written notice</w:t>
      </w:r>
      <w:bookmarkEnd w:id="177"/>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78" w:name="_Toc379289788"/>
      <w:r>
        <w:rPr>
          <w:rStyle w:val="CharSectno"/>
        </w:rPr>
        <w:t>108</w:t>
      </w:r>
      <w:r>
        <w:rPr>
          <w:snapToGrid w:val="0"/>
        </w:rPr>
        <w:t>.</w:t>
      </w:r>
      <w:r>
        <w:rPr>
          <w:snapToGrid w:val="0"/>
        </w:rPr>
        <w:tab/>
        <w:t>Power to sell in cases of continuing default</w:t>
      </w:r>
      <w:bookmarkEnd w:id="178"/>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179" w:name="_Toc379289789"/>
      <w:r>
        <w:rPr>
          <w:rStyle w:val="CharSectno"/>
        </w:rPr>
        <w:t>109</w:t>
      </w:r>
      <w:r>
        <w:rPr>
          <w:snapToGrid w:val="0"/>
        </w:rPr>
        <w:t>.</w:t>
      </w:r>
      <w:r>
        <w:rPr>
          <w:snapToGrid w:val="0"/>
        </w:rPr>
        <w:tab/>
        <w:t>Application of purchase money</w:t>
      </w:r>
      <w:bookmarkEnd w:id="179"/>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behalf;</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 No. 19 of 2010 s. 51.]</w:t>
      </w:r>
    </w:p>
    <w:p>
      <w:pPr>
        <w:pStyle w:val="Heading5"/>
        <w:spacing w:before="240"/>
        <w:rPr>
          <w:snapToGrid w:val="0"/>
        </w:rPr>
      </w:pPr>
      <w:bookmarkStart w:id="180" w:name="_Toc379289790"/>
      <w:r>
        <w:rPr>
          <w:rStyle w:val="CharSectno"/>
        </w:rPr>
        <w:t>110</w:t>
      </w:r>
      <w:r>
        <w:rPr>
          <w:snapToGrid w:val="0"/>
        </w:rPr>
        <w:t>.</w:t>
      </w:r>
      <w:r>
        <w:rPr>
          <w:snapToGrid w:val="0"/>
        </w:rPr>
        <w:tab/>
        <w:t>Transfer after sale by mortgagee etc., effect of</w:t>
      </w:r>
      <w:bookmarkEnd w:id="180"/>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181" w:name="_Toc379289791"/>
      <w:r>
        <w:rPr>
          <w:rStyle w:val="CharSectno"/>
        </w:rPr>
        <w:t>111</w:t>
      </w:r>
      <w:r>
        <w:rPr>
          <w:snapToGrid w:val="0"/>
        </w:rPr>
        <w:t>.</w:t>
      </w:r>
      <w:r>
        <w:rPr>
          <w:snapToGrid w:val="0"/>
        </w:rPr>
        <w:tab/>
        <w:t>Remedies of mortgagee or annuitant in cases of default</w:t>
      </w:r>
      <w:bookmarkEnd w:id="181"/>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182" w:name="_Toc379289792"/>
      <w:r>
        <w:rPr>
          <w:rStyle w:val="CharSectno"/>
        </w:rPr>
        <w:t>112</w:t>
      </w:r>
      <w:r>
        <w:rPr>
          <w:snapToGrid w:val="0"/>
        </w:rPr>
        <w:t>.</w:t>
      </w:r>
      <w:r>
        <w:rPr>
          <w:snapToGrid w:val="0"/>
        </w:rPr>
        <w:tab/>
        <w:t>Further remedies of mortgagee or annuitant</w:t>
      </w:r>
      <w:bookmarkEnd w:id="182"/>
    </w:p>
    <w:p>
      <w:pPr>
        <w:pStyle w:val="Subsection"/>
        <w:spacing w:before="180"/>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spacing w:before="180"/>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spacing w:before="180"/>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 No. 19 of 2010 s. 51.]</w:t>
      </w:r>
    </w:p>
    <w:p>
      <w:pPr>
        <w:pStyle w:val="Heading5"/>
        <w:spacing w:before="240"/>
        <w:rPr>
          <w:snapToGrid w:val="0"/>
        </w:rPr>
      </w:pPr>
      <w:bookmarkStart w:id="183" w:name="_Toc379289793"/>
      <w:r>
        <w:rPr>
          <w:rStyle w:val="CharSectno"/>
        </w:rPr>
        <w:t>112A</w:t>
      </w:r>
      <w:r>
        <w:rPr>
          <w:snapToGrid w:val="0"/>
        </w:rPr>
        <w:t>.</w:t>
      </w:r>
      <w:r>
        <w:rPr>
          <w:snapToGrid w:val="0"/>
        </w:rPr>
        <w:tab/>
        <w:t>Abolition of power of distress</w:t>
      </w:r>
      <w:bookmarkEnd w:id="183"/>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184" w:name="_Toc379289794"/>
      <w:r>
        <w:rPr>
          <w:rStyle w:val="CharSectno"/>
        </w:rPr>
        <w:t>113</w:t>
      </w:r>
      <w:r>
        <w:rPr>
          <w:snapToGrid w:val="0"/>
        </w:rPr>
        <w:t>.</w:t>
      </w:r>
      <w:r>
        <w:rPr>
          <w:snapToGrid w:val="0"/>
        </w:rPr>
        <w:tab/>
        <w:t>Covenants implied in mortgages</w:t>
      </w:r>
      <w:bookmarkEnd w:id="184"/>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85" w:name="_Toc379289795"/>
      <w:r>
        <w:rPr>
          <w:rStyle w:val="CharSectno"/>
        </w:rPr>
        <w:t>114</w:t>
      </w:r>
      <w:r>
        <w:rPr>
          <w:snapToGrid w:val="0"/>
        </w:rPr>
        <w:t>.</w:t>
      </w:r>
      <w:r>
        <w:rPr>
          <w:snapToGrid w:val="0"/>
        </w:rPr>
        <w:tab/>
        <w:t>Mortgagee or annuitant of leasehold entering into possession become liable to lessor</w:t>
      </w:r>
      <w:bookmarkEnd w:id="185"/>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86" w:name="_Toc379289796"/>
      <w:r>
        <w:rPr>
          <w:rStyle w:val="CharSectno"/>
        </w:rPr>
        <w:t>115</w:t>
      </w:r>
      <w:r>
        <w:rPr>
          <w:snapToGrid w:val="0"/>
        </w:rPr>
        <w:t>.</w:t>
      </w:r>
      <w:r>
        <w:rPr>
          <w:snapToGrid w:val="0"/>
        </w:rPr>
        <w:tab/>
        <w:t>Short form of covenant by mortgagor to insure</w:t>
      </w:r>
      <w:bookmarkEnd w:id="186"/>
    </w:p>
    <w:p>
      <w:pPr>
        <w:pStyle w:val="Subsection"/>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by No. 19 of 2010 s. 51.]</w:t>
      </w:r>
    </w:p>
    <w:p>
      <w:pPr>
        <w:pStyle w:val="Heading5"/>
        <w:rPr>
          <w:snapToGrid w:val="0"/>
        </w:rPr>
      </w:pPr>
      <w:bookmarkStart w:id="187" w:name="_Toc379289797"/>
      <w:r>
        <w:rPr>
          <w:rStyle w:val="CharSectno"/>
        </w:rPr>
        <w:t>116</w:t>
      </w:r>
      <w:r>
        <w:rPr>
          <w:snapToGrid w:val="0"/>
        </w:rPr>
        <w:t>.</w:t>
      </w:r>
      <w:r>
        <w:rPr>
          <w:snapToGrid w:val="0"/>
        </w:rPr>
        <w:tab/>
        <w:t>Rights of mortgagees generally</w:t>
      </w:r>
      <w:bookmarkEnd w:id="187"/>
    </w:p>
    <w:p>
      <w:pPr>
        <w:pStyle w:val="Subsection"/>
        <w:spacing w:before="20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spacing w:before="200"/>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 No. 19 of 2010 s. 51.]</w:t>
      </w:r>
    </w:p>
    <w:p>
      <w:pPr>
        <w:pStyle w:val="Heading5"/>
        <w:rPr>
          <w:snapToGrid w:val="0"/>
        </w:rPr>
      </w:pPr>
      <w:bookmarkStart w:id="188" w:name="_Toc379289798"/>
      <w:r>
        <w:rPr>
          <w:rStyle w:val="CharSectno"/>
        </w:rPr>
        <w:t>117</w:t>
      </w:r>
      <w:r>
        <w:rPr>
          <w:snapToGrid w:val="0"/>
        </w:rPr>
        <w:t>.</w:t>
      </w:r>
      <w:r>
        <w:rPr>
          <w:snapToGrid w:val="0"/>
        </w:rPr>
        <w:tab/>
        <w:t>Mortgagor not to sue on cause of action available to mortgagee without mortgagee’s consent</w:t>
      </w:r>
      <w:bookmarkEnd w:id="188"/>
    </w:p>
    <w:p>
      <w:pPr>
        <w:pStyle w:val="Subsection"/>
        <w:spacing w:before="200"/>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spacing w:before="200"/>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by No. 19 of 2010 s. 51.]</w:t>
      </w:r>
    </w:p>
    <w:p>
      <w:pPr>
        <w:pStyle w:val="Heading5"/>
        <w:spacing w:before="260"/>
        <w:rPr>
          <w:snapToGrid w:val="0"/>
        </w:rPr>
      </w:pPr>
      <w:bookmarkStart w:id="189" w:name="_Toc379289799"/>
      <w:r>
        <w:rPr>
          <w:rStyle w:val="CharSectno"/>
        </w:rPr>
        <w:t>118</w:t>
      </w:r>
      <w:r>
        <w:t>.</w:t>
      </w:r>
      <w:r>
        <w:rPr>
          <w:rStyle w:val="CharSectno"/>
        </w:rPr>
        <w:tab/>
      </w:r>
      <w:r>
        <w:rPr>
          <w:snapToGrid w:val="0"/>
        </w:rPr>
        <w:t>Application of money obtained by mortgagor in action for waste of or damage to mortgaged lands</w:t>
      </w:r>
      <w:bookmarkEnd w:id="189"/>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90" w:name="_Toc379289800"/>
      <w:r>
        <w:rPr>
          <w:rStyle w:val="CharSectno"/>
        </w:rPr>
        <w:t>119</w:t>
      </w:r>
      <w:r>
        <w:rPr>
          <w:snapToGrid w:val="0"/>
        </w:rPr>
        <w:t>.</w:t>
      </w:r>
      <w:r>
        <w:rPr>
          <w:snapToGrid w:val="0"/>
        </w:rPr>
        <w:tab/>
        <w:t>Mortgagee may seek court order as to money recovered by mortgagor in action</w:t>
      </w:r>
      <w:bookmarkEnd w:id="190"/>
    </w:p>
    <w:p>
      <w:pPr>
        <w:pStyle w:val="Subsection"/>
        <w:spacing w:before="200"/>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by No. 113 of 1965 s. 4; No. 59 of 2004 s. 140; No. 19 of 2010 s. 51.]</w:t>
      </w:r>
    </w:p>
    <w:p>
      <w:pPr>
        <w:pStyle w:val="Heading5"/>
        <w:rPr>
          <w:snapToGrid w:val="0"/>
        </w:rPr>
      </w:pPr>
      <w:bookmarkStart w:id="191" w:name="_Toc379289801"/>
      <w:r>
        <w:rPr>
          <w:rStyle w:val="CharSectno"/>
        </w:rPr>
        <w:t>120</w:t>
      </w:r>
      <w:r>
        <w:rPr>
          <w:snapToGrid w:val="0"/>
        </w:rPr>
        <w:t>.</w:t>
      </w:r>
      <w:r>
        <w:rPr>
          <w:snapToGrid w:val="0"/>
        </w:rPr>
        <w:tab/>
        <w:t>Application of moneys obtained by mortgagee in action</w:t>
      </w:r>
      <w:bookmarkEnd w:id="191"/>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192" w:name="_Toc379289802"/>
      <w:r>
        <w:rPr>
          <w:rStyle w:val="CharSectno"/>
        </w:rPr>
        <w:t>121</w:t>
      </w:r>
      <w:r>
        <w:rPr>
          <w:snapToGrid w:val="0"/>
        </w:rPr>
        <w:t>.</w:t>
      </w:r>
      <w:r>
        <w:rPr>
          <w:snapToGrid w:val="0"/>
        </w:rPr>
        <w:tab/>
        <w:t>Foreclosure, application for order for</w:t>
      </w:r>
      <w:bookmarkEnd w:id="192"/>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 No. 19 of 2010 s. 51.]</w:t>
      </w:r>
    </w:p>
    <w:p>
      <w:pPr>
        <w:pStyle w:val="Heading5"/>
        <w:keepLines w:val="0"/>
        <w:spacing w:before="260"/>
        <w:rPr>
          <w:snapToGrid w:val="0"/>
        </w:rPr>
      </w:pPr>
      <w:bookmarkStart w:id="193" w:name="_Toc379289803"/>
      <w:r>
        <w:rPr>
          <w:rStyle w:val="CharSectno"/>
        </w:rPr>
        <w:t>122</w:t>
      </w:r>
      <w:r>
        <w:rPr>
          <w:snapToGrid w:val="0"/>
        </w:rPr>
        <w:t>.</w:t>
      </w:r>
      <w:r>
        <w:rPr>
          <w:snapToGrid w:val="0"/>
        </w:rPr>
        <w:tab/>
        <w:t>Application for foreclosure to be advertised</w:t>
      </w:r>
      <w:bookmarkEnd w:id="193"/>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194" w:name="_Toc379289804"/>
      <w:r>
        <w:rPr>
          <w:rStyle w:val="CharSectno"/>
        </w:rPr>
        <w:t>123</w:t>
      </w:r>
      <w:r>
        <w:rPr>
          <w:snapToGrid w:val="0"/>
        </w:rPr>
        <w:t>.</w:t>
      </w:r>
      <w:r>
        <w:rPr>
          <w:snapToGrid w:val="0"/>
        </w:rPr>
        <w:tab/>
        <w:t>Discharge of mortgages and annuities</w:t>
      </w:r>
      <w:bookmarkEnd w:id="194"/>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195" w:name="_Toc379289805"/>
      <w:r>
        <w:rPr>
          <w:rStyle w:val="CharSectno"/>
        </w:rPr>
        <w:t>124</w:t>
      </w:r>
      <w:r>
        <w:rPr>
          <w:snapToGrid w:val="0"/>
        </w:rPr>
        <w:t>.</w:t>
      </w:r>
      <w:r>
        <w:rPr>
          <w:snapToGrid w:val="0"/>
        </w:rPr>
        <w:tab/>
        <w:t>Mortgages etc. made before land brought under this Act</w:t>
      </w:r>
      <w:bookmarkEnd w:id="195"/>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196" w:name="_Toc379289806"/>
      <w:r>
        <w:rPr>
          <w:rStyle w:val="CharSectno"/>
        </w:rPr>
        <w:t>125</w:t>
      </w:r>
      <w:r>
        <w:rPr>
          <w:snapToGrid w:val="0"/>
        </w:rPr>
        <w:t>.</w:t>
      </w:r>
      <w:r>
        <w:rPr>
          <w:snapToGrid w:val="0"/>
        </w:rPr>
        <w:tab/>
        <w:t>Entry of satisfaction of annuity</w:t>
      </w:r>
      <w:bookmarkEnd w:id="196"/>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rPr>
          <w:snapToGrid w:val="0"/>
        </w:rPr>
      </w:pPr>
      <w:bookmarkStart w:id="197" w:name="_Toc379289807"/>
      <w:r>
        <w:rPr>
          <w:rStyle w:val="CharSectno"/>
        </w:rPr>
        <w:t>126</w:t>
      </w:r>
      <w:r>
        <w:rPr>
          <w:snapToGrid w:val="0"/>
        </w:rPr>
        <w:t>.</w:t>
      </w:r>
      <w:r>
        <w:rPr>
          <w:snapToGrid w:val="0"/>
        </w:rPr>
        <w:tab/>
        <w:t>Payments under and discharge of mortgages when mortgagee absent from State etc.</w:t>
      </w:r>
      <w:bookmarkEnd w:id="197"/>
    </w:p>
    <w:p>
      <w:pPr>
        <w:pStyle w:val="Subsection"/>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 No. 19 of 2010 s. 51.]</w:t>
      </w:r>
    </w:p>
    <w:p>
      <w:pPr>
        <w:pStyle w:val="Heading5"/>
        <w:spacing w:before="180"/>
        <w:rPr>
          <w:snapToGrid w:val="0"/>
        </w:rPr>
      </w:pPr>
      <w:bookmarkStart w:id="198" w:name="_Toc379289808"/>
      <w:r>
        <w:rPr>
          <w:rStyle w:val="CharSectno"/>
        </w:rPr>
        <w:t>127</w:t>
      </w:r>
      <w:r>
        <w:rPr>
          <w:snapToGrid w:val="0"/>
        </w:rPr>
        <w:t>.</w:t>
      </w:r>
      <w:r>
        <w:rPr>
          <w:snapToGrid w:val="0"/>
        </w:rPr>
        <w:tab/>
        <w:t>First mortgagee to produce title for registration of subsequent instrument</w:t>
      </w:r>
      <w:bookmarkEnd w:id="198"/>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99" w:name="_Toc379289809"/>
      <w:r>
        <w:rPr>
          <w:rStyle w:val="CharSectno"/>
        </w:rPr>
        <w:t>128</w:t>
      </w:r>
      <w:r>
        <w:rPr>
          <w:snapToGrid w:val="0"/>
        </w:rPr>
        <w:t>.</w:t>
      </w:r>
      <w:r>
        <w:rPr>
          <w:snapToGrid w:val="0"/>
        </w:rPr>
        <w:tab/>
        <w:t>Land brought under this Act subject to mortgage, rights of mortgagee etc.</w:t>
      </w:r>
      <w:bookmarkEnd w:id="199"/>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200" w:name="_Toc379289810"/>
      <w:r>
        <w:rPr>
          <w:rStyle w:val="CharSectno"/>
        </w:rPr>
        <w:t>128A</w:t>
      </w:r>
      <w:r>
        <w:rPr>
          <w:snapToGrid w:val="0"/>
        </w:rPr>
        <w:t>.</w:t>
      </w:r>
      <w:r>
        <w:rPr>
          <w:snapToGrid w:val="0"/>
        </w:rPr>
        <w:tab/>
        <w:t>Another mortgagee may tender payment</w:t>
      </w:r>
      <w:bookmarkEnd w:id="200"/>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201" w:name="_Toc379289811"/>
      <w:r>
        <w:rPr>
          <w:rStyle w:val="CharDivNo"/>
        </w:rPr>
        <w:t>Division 3A</w:t>
      </w:r>
      <w:r>
        <w:rPr>
          <w:snapToGrid w:val="0"/>
        </w:rPr>
        <w:t> — </w:t>
      </w:r>
      <w:r>
        <w:rPr>
          <w:rStyle w:val="CharDivText"/>
        </w:rPr>
        <w:t>Restrictive covenants and the modification, discharge and enforcement of restrictive covenants and easements</w:t>
      </w:r>
      <w:bookmarkEnd w:id="201"/>
    </w:p>
    <w:p>
      <w:pPr>
        <w:pStyle w:val="Footnoteheading"/>
        <w:spacing w:before="160"/>
        <w:rPr>
          <w:snapToGrid w:val="0"/>
        </w:rPr>
      </w:pPr>
      <w:r>
        <w:rPr>
          <w:snapToGrid w:val="0"/>
        </w:rPr>
        <w:tab/>
        <w:t>[Heading inserted by No. 81 of 1996 s. 73.]</w:t>
      </w:r>
    </w:p>
    <w:p>
      <w:pPr>
        <w:pStyle w:val="Heading5"/>
        <w:spacing w:before="240"/>
        <w:rPr>
          <w:snapToGrid w:val="0"/>
        </w:rPr>
      </w:pPr>
      <w:bookmarkStart w:id="202" w:name="_Toc379289812"/>
      <w:r>
        <w:rPr>
          <w:rStyle w:val="CharSectno"/>
        </w:rPr>
        <w:t>129A</w:t>
      </w:r>
      <w:r>
        <w:rPr>
          <w:snapToGrid w:val="0"/>
        </w:rPr>
        <w:t>.</w:t>
      </w:r>
      <w:r>
        <w:rPr>
          <w:snapToGrid w:val="0"/>
        </w:rPr>
        <w:tab/>
        <w:t>Creation of restrictive covenants</w:t>
      </w:r>
      <w:bookmarkEnd w:id="202"/>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3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3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3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w:t>
      </w:r>
    </w:p>
    <w:p>
      <w:pPr>
        <w:pStyle w:val="Heading5"/>
        <w:keepLines w:val="0"/>
        <w:spacing w:before="180"/>
        <w:rPr>
          <w:snapToGrid w:val="0"/>
        </w:rPr>
      </w:pPr>
      <w:bookmarkStart w:id="203" w:name="_Toc379289813"/>
      <w:r>
        <w:rPr>
          <w:rStyle w:val="CharSectno"/>
        </w:rPr>
        <w:t>129B</w:t>
      </w:r>
      <w:r>
        <w:rPr>
          <w:snapToGrid w:val="0"/>
        </w:rPr>
        <w:t>.</w:t>
      </w:r>
      <w:r>
        <w:rPr>
          <w:snapToGrid w:val="0"/>
        </w:rPr>
        <w:tab/>
        <w:t>Discharge and modification of restrictive covenants</w:t>
      </w:r>
      <w:bookmarkEnd w:id="203"/>
    </w:p>
    <w:p>
      <w:pPr>
        <w:pStyle w:val="Subsection"/>
        <w:spacing w:before="13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3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204" w:name="_Toc379289814"/>
      <w:r>
        <w:rPr>
          <w:rStyle w:val="CharSectno"/>
        </w:rPr>
        <w:t>129BA</w:t>
      </w:r>
      <w:r>
        <w:rPr>
          <w:snapToGrid w:val="0"/>
        </w:rPr>
        <w:t>.</w:t>
      </w:r>
      <w:r>
        <w:rPr>
          <w:snapToGrid w:val="0"/>
        </w:rPr>
        <w:tab/>
        <w:t>Restrictive covenants benefiting local governments and public authorities</w:t>
      </w:r>
      <w:bookmarkEnd w:id="204"/>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Lines w:val="0"/>
        <w:spacing w:before="180"/>
      </w:pPr>
      <w:bookmarkStart w:id="205" w:name="_Toc379289815"/>
      <w:r>
        <w:rPr>
          <w:rStyle w:val="CharSectno"/>
        </w:rPr>
        <w:t>129BB</w:t>
      </w:r>
      <w:r>
        <w:t>.</w:t>
      </w:r>
      <w:r>
        <w:tab/>
        <w:t>Discharge and modification of s. 129BA covenants</w:t>
      </w:r>
      <w:bookmarkEnd w:id="205"/>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spacing w:before="60"/>
        <w:rPr>
          <w:snapToGrid w:val="0"/>
        </w:rPr>
      </w:pPr>
      <w:r>
        <w:rPr>
          <w:snapToGrid w:val="0"/>
        </w:rPr>
        <w:tab/>
        <w:t>(a)</w:t>
      </w:r>
      <w:r>
        <w:rPr>
          <w:snapToGrid w:val="0"/>
        </w:rPr>
        <w:tab/>
        <w:t>the written consent of —</w:t>
      </w:r>
    </w:p>
    <w:p>
      <w:pPr>
        <w:pStyle w:val="Indenti"/>
        <w:spacing w:before="60"/>
        <w:rPr>
          <w:snapToGrid w:val="0"/>
        </w:rPr>
      </w:pPr>
      <w:r>
        <w:rPr>
          <w:snapToGrid w:val="0"/>
        </w:rPr>
        <w:tab/>
        <w:t>(i)</w:t>
      </w:r>
      <w:r>
        <w:rPr>
          <w:snapToGrid w:val="0"/>
        </w:rPr>
        <w:tab/>
        <w:t xml:space="preserve">the </w:t>
      </w:r>
      <w:r>
        <w:t>relevant</w:t>
      </w:r>
      <w:r>
        <w:rPr>
          <w:snapToGrid w:val="0"/>
        </w:rPr>
        <w:t xml:space="preserve"> authority; and</w:t>
      </w:r>
    </w:p>
    <w:p>
      <w:pPr>
        <w:pStyle w:val="Indenti"/>
        <w:spacing w:before="60"/>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spacing w:before="60"/>
        <w:rPr>
          <w:snapToGrid w:val="0"/>
        </w:rPr>
      </w:pPr>
      <w:r>
        <w:rPr>
          <w:snapToGrid w:val="0"/>
        </w:rPr>
        <w:tab/>
      </w:r>
      <w:r>
        <w:rPr>
          <w:snapToGrid w:val="0"/>
        </w:rPr>
        <w:tab/>
        <w:t>to the discharge or the modification of the restrictive covenant as proposed; or</w:t>
      </w:r>
    </w:p>
    <w:p>
      <w:pPr>
        <w:pStyle w:val="Indenta"/>
        <w:spacing w:before="60"/>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spacing w:before="60"/>
        <w:rPr>
          <w:snapToGrid w:val="0"/>
        </w:rPr>
      </w:pPr>
      <w:r>
        <w:rPr>
          <w:snapToGrid w:val="0"/>
        </w:rPr>
        <w:tab/>
        <w:t>(a)</w:t>
      </w:r>
      <w:r>
        <w:rPr>
          <w:snapToGrid w:val="0"/>
        </w:rPr>
        <w:tab/>
        <w:t>the applicant’s statutory declaration to the effect that —</w:t>
      </w:r>
    </w:p>
    <w:p>
      <w:pPr>
        <w:pStyle w:val="Indenti"/>
        <w:spacing w:before="60"/>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w:t>
      </w:r>
    </w:p>
    <w:p>
      <w:pPr>
        <w:pStyle w:val="IndentI0"/>
        <w:spacing w:before="60"/>
        <w:rPr>
          <w:snapToGrid w:val="0"/>
        </w:rPr>
      </w:pPr>
      <w:r>
        <w:rPr>
          <w:snapToGrid w:val="0"/>
        </w:rPr>
        <w:tab/>
        <w:t>(I)</w:t>
      </w:r>
      <w:r>
        <w:rPr>
          <w:snapToGrid w:val="0"/>
        </w:rPr>
        <w:tab/>
        <w:t>at least 28 days before the day on which the application is made;</w:t>
      </w:r>
    </w:p>
    <w:p>
      <w:pPr>
        <w:pStyle w:val="IndentI0"/>
        <w:spacing w:before="60"/>
        <w:rPr>
          <w:snapToGrid w:val="0"/>
        </w:rPr>
      </w:pPr>
      <w:r>
        <w:rPr>
          <w:snapToGrid w:val="0"/>
        </w:rPr>
        <w:tab/>
        <w:t>(II)</w:t>
      </w:r>
      <w:r>
        <w:rPr>
          <w:snapToGrid w:val="0"/>
        </w:rPr>
        <w:tab/>
        <w:t>in a newspaper circulating either throughout the State or in the district where the land is situated;</w:t>
      </w:r>
    </w:p>
    <w:p>
      <w:pPr>
        <w:pStyle w:val="Indenti"/>
        <w:spacing w:before="60"/>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snapToGrid w:val="0"/>
        </w:rPr>
      </w:pPr>
      <w:bookmarkStart w:id="206" w:name="_Toc379289816"/>
      <w:r>
        <w:rPr>
          <w:rStyle w:val="CharSectno"/>
        </w:rPr>
        <w:t>129C</w:t>
      </w:r>
      <w:r>
        <w:rPr>
          <w:snapToGrid w:val="0"/>
        </w:rPr>
        <w:t>.</w:t>
      </w:r>
      <w:r>
        <w:rPr>
          <w:snapToGrid w:val="0"/>
        </w:rPr>
        <w:tab/>
        <w:t>Supreme Court’s powers as to easements etc.</w:t>
      </w:r>
      <w:bookmarkEnd w:id="206"/>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207" w:name="_Toc379289817"/>
      <w:r>
        <w:rPr>
          <w:rStyle w:val="CharDivNo"/>
        </w:rPr>
        <w:t>Division 4</w:t>
      </w:r>
      <w:r>
        <w:rPr>
          <w:snapToGrid w:val="0"/>
        </w:rPr>
        <w:t> — </w:t>
      </w:r>
      <w:r>
        <w:rPr>
          <w:rStyle w:val="CharDivText"/>
        </w:rPr>
        <w:t>Miscellaneous</w:t>
      </w:r>
      <w:bookmarkEnd w:id="207"/>
    </w:p>
    <w:p>
      <w:pPr>
        <w:pStyle w:val="Heading5"/>
        <w:spacing w:before="200"/>
        <w:rPr>
          <w:snapToGrid w:val="0"/>
        </w:rPr>
      </w:pPr>
      <w:bookmarkStart w:id="208" w:name="_Toc379289818"/>
      <w:r>
        <w:rPr>
          <w:rStyle w:val="CharSectno"/>
        </w:rPr>
        <w:t>130</w:t>
      </w:r>
      <w:r>
        <w:rPr>
          <w:snapToGrid w:val="0"/>
        </w:rPr>
        <w:t>.</w:t>
      </w:r>
      <w:r>
        <w:rPr>
          <w:snapToGrid w:val="0"/>
        </w:rPr>
        <w:tab/>
        <w:t>Seal of corporation substitute for signature</w:t>
      </w:r>
      <w:bookmarkEnd w:id="208"/>
    </w:p>
    <w:p>
      <w:pPr>
        <w:pStyle w:val="Subsection"/>
        <w:spacing w:before="120"/>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100"/>
        <w:ind w:left="890" w:hanging="890"/>
      </w:pPr>
      <w:r>
        <w:tab/>
        <w:t>[Section 130 amended No. 19 of 2010 s. 51.]</w:t>
      </w:r>
    </w:p>
    <w:p>
      <w:pPr>
        <w:pStyle w:val="Heading5"/>
        <w:spacing w:before="200"/>
        <w:rPr>
          <w:snapToGrid w:val="0"/>
        </w:rPr>
      </w:pPr>
      <w:bookmarkStart w:id="209" w:name="_Toc379289819"/>
      <w:r>
        <w:rPr>
          <w:rStyle w:val="CharSectno"/>
        </w:rPr>
        <w:t>131</w:t>
      </w:r>
      <w:r>
        <w:rPr>
          <w:snapToGrid w:val="0"/>
        </w:rPr>
        <w:t>.</w:t>
      </w:r>
      <w:r>
        <w:rPr>
          <w:snapToGrid w:val="0"/>
        </w:rPr>
        <w:tab/>
        <w:t>Implied covenants and powers may be modified or negatived</w:t>
      </w:r>
      <w:bookmarkEnd w:id="209"/>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100"/>
        <w:ind w:left="890" w:hanging="890"/>
      </w:pPr>
      <w:r>
        <w:tab/>
        <w:t>[Section 131 amended by No. 17 of 1950 s. 35.]</w:t>
      </w:r>
    </w:p>
    <w:p>
      <w:pPr>
        <w:pStyle w:val="Ednotesection"/>
      </w:pPr>
      <w:r>
        <w:t>[</w:t>
      </w:r>
      <w:r>
        <w:rPr>
          <w:b/>
        </w:rPr>
        <w:t>132.</w:t>
      </w:r>
      <w:r>
        <w:tab/>
        <w:t>Deleted by No. 17 of 1950 s. 36.]</w:t>
      </w:r>
    </w:p>
    <w:p>
      <w:pPr>
        <w:pStyle w:val="Heading5"/>
      </w:pPr>
      <w:bookmarkStart w:id="210" w:name="_Toc379289820"/>
      <w:r>
        <w:rPr>
          <w:rStyle w:val="CharSectno"/>
        </w:rPr>
        <w:t>133</w:t>
      </w:r>
      <w:r>
        <w:t>.</w:t>
      </w:r>
      <w:r>
        <w:tab/>
        <w:t>Property (seizure and sale) order, registration of etc.</w:t>
      </w:r>
      <w:bookmarkEnd w:id="210"/>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211" w:name="_Toc379289821"/>
      <w:r>
        <w:rPr>
          <w:rStyle w:val="CharSectno"/>
        </w:rPr>
        <w:t>134</w:t>
      </w:r>
      <w:r>
        <w:rPr>
          <w:snapToGrid w:val="0"/>
        </w:rPr>
        <w:t>.</w:t>
      </w:r>
      <w:r>
        <w:rPr>
          <w:snapToGrid w:val="0"/>
        </w:rPr>
        <w:tab/>
        <w:t>Purchaser from registered proprietor not required to inquire into title and not affected by notice of unregistered interest etc.</w:t>
      </w:r>
      <w:bookmarkEnd w:id="211"/>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212" w:name="_Toc379289822"/>
      <w:r>
        <w:rPr>
          <w:rStyle w:val="CharSectno"/>
        </w:rPr>
        <w:t>135</w:t>
      </w:r>
      <w:r>
        <w:rPr>
          <w:snapToGrid w:val="0"/>
        </w:rPr>
        <w:t>.</w:t>
      </w:r>
      <w:r>
        <w:rPr>
          <w:snapToGrid w:val="0"/>
        </w:rPr>
        <w:tab/>
        <w:t>Transferee of tenant in tail may be registered for larger estate which tenant in tail can confer</w:t>
      </w:r>
      <w:bookmarkEnd w:id="212"/>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213" w:name="_Toc379289823"/>
      <w:r>
        <w:rPr>
          <w:rStyle w:val="CharSectno"/>
        </w:rPr>
        <w:t>136</w:t>
      </w:r>
      <w:r>
        <w:rPr>
          <w:snapToGrid w:val="0"/>
        </w:rPr>
        <w:t>.</w:t>
      </w:r>
      <w:r>
        <w:rPr>
          <w:snapToGrid w:val="0"/>
        </w:rPr>
        <w:tab/>
        <w:t>Registrar to furnish plan showing land dealt with where memorandum on certificate does not describe the land</w:t>
      </w:r>
      <w:bookmarkEnd w:id="213"/>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 No. 19 of 2010 s. 51.]</w:t>
      </w:r>
    </w:p>
    <w:p>
      <w:pPr>
        <w:pStyle w:val="Heading2"/>
      </w:pPr>
      <w:bookmarkStart w:id="214" w:name="_Toc379289824"/>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214"/>
    </w:p>
    <w:p>
      <w:pPr>
        <w:pStyle w:val="Footnoteheading"/>
        <w:rPr>
          <w:snapToGrid w:val="0"/>
        </w:rPr>
      </w:pPr>
      <w:r>
        <w:rPr>
          <w:snapToGrid w:val="0"/>
        </w:rPr>
        <w:tab/>
        <w:t>[Heading inserted by No. 81 of 1996 s. 81.]</w:t>
      </w:r>
    </w:p>
    <w:p>
      <w:pPr>
        <w:pStyle w:val="Heading5"/>
        <w:spacing w:before="180"/>
        <w:rPr>
          <w:snapToGrid w:val="0"/>
        </w:rPr>
      </w:pPr>
      <w:bookmarkStart w:id="215" w:name="_Toc379289825"/>
      <w:r>
        <w:rPr>
          <w:rStyle w:val="CharSectno"/>
        </w:rPr>
        <w:t>136A</w:t>
      </w:r>
      <w:r>
        <w:rPr>
          <w:snapToGrid w:val="0"/>
        </w:rPr>
        <w:t>.</w:t>
      </w:r>
      <w:r>
        <w:rPr>
          <w:snapToGrid w:val="0"/>
        </w:rPr>
        <w:tab/>
        <w:t>Term used: plan</w:t>
      </w:r>
      <w:bookmarkEnd w:id="215"/>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spacing w:before="60"/>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216" w:name="_Toc379289826"/>
      <w:r>
        <w:rPr>
          <w:rStyle w:val="CharSectno"/>
        </w:rPr>
        <w:t>136B</w:t>
      </w:r>
      <w:r>
        <w:rPr>
          <w:snapToGrid w:val="0"/>
        </w:rPr>
        <w:t>.</w:t>
      </w:r>
      <w:r>
        <w:rPr>
          <w:snapToGrid w:val="0"/>
        </w:rPr>
        <w:tab/>
        <w:t>Application of this Part</w:t>
      </w:r>
      <w:bookmarkEnd w:id="216"/>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217" w:name="_Toc379289827"/>
      <w:r>
        <w:rPr>
          <w:rStyle w:val="CharSectno"/>
        </w:rPr>
        <w:t>136C</w:t>
      </w:r>
      <w:r>
        <w:rPr>
          <w:snapToGrid w:val="0"/>
        </w:rPr>
        <w:t>.</w:t>
      </w:r>
      <w:r>
        <w:rPr>
          <w:snapToGrid w:val="0"/>
        </w:rPr>
        <w:tab/>
        <w:t>Notation of easements on subdivision plans</w:t>
      </w:r>
      <w:bookmarkEnd w:id="217"/>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218" w:name="_Toc379289828"/>
      <w:r>
        <w:rPr>
          <w:rStyle w:val="CharSectno"/>
        </w:rPr>
        <w:t>136D</w:t>
      </w:r>
      <w:r>
        <w:rPr>
          <w:snapToGrid w:val="0"/>
        </w:rPr>
        <w:t>.</w:t>
      </w:r>
      <w:r>
        <w:rPr>
          <w:snapToGrid w:val="0"/>
        </w:rPr>
        <w:tab/>
        <w:t>Notation of restrictive covenants on subdivision plans</w:t>
      </w:r>
      <w:bookmarkEnd w:id="218"/>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219" w:name="_Toc379289829"/>
      <w:r>
        <w:rPr>
          <w:rStyle w:val="CharSectno"/>
        </w:rPr>
        <w:t>136E</w:t>
      </w:r>
      <w:r>
        <w:rPr>
          <w:snapToGrid w:val="0"/>
        </w:rPr>
        <w:t>.</w:t>
      </w:r>
      <w:r>
        <w:rPr>
          <w:snapToGrid w:val="0"/>
        </w:rPr>
        <w:tab/>
        <w:t>Consent of certain persons required to creation of easements and restrictive covenants</w:t>
      </w:r>
      <w:bookmarkEnd w:id="219"/>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220" w:name="_Toc379289830"/>
      <w:r>
        <w:rPr>
          <w:rStyle w:val="CharSectno"/>
        </w:rPr>
        <w:t>136F</w:t>
      </w:r>
      <w:r>
        <w:rPr>
          <w:snapToGrid w:val="0"/>
        </w:rPr>
        <w:t>.</w:t>
      </w:r>
      <w:r>
        <w:rPr>
          <w:snapToGrid w:val="0"/>
        </w:rPr>
        <w:tab/>
        <w:t>When easements and restrictive covenants under this Part have effect</w:t>
      </w:r>
      <w:bookmarkEnd w:id="220"/>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221" w:name="_Toc379289831"/>
      <w:r>
        <w:rPr>
          <w:rStyle w:val="CharSectno"/>
        </w:rPr>
        <w:t>136G</w:t>
      </w:r>
      <w:r>
        <w:rPr>
          <w:snapToGrid w:val="0"/>
        </w:rPr>
        <w:t>.</w:t>
      </w:r>
      <w:r>
        <w:rPr>
          <w:snapToGrid w:val="0"/>
        </w:rPr>
        <w:tab/>
        <w:t>Easements and restrictive covenants under this Part may be effective for specified term only</w:t>
      </w:r>
      <w:bookmarkEnd w:id="221"/>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222" w:name="_Toc379289832"/>
      <w:r>
        <w:rPr>
          <w:rStyle w:val="CharSectno"/>
        </w:rPr>
        <w:t>136H</w:t>
      </w:r>
      <w:r>
        <w:rPr>
          <w:snapToGrid w:val="0"/>
        </w:rPr>
        <w:t>.</w:t>
      </w:r>
      <w:r>
        <w:rPr>
          <w:snapToGrid w:val="0"/>
        </w:rPr>
        <w:tab/>
        <w:t>Easements and restrictive covenants under this Part may both burden and benefit land of same proprietor</w:t>
      </w:r>
      <w:bookmarkEnd w:id="222"/>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223" w:name="_Toc379289833"/>
      <w:r>
        <w:rPr>
          <w:rStyle w:val="CharSectno"/>
        </w:rPr>
        <w:t>136I</w:t>
      </w:r>
      <w:r>
        <w:rPr>
          <w:snapToGrid w:val="0"/>
        </w:rPr>
        <w:t>.</w:t>
      </w:r>
      <w:r>
        <w:rPr>
          <w:snapToGrid w:val="0"/>
        </w:rPr>
        <w:tab/>
        <w:t>Recordings in Register</w:t>
      </w:r>
      <w:bookmarkEnd w:id="223"/>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rPr>
          <w:snapToGrid w:val="0"/>
        </w:rPr>
      </w:pPr>
      <w:bookmarkStart w:id="224" w:name="_Toc379289834"/>
      <w:r>
        <w:rPr>
          <w:rStyle w:val="CharSectno"/>
        </w:rPr>
        <w:t>136J</w:t>
      </w:r>
      <w:r>
        <w:rPr>
          <w:snapToGrid w:val="0"/>
        </w:rPr>
        <w:t>.</w:t>
      </w:r>
      <w:r>
        <w:rPr>
          <w:snapToGrid w:val="0"/>
        </w:rPr>
        <w:tab/>
        <w:t>Discharge and modification of easements and restrictive covenants under this Part</w:t>
      </w:r>
      <w:bookmarkEnd w:id="224"/>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225" w:name="_Toc379289835"/>
      <w:r>
        <w:rPr>
          <w:rStyle w:val="CharPartNo"/>
        </w:rPr>
        <w:t>Part V</w:t>
      </w:r>
      <w:r>
        <w:rPr>
          <w:rStyle w:val="CharDivNo"/>
        </w:rPr>
        <w:t> </w:t>
      </w:r>
      <w:r>
        <w:t>—</w:t>
      </w:r>
      <w:r>
        <w:rPr>
          <w:rStyle w:val="CharDivText"/>
        </w:rPr>
        <w:t> </w:t>
      </w:r>
      <w:r>
        <w:rPr>
          <w:rStyle w:val="CharPartText"/>
        </w:rPr>
        <w:t>Caveats</w:t>
      </w:r>
      <w:bookmarkEnd w:id="225"/>
    </w:p>
    <w:p>
      <w:pPr>
        <w:pStyle w:val="Heading5"/>
        <w:rPr>
          <w:snapToGrid w:val="0"/>
        </w:rPr>
      </w:pPr>
      <w:bookmarkStart w:id="226" w:name="_Toc379289836"/>
      <w:r>
        <w:rPr>
          <w:rStyle w:val="CharSectno"/>
        </w:rPr>
        <w:t>136K</w:t>
      </w:r>
      <w:r>
        <w:rPr>
          <w:snapToGrid w:val="0"/>
        </w:rPr>
        <w:t>.</w:t>
      </w:r>
      <w:r>
        <w:rPr>
          <w:snapToGrid w:val="0"/>
        </w:rPr>
        <w:tab/>
        <w:t>Term used: section 138A caveat; application of this Part</w:t>
      </w:r>
      <w:bookmarkEnd w:id="226"/>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227" w:name="_Toc379289837"/>
      <w:r>
        <w:rPr>
          <w:rStyle w:val="CharSectno"/>
        </w:rPr>
        <w:t>137</w:t>
      </w:r>
      <w:r>
        <w:rPr>
          <w:snapToGrid w:val="0"/>
        </w:rPr>
        <w:t>.</w:t>
      </w:r>
      <w:r>
        <w:rPr>
          <w:snapToGrid w:val="0"/>
        </w:rPr>
        <w:tab/>
        <w:t>Lodging caveats for land already under this Act</w:t>
      </w:r>
      <w:bookmarkEnd w:id="227"/>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rPr>
          <w:snapToGrid w:val="0"/>
        </w:rPr>
      </w:pPr>
      <w:r>
        <w:rPr>
          <w:snapToGrid w:val="0"/>
        </w:rPr>
        <w:tab/>
        <w:t>(1D)</w:t>
      </w:r>
      <w:r>
        <w:rPr>
          <w:snapToGrid w:val="0"/>
        </w:rPr>
        <w:tab/>
        <w:t>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 No. 19 of 2010 s. 51.]</w:t>
      </w:r>
    </w:p>
    <w:p>
      <w:pPr>
        <w:pStyle w:val="Heading5"/>
        <w:rPr>
          <w:snapToGrid w:val="0"/>
        </w:rPr>
      </w:pPr>
      <w:bookmarkStart w:id="228" w:name="_Toc379289838"/>
      <w:r>
        <w:rPr>
          <w:rStyle w:val="CharSectno"/>
        </w:rPr>
        <w:t>138</w:t>
      </w:r>
      <w:r>
        <w:rPr>
          <w:snapToGrid w:val="0"/>
        </w:rPr>
        <w:t>.</w:t>
      </w:r>
      <w:r>
        <w:rPr>
          <w:snapToGrid w:val="0"/>
        </w:rPr>
        <w:tab/>
        <w:t>Consequences of lodging caveat</w:t>
      </w:r>
      <w:bookmarkEnd w:id="228"/>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229" w:name="_Toc379289839"/>
      <w:r>
        <w:rPr>
          <w:rStyle w:val="CharSectno"/>
        </w:rPr>
        <w:t>138A</w:t>
      </w:r>
      <w:r>
        <w:rPr>
          <w:snapToGrid w:val="0"/>
        </w:rPr>
        <w:t>.</w:t>
      </w:r>
      <w:r>
        <w:rPr>
          <w:snapToGrid w:val="0"/>
        </w:rPr>
        <w:tab/>
        <w:t>Caveats to which s. 138B to 138D apply</w:t>
      </w:r>
      <w:bookmarkEnd w:id="229"/>
    </w:p>
    <w:p>
      <w:pPr>
        <w:pStyle w:val="Subsection"/>
        <w:spacing w:before="120"/>
        <w:rPr>
          <w:snapToGrid w:val="0"/>
        </w:rPr>
      </w:pPr>
      <w:r>
        <w:rPr>
          <w:snapToGrid w:val="0"/>
        </w:rPr>
        <w:tab/>
      </w:r>
      <w:r>
        <w:rPr>
          <w:snapToGrid w:val="0"/>
        </w:rPr>
        <w:tab/>
        <w:t>A caveat that has not been lodged —</w:t>
      </w:r>
    </w:p>
    <w:p>
      <w:pPr>
        <w:pStyle w:val="Indenta"/>
        <w:spacing w:before="60"/>
        <w:rPr>
          <w:snapToGrid w:val="0"/>
        </w:rPr>
      </w:pPr>
      <w:r>
        <w:rPr>
          <w:snapToGrid w:val="0"/>
        </w:rPr>
        <w:tab/>
        <w:t>(a)</w:t>
      </w:r>
      <w:r>
        <w:rPr>
          <w:snapToGrid w:val="0"/>
        </w:rPr>
        <w:tab/>
        <w:t>under section 30, 176 or 223A; or</w:t>
      </w:r>
    </w:p>
    <w:p>
      <w:pPr>
        <w:pStyle w:val="Indenta"/>
        <w:spacing w:before="60"/>
        <w:rPr>
          <w:snapToGrid w:val="0"/>
        </w:rPr>
      </w:pPr>
      <w:r>
        <w:rPr>
          <w:snapToGrid w:val="0"/>
        </w:rPr>
        <w:tab/>
        <w:t>(b)</w:t>
      </w:r>
      <w:r>
        <w:rPr>
          <w:snapToGrid w:val="0"/>
        </w:rPr>
        <w:tab/>
        <w:t>by or on behalf of a beneficiary claiming under a will or settlement; or</w:t>
      </w:r>
    </w:p>
    <w:p>
      <w:pPr>
        <w:pStyle w:val="Indenta"/>
        <w:spacing w:before="60"/>
        <w:rPr>
          <w:snapToGrid w:val="0"/>
        </w:rPr>
      </w:pPr>
      <w:r>
        <w:rPr>
          <w:snapToGrid w:val="0"/>
        </w:rPr>
        <w:tab/>
        <w:t>(c)</w:t>
      </w:r>
      <w:r>
        <w:rPr>
          <w:snapToGrid w:val="0"/>
        </w:rPr>
        <w:tab/>
        <w:t>under a court order; or</w:t>
      </w:r>
    </w:p>
    <w:p>
      <w:pPr>
        <w:pStyle w:val="Indenta"/>
        <w:spacing w:before="60"/>
        <w:rPr>
          <w:snapToGrid w:val="0"/>
        </w:rPr>
      </w:pPr>
      <w:r>
        <w:rPr>
          <w:snapToGrid w:val="0"/>
        </w:rPr>
        <w:tab/>
        <w:t>(d)</w:t>
      </w:r>
      <w:r>
        <w:rPr>
          <w:snapToGrid w:val="0"/>
        </w:rPr>
        <w:tab/>
        <w:t>by the Registrar on the direction of the Commissioner; or</w:t>
      </w:r>
    </w:p>
    <w:p>
      <w:pPr>
        <w:pStyle w:val="Indenta"/>
        <w:spacing w:before="60"/>
        <w:rPr>
          <w:snapToGrid w:val="0"/>
        </w:rPr>
      </w:pPr>
      <w:r>
        <w:rPr>
          <w:snapToGrid w:val="0"/>
        </w:rPr>
        <w:tab/>
        <w:t>(e)</w:t>
      </w:r>
      <w:r>
        <w:rPr>
          <w:snapToGrid w:val="0"/>
        </w:rPr>
        <w:tab/>
        <w:t>under any written law other than this Act; or</w:t>
      </w:r>
    </w:p>
    <w:p>
      <w:pPr>
        <w:pStyle w:val="Indenta"/>
        <w:spacing w:before="60"/>
        <w:rPr>
          <w:snapToGrid w:val="0"/>
        </w:rPr>
      </w:pPr>
      <w:r>
        <w:rPr>
          <w:snapToGrid w:val="0"/>
        </w:rPr>
        <w:tab/>
        <w:t>(f)</w:t>
      </w:r>
      <w:r>
        <w:rPr>
          <w:snapToGrid w:val="0"/>
        </w:rPr>
        <w:tab/>
        <w:t>under any Commonwealth Act; or</w:t>
      </w:r>
    </w:p>
    <w:p>
      <w:pPr>
        <w:pStyle w:val="Indenta"/>
        <w:spacing w:before="60"/>
        <w:rPr>
          <w:snapToGrid w:val="0"/>
        </w:rPr>
      </w:pPr>
      <w:r>
        <w:rPr>
          <w:snapToGrid w:val="0"/>
        </w:rPr>
        <w:tab/>
        <w:t>(g)</w:t>
      </w:r>
      <w:r>
        <w:rPr>
          <w:snapToGrid w:val="0"/>
        </w:rPr>
        <w:tab/>
        <w:t>by or on behalf, or with the consent, of the Minister for Lands,</w:t>
      </w:r>
    </w:p>
    <w:p>
      <w:pPr>
        <w:pStyle w:val="Subsection"/>
        <w:spacing w:before="80"/>
        <w:rPr>
          <w:snapToGrid w:val="0"/>
        </w:rPr>
      </w:pPr>
      <w:r>
        <w:rPr>
          <w:snapToGrid w:val="0"/>
        </w:rPr>
        <w:tab/>
      </w:r>
      <w:r>
        <w:rPr>
          <w:snapToGrid w:val="0"/>
        </w:rPr>
        <w:tab/>
        <w:t>is a caveat for the purposes of sections 138B to 138D.</w:t>
      </w:r>
    </w:p>
    <w:p>
      <w:pPr>
        <w:pStyle w:val="Footnotesection"/>
        <w:spacing w:before="80"/>
        <w:ind w:left="890" w:hanging="890"/>
      </w:pPr>
      <w:r>
        <w:tab/>
        <w:t>[Section 138A inserted by No. 81 of 1996 s. 84.]</w:t>
      </w:r>
    </w:p>
    <w:p>
      <w:pPr>
        <w:pStyle w:val="Heading5"/>
        <w:spacing w:before="180"/>
        <w:rPr>
          <w:snapToGrid w:val="0"/>
        </w:rPr>
      </w:pPr>
      <w:bookmarkStart w:id="230" w:name="_Toc379289840"/>
      <w:r>
        <w:rPr>
          <w:rStyle w:val="CharSectno"/>
        </w:rPr>
        <w:t>138B</w:t>
      </w:r>
      <w:r>
        <w:rPr>
          <w:snapToGrid w:val="0"/>
        </w:rPr>
        <w:t>.</w:t>
      </w:r>
      <w:r>
        <w:rPr>
          <w:snapToGrid w:val="0"/>
        </w:rPr>
        <w:tab/>
        <w:t>Requiring caveator to seek court order extending s. 138A caveat</w:t>
      </w:r>
      <w:bookmarkEnd w:id="230"/>
    </w:p>
    <w:p>
      <w:pPr>
        <w:pStyle w:val="Subsection"/>
        <w:spacing w:before="120"/>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spacing w:before="120"/>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spacing w:before="60"/>
      </w:pPr>
      <w:r>
        <w:tab/>
        <w:t>(a)</w:t>
      </w:r>
      <w:r>
        <w:tab/>
        <w:t>obtained from the Supreme Court an order extending the operation of the caveat —</w:t>
      </w:r>
    </w:p>
    <w:p>
      <w:pPr>
        <w:pStyle w:val="Indenti"/>
        <w:spacing w:before="60"/>
        <w:rPr>
          <w:snapToGrid w:val="0"/>
        </w:rPr>
      </w:pPr>
      <w:r>
        <w:rPr>
          <w:snapToGrid w:val="0"/>
        </w:rPr>
        <w:tab/>
        <w:t>(i)</w:t>
      </w:r>
      <w:r>
        <w:rPr>
          <w:snapToGrid w:val="0"/>
        </w:rPr>
        <w:tab/>
        <w:t>for such further period as is specified in the order; or</w:t>
      </w:r>
    </w:p>
    <w:p>
      <w:pPr>
        <w:pStyle w:val="Indenti"/>
        <w:spacing w:before="60"/>
        <w:rPr>
          <w:snapToGrid w:val="0"/>
        </w:rPr>
      </w:pPr>
      <w:r>
        <w:rPr>
          <w:snapToGrid w:val="0"/>
        </w:rPr>
        <w:tab/>
        <w:t>(ii)</w:t>
      </w:r>
      <w:r>
        <w:rPr>
          <w:snapToGrid w:val="0"/>
        </w:rPr>
        <w:tab/>
        <w:t>until the further order of the court;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lodged with the Registrar a copy of the order.</w:t>
      </w:r>
    </w:p>
    <w:p>
      <w:pPr>
        <w:pStyle w:val="Footnotesection"/>
        <w:spacing w:before="100"/>
        <w:ind w:left="890" w:hanging="890"/>
      </w:pPr>
      <w:r>
        <w:tab/>
        <w:t>[Section 138B inserted by No. 81 of 1996 s. 84; amended by No. 59 of 2004 s. 140.]</w:t>
      </w:r>
    </w:p>
    <w:p>
      <w:pPr>
        <w:pStyle w:val="Heading5"/>
        <w:rPr>
          <w:snapToGrid w:val="0"/>
        </w:rPr>
      </w:pPr>
      <w:bookmarkStart w:id="231" w:name="_Toc379289841"/>
      <w:r>
        <w:rPr>
          <w:rStyle w:val="CharSectno"/>
        </w:rPr>
        <w:t>138C</w:t>
      </w:r>
      <w:r>
        <w:rPr>
          <w:snapToGrid w:val="0"/>
        </w:rPr>
        <w:t>.</w:t>
      </w:r>
      <w:r>
        <w:rPr>
          <w:snapToGrid w:val="0"/>
        </w:rPr>
        <w:tab/>
        <w:t>Supreme Court’s powers on application by caveator</w:t>
      </w:r>
      <w:bookmarkEnd w:id="231"/>
    </w:p>
    <w:p>
      <w:pPr>
        <w:pStyle w:val="Subsection"/>
        <w:spacing w:before="140"/>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spacing w:before="140"/>
        <w:rPr>
          <w:snapToGrid w:val="0"/>
        </w:rPr>
      </w:pPr>
      <w:r>
        <w:rPr>
          <w:snapToGrid w:val="0"/>
        </w:rPr>
        <w:tab/>
        <w:t>(2)</w:t>
      </w:r>
      <w:r>
        <w:rPr>
          <w:snapToGrid w:val="0"/>
        </w:rPr>
        <w:tab/>
        <w:t>On the hearing of an application under subsection (1), the Supreme Court —</w:t>
      </w:r>
    </w:p>
    <w:p>
      <w:pPr>
        <w:pStyle w:val="Indenta"/>
        <w:spacing w:before="60"/>
        <w:rPr>
          <w:snapToGrid w:val="0"/>
        </w:rPr>
      </w:pPr>
      <w:r>
        <w:rPr>
          <w:snapToGrid w:val="0"/>
        </w:rPr>
        <w:tab/>
        <w:t>(a)</w:t>
      </w:r>
      <w:r>
        <w:rPr>
          <w:snapToGrid w:val="0"/>
        </w:rPr>
        <w:tab/>
        <w:t>if satisfied that the caveator’s claim has or may have substance —</w:t>
      </w:r>
    </w:p>
    <w:p>
      <w:pPr>
        <w:pStyle w:val="Indenti"/>
        <w:spacing w:before="60"/>
        <w:rPr>
          <w:snapToGrid w:val="0"/>
        </w:rPr>
      </w:pPr>
      <w:r>
        <w:rPr>
          <w:snapToGrid w:val="0"/>
        </w:rPr>
        <w:tab/>
        <w:t>(i)</w:t>
      </w:r>
      <w:r>
        <w:rPr>
          <w:snapToGrid w:val="0"/>
        </w:rPr>
        <w:tab/>
        <w:t>may make an order extending the operation of the caveat for such period as is specified in the order; or</w:t>
      </w:r>
    </w:p>
    <w:p>
      <w:pPr>
        <w:pStyle w:val="Indenti"/>
        <w:spacing w:before="60"/>
        <w:rPr>
          <w:snapToGrid w:val="0"/>
        </w:rPr>
      </w:pPr>
      <w:r>
        <w:rPr>
          <w:snapToGrid w:val="0"/>
        </w:rPr>
        <w:tab/>
        <w:t>(ii)</w:t>
      </w:r>
      <w:r>
        <w:rPr>
          <w:snapToGrid w:val="0"/>
        </w:rPr>
        <w:tab/>
        <w:t>may make an order extending the operation of the caveat until the further order of the court; or</w:t>
      </w:r>
    </w:p>
    <w:p>
      <w:pPr>
        <w:pStyle w:val="Indenti"/>
        <w:spacing w:before="60"/>
        <w:rPr>
          <w:snapToGrid w:val="0"/>
        </w:rPr>
      </w:pPr>
      <w:r>
        <w:rPr>
          <w:snapToGrid w:val="0"/>
        </w:rPr>
        <w:tab/>
        <w:t>(iii)</w:t>
      </w:r>
      <w:r>
        <w:rPr>
          <w:snapToGrid w:val="0"/>
        </w:rPr>
        <w:tab/>
        <w:t>may make such other orders as it thinks fit concerning the caveat or the land in respect of which the caveat was lodged;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spacing w:before="140"/>
        <w:rPr>
          <w:snapToGrid w:val="0"/>
        </w:rPr>
      </w:pPr>
      <w:r>
        <w:rPr>
          <w:snapToGrid w:val="0"/>
        </w:rPr>
        <w:tab/>
        <w:t>(3)</w:t>
      </w:r>
      <w:r>
        <w:rPr>
          <w:snapToGrid w:val="0"/>
        </w:rPr>
        <w:tab/>
        <w:t>An interim order under this section may be made ex parte unless the court orders otherwise.</w:t>
      </w:r>
    </w:p>
    <w:p>
      <w:pPr>
        <w:pStyle w:val="Subsection"/>
        <w:spacing w:before="140"/>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spacing w:before="100"/>
        <w:ind w:left="890" w:hanging="890"/>
      </w:pPr>
      <w:r>
        <w:tab/>
        <w:t>[Section 138C inserted by No. 81 of 1996 s. 84.]</w:t>
      </w:r>
    </w:p>
    <w:p>
      <w:pPr>
        <w:pStyle w:val="Heading5"/>
        <w:rPr>
          <w:snapToGrid w:val="0"/>
        </w:rPr>
      </w:pPr>
      <w:bookmarkStart w:id="232" w:name="_Toc379289842"/>
      <w:r>
        <w:rPr>
          <w:rStyle w:val="CharSectno"/>
        </w:rPr>
        <w:t>138D</w:t>
      </w:r>
      <w:r>
        <w:rPr>
          <w:snapToGrid w:val="0"/>
        </w:rPr>
        <w:t>.</w:t>
      </w:r>
      <w:r>
        <w:rPr>
          <w:snapToGrid w:val="0"/>
        </w:rPr>
        <w:tab/>
        <w:t>Restrictions on caveators lodging further s. 138A caveats</w:t>
      </w:r>
      <w:bookmarkEnd w:id="232"/>
    </w:p>
    <w:p>
      <w:pPr>
        <w:pStyle w:val="Subsection"/>
        <w:rPr>
          <w:snapToGrid w:val="0"/>
        </w:rPr>
      </w:pPr>
      <w:r>
        <w:rPr>
          <w:snapToGrid w:val="0"/>
        </w:rPr>
        <w:tab/>
        <w:t>(1)</w:t>
      </w:r>
      <w:r>
        <w:rPr>
          <w:snapToGrid w:val="0"/>
        </w:rPr>
        <w:tab/>
        <w:t>If a section 138A caveat —</w:t>
      </w:r>
    </w:p>
    <w:p>
      <w:pPr>
        <w:pStyle w:val="Indenta"/>
        <w:spacing w:before="60"/>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spacing w:before="60"/>
        <w:rPr>
          <w:snapToGrid w:val="0"/>
        </w:rPr>
      </w:pPr>
      <w:r>
        <w:rPr>
          <w:snapToGrid w:val="0"/>
        </w:rPr>
        <w:tab/>
        <w:t>(b)</w:t>
      </w:r>
      <w:r>
        <w:rPr>
          <w:snapToGrid w:val="0"/>
        </w:rPr>
        <w:tab/>
        <w:t>has lapsed under section 138B(2); or</w:t>
      </w:r>
    </w:p>
    <w:p>
      <w:pPr>
        <w:pStyle w:val="Indenta"/>
        <w:spacing w:before="60"/>
        <w:rPr>
          <w:snapToGrid w:val="0"/>
        </w:rPr>
      </w:pPr>
      <w:r>
        <w:rPr>
          <w:snapToGrid w:val="0"/>
        </w:rPr>
        <w:tab/>
        <w:t>(c)</w:t>
      </w:r>
      <w:r>
        <w:rPr>
          <w:snapToGrid w:val="0"/>
        </w:rPr>
        <w:tab/>
        <w:t>no longer has effect because of the operation of an order made, or a dismissal, under section 138C by the Supreme Court,</w:t>
      </w:r>
    </w:p>
    <w:p>
      <w:pPr>
        <w:pStyle w:val="Subsection"/>
        <w:spacing w:before="60"/>
        <w:rPr>
          <w:snapToGrid w:val="0"/>
        </w:rPr>
      </w:pPr>
      <w:r>
        <w:rPr>
          <w:snapToGrid w:val="0"/>
        </w:rPr>
        <w:tab/>
      </w:r>
      <w:r>
        <w:rPr>
          <w:snapToGrid w:val="0"/>
        </w:rPr>
        <w:tab/>
        <w:t>then the caveator cannot lodge with the Registrar any further section 138A caveat in respect of the same land unless —</w:t>
      </w:r>
    </w:p>
    <w:p>
      <w:pPr>
        <w:pStyle w:val="Indenta"/>
        <w:spacing w:before="60"/>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spacing w:before="60"/>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spacing w:before="80"/>
        <w:ind w:left="890" w:hanging="890"/>
      </w:pPr>
      <w:r>
        <w:tab/>
        <w:t>[Section 138D inserted by No. 81 of 1996 s. 84; amended by No. 59 of 2004 s. 140.]</w:t>
      </w:r>
    </w:p>
    <w:p>
      <w:pPr>
        <w:pStyle w:val="Heading5"/>
        <w:rPr>
          <w:snapToGrid w:val="0"/>
        </w:rPr>
      </w:pPr>
      <w:bookmarkStart w:id="233" w:name="_Toc379289843"/>
      <w:r>
        <w:rPr>
          <w:rStyle w:val="CharSectno"/>
        </w:rPr>
        <w:t>139</w:t>
      </w:r>
      <w:r>
        <w:rPr>
          <w:snapToGrid w:val="0"/>
        </w:rPr>
        <w:t>.</w:t>
      </w:r>
      <w:r>
        <w:rPr>
          <w:snapToGrid w:val="0"/>
        </w:rPr>
        <w:tab/>
        <w:t>Effect of caveats</w:t>
      </w:r>
      <w:bookmarkEnd w:id="233"/>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spacing w:before="60"/>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234" w:name="_Toc379289844"/>
      <w:r>
        <w:rPr>
          <w:rStyle w:val="CharSectno"/>
        </w:rPr>
        <w:t>140</w:t>
      </w:r>
      <w:r>
        <w:rPr>
          <w:snapToGrid w:val="0"/>
        </w:rPr>
        <w:t>.</w:t>
      </w:r>
      <w:r>
        <w:rPr>
          <w:snapToGrid w:val="0"/>
        </w:rPr>
        <w:tab/>
        <w:t>Compensation for caveat lodged without reasonable cause</w:t>
      </w:r>
      <w:bookmarkEnd w:id="234"/>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35" w:name="_Toc379289845"/>
      <w:r>
        <w:rPr>
          <w:rStyle w:val="CharSectno"/>
        </w:rPr>
        <w:t>141</w:t>
      </w:r>
      <w:r>
        <w:rPr>
          <w:snapToGrid w:val="0"/>
        </w:rPr>
        <w:t>.</w:t>
      </w:r>
      <w:r>
        <w:rPr>
          <w:snapToGrid w:val="0"/>
        </w:rPr>
        <w:tab/>
        <w:t>Registrar’s duties when caveat lodged or lapses</w:t>
      </w:r>
      <w:bookmarkEnd w:id="235"/>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spacing w:before="80"/>
        <w:ind w:left="890" w:hanging="890"/>
      </w:pPr>
      <w:r>
        <w:tab/>
        <w:t>[Section 141 inserted by No. 81 of 1996 s. 85.]</w:t>
      </w:r>
    </w:p>
    <w:p>
      <w:pPr>
        <w:pStyle w:val="Heading5"/>
        <w:spacing w:before="180"/>
        <w:rPr>
          <w:snapToGrid w:val="0"/>
        </w:rPr>
      </w:pPr>
      <w:bookmarkStart w:id="236" w:name="_Toc379289846"/>
      <w:r>
        <w:rPr>
          <w:rStyle w:val="CharSectno"/>
        </w:rPr>
        <w:t>141A</w:t>
      </w:r>
      <w:r>
        <w:rPr>
          <w:snapToGrid w:val="0"/>
        </w:rPr>
        <w:t>.</w:t>
      </w:r>
      <w:r>
        <w:rPr>
          <w:snapToGrid w:val="0"/>
        </w:rPr>
        <w:tab/>
        <w:t>Requiring caveators to withdraw caveats or substantiate their claims</w:t>
      </w:r>
      <w:bookmarkEnd w:id="236"/>
    </w:p>
    <w:p>
      <w:pPr>
        <w:pStyle w:val="Subsection"/>
        <w:spacing w:before="130"/>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spacing w:before="130"/>
      </w:pPr>
      <w:r>
        <w:tab/>
        <w:t>(1a)</w:t>
      </w:r>
      <w:r>
        <w:tab/>
        <w:t>If a caveator commences proceedings in court to substantiate his claim under this section, he shall —</w:t>
      </w:r>
    </w:p>
    <w:p>
      <w:pPr>
        <w:pStyle w:val="Indenta"/>
        <w:spacing w:before="60"/>
      </w:pPr>
      <w:r>
        <w:tab/>
        <w:t>(a)</w:t>
      </w:r>
      <w:r>
        <w:tab/>
        <w:t>within the 14 days referred to in subsection (1); or</w:t>
      </w:r>
    </w:p>
    <w:p>
      <w:pPr>
        <w:pStyle w:val="Indenta"/>
        <w:spacing w:before="60"/>
      </w:pPr>
      <w:r>
        <w:tab/>
        <w:t>(b)</w:t>
      </w:r>
      <w:r>
        <w:tab/>
        <w:t>within 2 days after commencing proceedings,</w:t>
      </w:r>
    </w:p>
    <w:p>
      <w:pPr>
        <w:pStyle w:val="Subsection"/>
        <w:spacing w:before="120"/>
      </w:pPr>
      <w:r>
        <w:tab/>
      </w:r>
      <w:r>
        <w:tab/>
        <w:t>whichever time expires later, serve the Registrar with notice that the proceedings have been commenced.</w:t>
      </w:r>
    </w:p>
    <w:p>
      <w:pPr>
        <w:pStyle w:val="Subsection"/>
        <w:spacing w:before="140"/>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spacing w:before="80"/>
        <w:ind w:left="890" w:hanging="890"/>
      </w:pPr>
      <w:r>
        <w:tab/>
        <w:t>[Section 141A inserted by No. 17 of 1950 s. 41; amended by No. 81 of 1996 s. 86 and 145(1); No. 24 of 2000 s. 42(1) and (2); No. 59 of 2004 s. 140.]</w:t>
      </w:r>
    </w:p>
    <w:p>
      <w:pPr>
        <w:pStyle w:val="Heading5"/>
        <w:rPr>
          <w:snapToGrid w:val="0"/>
        </w:rPr>
      </w:pPr>
      <w:bookmarkStart w:id="237" w:name="_Toc379289847"/>
      <w:r>
        <w:rPr>
          <w:rStyle w:val="CharSectno"/>
        </w:rPr>
        <w:t>142</w:t>
      </w:r>
      <w:r>
        <w:rPr>
          <w:snapToGrid w:val="0"/>
        </w:rPr>
        <w:t>.</w:t>
      </w:r>
      <w:r>
        <w:rPr>
          <w:snapToGrid w:val="0"/>
        </w:rPr>
        <w:tab/>
        <w:t>Caveat on behalf of beneficiary under will or settlement does not bar registration in certain cases</w:t>
      </w:r>
      <w:bookmarkEnd w:id="237"/>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38" w:name="_Toc379289848"/>
      <w:r>
        <w:rPr>
          <w:rStyle w:val="CharPartNo"/>
        </w:rPr>
        <w:t>Part VI</w:t>
      </w:r>
      <w:r>
        <w:rPr>
          <w:rStyle w:val="CharDivNo"/>
        </w:rPr>
        <w:t> </w:t>
      </w:r>
      <w:r>
        <w:t>—</w:t>
      </w:r>
      <w:r>
        <w:rPr>
          <w:rStyle w:val="CharDivText"/>
        </w:rPr>
        <w:t> </w:t>
      </w:r>
      <w:r>
        <w:rPr>
          <w:rStyle w:val="CharPartText"/>
        </w:rPr>
        <w:t>Powers of attorney and attestation of instruments</w:t>
      </w:r>
      <w:bookmarkEnd w:id="238"/>
    </w:p>
    <w:p>
      <w:pPr>
        <w:pStyle w:val="Heading5"/>
        <w:rPr>
          <w:snapToGrid w:val="0"/>
        </w:rPr>
      </w:pPr>
      <w:bookmarkStart w:id="239" w:name="_Toc379289849"/>
      <w:r>
        <w:rPr>
          <w:rStyle w:val="CharSectno"/>
        </w:rPr>
        <w:t>143</w:t>
      </w:r>
      <w:r>
        <w:rPr>
          <w:snapToGrid w:val="0"/>
        </w:rPr>
        <w:t>.</w:t>
      </w:r>
      <w:r>
        <w:rPr>
          <w:snapToGrid w:val="0"/>
        </w:rPr>
        <w:tab/>
        <w:t>Powers of attorney, creation and filing of</w:t>
      </w:r>
      <w:bookmarkEnd w:id="239"/>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No. 19 of 2010 s. 51.] </w:t>
      </w:r>
    </w:p>
    <w:p>
      <w:pPr>
        <w:pStyle w:val="Heading5"/>
        <w:rPr>
          <w:snapToGrid w:val="0"/>
        </w:rPr>
      </w:pPr>
      <w:bookmarkStart w:id="240" w:name="_Toc379289850"/>
      <w:r>
        <w:rPr>
          <w:rStyle w:val="CharSectno"/>
        </w:rPr>
        <w:t>144</w:t>
      </w:r>
      <w:r>
        <w:rPr>
          <w:snapToGrid w:val="0"/>
        </w:rPr>
        <w:t>.</w:t>
      </w:r>
      <w:r>
        <w:rPr>
          <w:snapToGrid w:val="0"/>
        </w:rPr>
        <w:tab/>
        <w:t>Powers of attorney, effect of</w:t>
      </w:r>
      <w:bookmarkEnd w:id="240"/>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241" w:name="_Toc379289851"/>
      <w:r>
        <w:rPr>
          <w:rStyle w:val="CharSectno"/>
        </w:rPr>
        <w:t>145</w:t>
      </w:r>
      <w:r>
        <w:rPr>
          <w:snapToGrid w:val="0"/>
        </w:rPr>
        <w:t>.</w:t>
      </w:r>
      <w:r>
        <w:rPr>
          <w:snapToGrid w:val="0"/>
        </w:rPr>
        <w:tab/>
        <w:t>Signatures on documents, witnessing requirements</w:t>
      </w:r>
      <w:bookmarkEnd w:id="241"/>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242" w:name="_Toc379289852"/>
      <w:r>
        <w:rPr>
          <w:rStyle w:val="CharPartNo"/>
        </w:rPr>
        <w:t>Part VII</w:t>
      </w:r>
      <w:r>
        <w:rPr>
          <w:rStyle w:val="CharDivNo"/>
        </w:rPr>
        <w:t> </w:t>
      </w:r>
      <w:r>
        <w:t>—</w:t>
      </w:r>
      <w:r>
        <w:rPr>
          <w:rStyle w:val="CharDivText"/>
        </w:rPr>
        <w:t> </w:t>
      </w:r>
      <w:r>
        <w:rPr>
          <w:rStyle w:val="CharPartText"/>
        </w:rPr>
        <w:t>Search certificates and stay orders</w:t>
      </w:r>
      <w:bookmarkEnd w:id="242"/>
    </w:p>
    <w:p>
      <w:pPr>
        <w:pStyle w:val="Heading5"/>
        <w:rPr>
          <w:snapToGrid w:val="0"/>
        </w:rPr>
      </w:pPr>
      <w:bookmarkStart w:id="243" w:name="_Toc379289853"/>
      <w:r>
        <w:rPr>
          <w:rStyle w:val="CharSectno"/>
        </w:rPr>
        <w:t>146</w:t>
      </w:r>
      <w:r>
        <w:rPr>
          <w:snapToGrid w:val="0"/>
        </w:rPr>
        <w:t>.</w:t>
      </w:r>
      <w:r>
        <w:rPr>
          <w:snapToGrid w:val="0"/>
        </w:rPr>
        <w:tab/>
        <w:t>Finding out whether proprietor is free to deal with land</w:t>
      </w:r>
      <w:bookmarkEnd w:id="243"/>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244" w:name="_Toc379289854"/>
      <w:r>
        <w:rPr>
          <w:rStyle w:val="CharSectno"/>
        </w:rPr>
        <w:t>147</w:t>
      </w:r>
      <w:r>
        <w:rPr>
          <w:snapToGrid w:val="0"/>
        </w:rPr>
        <w:t>.</w:t>
      </w:r>
      <w:r>
        <w:rPr>
          <w:snapToGrid w:val="0"/>
        </w:rPr>
        <w:tab/>
        <w:t>Person issued search certificate under s. 146 entitled to inspect certificate of title</w:t>
      </w:r>
      <w:bookmarkEnd w:id="244"/>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245" w:name="_Toc379289855"/>
      <w:r>
        <w:rPr>
          <w:rStyle w:val="CharSectno"/>
        </w:rPr>
        <w:t>148</w:t>
      </w:r>
      <w:r>
        <w:rPr>
          <w:snapToGrid w:val="0"/>
        </w:rPr>
        <w:t>.</w:t>
      </w:r>
      <w:r>
        <w:rPr>
          <w:snapToGrid w:val="0"/>
        </w:rPr>
        <w:tab/>
        <w:t>Person proposing to deal with proprietor may obtain stay of registration for 48 hours if title is clear</w:t>
      </w:r>
      <w:bookmarkEnd w:id="245"/>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246" w:name="_Toc379289856"/>
      <w:r>
        <w:rPr>
          <w:rStyle w:val="CharSectno"/>
        </w:rPr>
        <w:t>149</w:t>
      </w:r>
      <w:r>
        <w:rPr>
          <w:snapToGrid w:val="0"/>
        </w:rPr>
        <w:t>.</w:t>
      </w:r>
      <w:r>
        <w:rPr>
          <w:snapToGrid w:val="0"/>
        </w:rPr>
        <w:tab/>
        <w:t>Instrument effecting proposed dealing entitled to priority if lodged within 48 hour stay granted under s. 148</w:t>
      </w:r>
      <w:bookmarkEnd w:id="246"/>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247" w:name="_Toc379289857"/>
      <w:r>
        <w:rPr>
          <w:rStyle w:val="CharSectno"/>
        </w:rPr>
        <w:t>150</w:t>
      </w:r>
      <w:r>
        <w:rPr>
          <w:snapToGrid w:val="0"/>
        </w:rPr>
        <w:t>.</w:t>
      </w:r>
      <w:r>
        <w:rPr>
          <w:snapToGrid w:val="0"/>
        </w:rPr>
        <w:tab/>
        <w:t>Other instruments received in the 48 hours to have usual priority if proposed dealing not lodged under s. 149</w:t>
      </w:r>
      <w:bookmarkEnd w:id="247"/>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248" w:name="_Toc379289858"/>
      <w:r>
        <w:rPr>
          <w:rStyle w:val="CharPartNo"/>
        </w:rPr>
        <w:t>Part VIII</w:t>
      </w:r>
      <w:r>
        <w:rPr>
          <w:rStyle w:val="CharDivNo"/>
        </w:rPr>
        <w:t> </w:t>
      </w:r>
      <w:r>
        <w:t>—</w:t>
      </w:r>
      <w:r>
        <w:rPr>
          <w:rStyle w:val="CharDivText"/>
        </w:rPr>
        <w:t> </w:t>
      </w:r>
      <w:r>
        <w:rPr>
          <w:rStyle w:val="CharPartText"/>
        </w:rPr>
        <w:t>Surveys, plans, parcels and boundaries</w:t>
      </w:r>
      <w:bookmarkEnd w:id="248"/>
    </w:p>
    <w:p>
      <w:pPr>
        <w:pStyle w:val="Heading5"/>
        <w:rPr>
          <w:snapToGrid w:val="0"/>
        </w:rPr>
      </w:pPr>
      <w:bookmarkStart w:id="249" w:name="_Toc379289859"/>
      <w:r>
        <w:rPr>
          <w:rStyle w:val="CharSectno"/>
        </w:rPr>
        <w:t>151</w:t>
      </w:r>
      <w:r>
        <w:rPr>
          <w:snapToGrid w:val="0"/>
        </w:rPr>
        <w:t>.</w:t>
      </w:r>
      <w:r>
        <w:rPr>
          <w:snapToGrid w:val="0"/>
        </w:rPr>
        <w:tab/>
        <w:t>Crown survey boundaries as marked on ground are true boundaries</w:t>
      </w:r>
      <w:bookmarkEnd w:id="249"/>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by No. 126 of 1987 s. 34; No. 31 of 1997 s. 119; No. 6 of 2003 s. 47.]</w:t>
      </w:r>
    </w:p>
    <w:p>
      <w:pPr>
        <w:pStyle w:val="Heading5"/>
        <w:rPr>
          <w:snapToGrid w:val="0"/>
        </w:rPr>
      </w:pPr>
      <w:bookmarkStart w:id="250" w:name="_Toc379289860"/>
      <w:r>
        <w:rPr>
          <w:rStyle w:val="CharSectno"/>
        </w:rPr>
        <w:t>152</w:t>
      </w:r>
      <w:r>
        <w:rPr>
          <w:snapToGrid w:val="0"/>
        </w:rPr>
        <w:t>.</w:t>
      </w:r>
      <w:r>
        <w:rPr>
          <w:snapToGrid w:val="0"/>
        </w:rPr>
        <w:tab/>
        <w:t>Crown grant or lease conveys land within survey boundaries</w:t>
      </w:r>
      <w:bookmarkEnd w:id="250"/>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by No. 31 of 1997 s. 120; No. 19 of 2010 s. 51.]</w:t>
      </w:r>
    </w:p>
    <w:p>
      <w:pPr>
        <w:pStyle w:val="Heading5"/>
        <w:spacing w:before="240"/>
        <w:rPr>
          <w:snapToGrid w:val="0"/>
        </w:rPr>
      </w:pPr>
      <w:bookmarkStart w:id="251" w:name="_Toc379289861"/>
      <w:r>
        <w:rPr>
          <w:rStyle w:val="CharSectno"/>
        </w:rPr>
        <w:t>153</w:t>
      </w:r>
      <w:r>
        <w:rPr>
          <w:snapToGrid w:val="0"/>
        </w:rPr>
        <w:t>.</w:t>
      </w:r>
      <w:r>
        <w:rPr>
          <w:snapToGrid w:val="0"/>
        </w:rPr>
        <w:tab/>
        <w:t>Aliquot parts of Crown section having excess of area</w:t>
      </w:r>
      <w:bookmarkEnd w:id="251"/>
    </w:p>
    <w:p>
      <w:pPr>
        <w:pStyle w:val="Subsection"/>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by No. 31 of 1997 s. 121.]</w:t>
      </w:r>
    </w:p>
    <w:p>
      <w:pPr>
        <w:pStyle w:val="Heading5"/>
        <w:spacing w:before="240"/>
        <w:rPr>
          <w:snapToGrid w:val="0"/>
        </w:rPr>
      </w:pPr>
      <w:bookmarkStart w:id="252" w:name="_Toc379289862"/>
      <w:r>
        <w:rPr>
          <w:rStyle w:val="CharSectno"/>
        </w:rPr>
        <w:t>153A</w:t>
      </w:r>
      <w:r>
        <w:rPr>
          <w:snapToGrid w:val="0"/>
        </w:rPr>
        <w:t>.</w:t>
      </w:r>
      <w:r>
        <w:rPr>
          <w:snapToGrid w:val="0"/>
        </w:rPr>
        <w:tab/>
        <w:t>Land not in grant etc. but included in certificate due to error in survey may be deemed included in grant etc.</w:t>
      </w:r>
      <w:bookmarkEnd w:id="252"/>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w:t>
      </w:r>
      <w:r>
        <w:rPr>
          <w:snapToGrid w:val="0"/>
          <w:vertAlign w:val="superscript"/>
        </w:rPr>
        <w:t>1</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 No. 8 of 2010 s. 31.]</w:t>
      </w:r>
    </w:p>
    <w:p>
      <w:pPr>
        <w:pStyle w:val="Heading5"/>
        <w:rPr>
          <w:snapToGrid w:val="0"/>
        </w:rPr>
      </w:pPr>
      <w:bookmarkStart w:id="253" w:name="_Toc379289863"/>
      <w:r>
        <w:rPr>
          <w:rStyle w:val="CharSectno"/>
        </w:rPr>
        <w:t>154</w:t>
      </w:r>
      <w:r>
        <w:rPr>
          <w:snapToGrid w:val="0"/>
        </w:rPr>
        <w:t>.</w:t>
      </w:r>
      <w:r>
        <w:rPr>
          <w:snapToGrid w:val="0"/>
        </w:rPr>
        <w:tab/>
        <w:t>How boundaries may be proved in absence of survey marks</w:t>
      </w:r>
      <w:bookmarkEnd w:id="253"/>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by No. 19 of 2010 s. 51.]</w:t>
      </w:r>
    </w:p>
    <w:p>
      <w:pPr>
        <w:pStyle w:val="Heading5"/>
        <w:rPr>
          <w:snapToGrid w:val="0"/>
        </w:rPr>
      </w:pPr>
      <w:bookmarkStart w:id="254" w:name="_Toc379289864"/>
      <w:r>
        <w:rPr>
          <w:rStyle w:val="CharSectno"/>
        </w:rPr>
        <w:t>155</w:t>
      </w:r>
      <w:r>
        <w:rPr>
          <w:snapToGrid w:val="0"/>
        </w:rPr>
        <w:t>.</w:t>
      </w:r>
      <w:r>
        <w:rPr>
          <w:snapToGrid w:val="0"/>
        </w:rPr>
        <w:tab/>
        <w:t>Margin of error allowed in description of boundaries</w:t>
      </w:r>
      <w:bookmarkEnd w:id="254"/>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 No. 19 of 2010 s. 51.]</w:t>
      </w:r>
    </w:p>
    <w:p>
      <w:pPr>
        <w:pStyle w:val="Heading5"/>
        <w:rPr>
          <w:snapToGrid w:val="0"/>
        </w:rPr>
      </w:pPr>
      <w:bookmarkStart w:id="255" w:name="_Toc379289865"/>
      <w:r>
        <w:rPr>
          <w:rStyle w:val="CharSectno"/>
        </w:rPr>
        <w:t>156</w:t>
      </w:r>
      <w:r>
        <w:rPr>
          <w:snapToGrid w:val="0"/>
        </w:rPr>
        <w:t>.</w:t>
      </w:r>
      <w:r>
        <w:rPr>
          <w:snapToGrid w:val="0"/>
        </w:rPr>
        <w:tab/>
        <w:t>Commissioner may require special survey of land</w:t>
      </w:r>
      <w:bookmarkEnd w:id="255"/>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by No. 17 of 1950 s. 45; No. 6 of 2003 s. 49; No. 19 of 2010 s. 51.]</w:t>
      </w:r>
    </w:p>
    <w:p>
      <w:pPr>
        <w:pStyle w:val="Heading5"/>
        <w:rPr>
          <w:snapToGrid w:val="0"/>
        </w:rPr>
      </w:pPr>
      <w:bookmarkStart w:id="256" w:name="_Toc379289866"/>
      <w:r>
        <w:rPr>
          <w:rStyle w:val="CharSectno"/>
        </w:rPr>
        <w:t>157</w:t>
      </w:r>
      <w:r>
        <w:rPr>
          <w:snapToGrid w:val="0"/>
        </w:rPr>
        <w:t>.</w:t>
      </w:r>
      <w:r>
        <w:rPr>
          <w:snapToGrid w:val="0"/>
        </w:rPr>
        <w:tab/>
        <w:t>Commissioner may require accuracy of survey to be verified</w:t>
      </w:r>
      <w:bookmarkEnd w:id="256"/>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57" w:name="_Toc379289867"/>
      <w:r>
        <w:rPr>
          <w:rStyle w:val="CharSectno"/>
        </w:rPr>
        <w:t>158</w:t>
      </w:r>
      <w:r>
        <w:rPr>
          <w:snapToGrid w:val="0"/>
        </w:rPr>
        <w:t>.</w:t>
      </w:r>
      <w:r>
        <w:rPr>
          <w:snapToGrid w:val="0"/>
        </w:rPr>
        <w:tab/>
        <w:t>Commissioner may disregard minute errors of dimensions</w:t>
      </w:r>
      <w:bookmarkEnd w:id="257"/>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258" w:name="_Toc379289868"/>
      <w:r>
        <w:rPr>
          <w:rStyle w:val="CharSectno"/>
        </w:rPr>
        <w:t>159</w:t>
      </w:r>
      <w:r>
        <w:rPr>
          <w:snapToGrid w:val="0"/>
        </w:rPr>
        <w:t>.</w:t>
      </w:r>
      <w:r>
        <w:rPr>
          <w:snapToGrid w:val="0"/>
        </w:rPr>
        <w:tab/>
        <w:t>Excess land may be apportioned between different owners or proprietors</w:t>
      </w:r>
      <w:bookmarkEnd w:id="258"/>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259" w:name="_Toc379289869"/>
      <w:r>
        <w:rPr>
          <w:rStyle w:val="CharSectno"/>
        </w:rPr>
        <w:t>160</w:t>
      </w:r>
      <w:r>
        <w:rPr>
          <w:snapToGrid w:val="0"/>
        </w:rPr>
        <w:t>.</w:t>
      </w:r>
      <w:r>
        <w:rPr>
          <w:snapToGrid w:val="0"/>
        </w:rPr>
        <w:tab/>
        <w:t>Commissioner’s powers where boundaries unclear in subdivision</w:t>
      </w:r>
      <w:bookmarkEnd w:id="259"/>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w:t>
      </w:r>
      <w:r>
        <w:rPr>
          <w:spacing w:val="-4"/>
        </w:rPr>
        <w:t xml:space="preserve">2 Edw. VII. No. 10 </w:t>
      </w:r>
      <w:r>
        <w:t>s. 6; No. 81 of 1996 s. 94; No. 6 of 2003 s. 51.]</w:t>
      </w:r>
    </w:p>
    <w:p>
      <w:pPr>
        <w:pStyle w:val="Heading5"/>
        <w:rPr>
          <w:snapToGrid w:val="0"/>
        </w:rPr>
      </w:pPr>
      <w:bookmarkStart w:id="260" w:name="_Toc379289870"/>
      <w:r>
        <w:rPr>
          <w:rStyle w:val="CharSectno"/>
        </w:rPr>
        <w:t>161</w:t>
      </w:r>
      <w:r>
        <w:rPr>
          <w:snapToGrid w:val="0"/>
        </w:rPr>
        <w:t>.</w:t>
      </w:r>
      <w:r>
        <w:rPr>
          <w:snapToGrid w:val="0"/>
        </w:rPr>
        <w:tab/>
        <w:t>Plan to be made of subdivision proposed under s. 160</w:t>
      </w:r>
      <w:bookmarkEnd w:id="260"/>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61" w:name="_Toc379289871"/>
      <w:r>
        <w:rPr>
          <w:rStyle w:val="CharSectno"/>
        </w:rPr>
        <w:t>162</w:t>
      </w:r>
      <w:r>
        <w:rPr>
          <w:snapToGrid w:val="0"/>
        </w:rPr>
        <w:t>.</w:t>
      </w:r>
      <w:r>
        <w:rPr>
          <w:snapToGrid w:val="0"/>
        </w:rPr>
        <w:tab/>
        <w:t>Subdivision proposed under s. 160 to be advertised etc.</w:t>
      </w:r>
      <w:bookmarkEnd w:id="261"/>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 No. 19 of 2010 s. 51.]</w:t>
      </w:r>
    </w:p>
    <w:p>
      <w:pPr>
        <w:pStyle w:val="Heading5"/>
        <w:spacing w:before="240"/>
        <w:rPr>
          <w:snapToGrid w:val="0"/>
        </w:rPr>
      </w:pPr>
      <w:bookmarkStart w:id="262" w:name="_Toc379289872"/>
      <w:r>
        <w:rPr>
          <w:rStyle w:val="CharSectno"/>
        </w:rPr>
        <w:t>163</w:t>
      </w:r>
      <w:r>
        <w:rPr>
          <w:snapToGrid w:val="0"/>
        </w:rPr>
        <w:t>.</w:t>
      </w:r>
      <w:r>
        <w:rPr>
          <w:snapToGrid w:val="0"/>
        </w:rPr>
        <w:tab/>
        <w:t>Finalised subdivision, verification and effect of plan of</w:t>
      </w:r>
      <w:bookmarkEnd w:id="262"/>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 No. 19 of 2010 s. 51.]</w:t>
      </w:r>
    </w:p>
    <w:p>
      <w:pPr>
        <w:pStyle w:val="Heading5"/>
        <w:keepLines w:val="0"/>
        <w:rPr>
          <w:snapToGrid w:val="0"/>
        </w:rPr>
      </w:pPr>
      <w:bookmarkStart w:id="263" w:name="_Toc379289873"/>
      <w:r>
        <w:rPr>
          <w:rStyle w:val="CharSectno"/>
        </w:rPr>
        <w:t>164</w:t>
      </w:r>
      <w:r>
        <w:rPr>
          <w:snapToGrid w:val="0"/>
        </w:rPr>
        <w:t>.</w:t>
      </w:r>
      <w:r>
        <w:rPr>
          <w:snapToGrid w:val="0"/>
        </w:rPr>
        <w:tab/>
        <w:t>Public notice to be given of finalised subdivision and plan</w:t>
      </w:r>
      <w:bookmarkEnd w:id="263"/>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64" w:name="_Toc379289874"/>
      <w:r>
        <w:rPr>
          <w:rStyle w:val="CharSectno"/>
        </w:rPr>
        <w:t>165</w:t>
      </w:r>
      <w:r>
        <w:rPr>
          <w:snapToGrid w:val="0"/>
        </w:rPr>
        <w:t>.</w:t>
      </w:r>
      <w:r>
        <w:rPr>
          <w:snapToGrid w:val="0"/>
        </w:rPr>
        <w:tab/>
        <w:t>Expense of survey ordered under s. 160, how paid</w:t>
      </w:r>
      <w:bookmarkEnd w:id="264"/>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265" w:name="_Toc379289875"/>
      <w:r>
        <w:rPr>
          <w:rStyle w:val="CharSectno"/>
        </w:rPr>
        <w:t>166</w:t>
      </w:r>
      <w:r>
        <w:rPr>
          <w:snapToGrid w:val="0"/>
        </w:rPr>
        <w:t>.</w:t>
      </w:r>
      <w:r>
        <w:rPr>
          <w:snapToGrid w:val="0"/>
        </w:rPr>
        <w:tab/>
        <w:t>New certificates of title on subdivision of land</w:t>
      </w:r>
      <w:bookmarkEnd w:id="265"/>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266" w:name="_Toc379289876"/>
      <w:r>
        <w:rPr>
          <w:rStyle w:val="CharSectno"/>
        </w:rPr>
        <w:t>166A</w:t>
      </w:r>
      <w:r>
        <w:t>.</w:t>
      </w:r>
      <w:r>
        <w:tab/>
        <w:t>Subdivisions of Crown land</w:t>
      </w:r>
      <w:bookmarkEnd w:id="266"/>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67" w:name="_Toc379289877"/>
      <w:r>
        <w:rPr>
          <w:rStyle w:val="CharSectno"/>
        </w:rPr>
        <w:t>166B</w:t>
      </w:r>
      <w:r>
        <w:t>.</w:t>
      </w:r>
      <w:r>
        <w:tab/>
        <w:t>Subsidiary certificates of Crown land title</w:t>
      </w:r>
      <w:bookmarkEnd w:id="267"/>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68" w:name="_Toc379289878"/>
      <w:r>
        <w:rPr>
          <w:rStyle w:val="CharSectno"/>
        </w:rPr>
        <w:t>167</w:t>
      </w:r>
      <w:r>
        <w:rPr>
          <w:snapToGrid w:val="0"/>
        </w:rPr>
        <w:t>.</w:t>
      </w:r>
      <w:r>
        <w:rPr>
          <w:snapToGrid w:val="0"/>
        </w:rPr>
        <w:tab/>
        <w:t>Number of allotment on plan of subdivision sufficient description for purposes of dealing</w:t>
      </w:r>
      <w:bookmarkEnd w:id="268"/>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269" w:name="_Toc379289879"/>
      <w:r>
        <w:rPr>
          <w:rStyle w:val="CharSectno"/>
        </w:rPr>
        <w:t>167A</w:t>
      </w:r>
      <w:r>
        <w:rPr>
          <w:snapToGrid w:val="0"/>
        </w:rPr>
        <w:t>.</w:t>
      </w:r>
      <w:r>
        <w:rPr>
          <w:snapToGrid w:val="0"/>
        </w:rPr>
        <w:tab/>
        <w:t>Rights of way generally not public ways or thoroughfares</w:t>
      </w:r>
      <w:bookmarkEnd w:id="269"/>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270" w:name="_Toc379289880"/>
      <w:r>
        <w:rPr>
          <w:rStyle w:val="CharSectno"/>
        </w:rPr>
        <w:t>168</w:t>
      </w:r>
      <w:r>
        <w:rPr>
          <w:snapToGrid w:val="0"/>
        </w:rPr>
        <w:t>.</w:t>
      </w:r>
      <w:r>
        <w:rPr>
          <w:snapToGrid w:val="0"/>
        </w:rPr>
        <w:tab/>
        <w:t>Abuttals may be used in description of land in certificate</w:t>
      </w:r>
      <w:bookmarkEnd w:id="270"/>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 No. 19 of 2010 s. 51.]</w:t>
      </w:r>
    </w:p>
    <w:p>
      <w:pPr>
        <w:pStyle w:val="Heading5"/>
        <w:rPr>
          <w:snapToGrid w:val="0"/>
        </w:rPr>
      </w:pPr>
      <w:bookmarkStart w:id="271" w:name="_Toc379289881"/>
      <w:r>
        <w:rPr>
          <w:rStyle w:val="CharSectno"/>
        </w:rPr>
        <w:t>169</w:t>
      </w:r>
      <w:r>
        <w:rPr>
          <w:snapToGrid w:val="0"/>
        </w:rPr>
        <w:t>.</w:t>
      </w:r>
      <w:r>
        <w:rPr>
          <w:snapToGrid w:val="0"/>
        </w:rPr>
        <w:tab/>
        <w:t>Objects which may constitute abuttals</w:t>
      </w:r>
      <w:bookmarkEnd w:id="271"/>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 No. 19 of 2010 s. 51.]</w:t>
      </w:r>
    </w:p>
    <w:p>
      <w:pPr>
        <w:pStyle w:val="Heading2"/>
      </w:pPr>
      <w:bookmarkStart w:id="272" w:name="_Toc379289882"/>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72"/>
    </w:p>
    <w:p>
      <w:pPr>
        <w:pStyle w:val="Footnoteheading"/>
      </w:pPr>
      <w:r>
        <w:tab/>
        <w:t>[Heading inserted by No. 6 of 2003 s. 60.]</w:t>
      </w:r>
    </w:p>
    <w:p>
      <w:pPr>
        <w:pStyle w:val="Heading5"/>
      </w:pPr>
      <w:bookmarkStart w:id="273" w:name="_Toc379289883"/>
      <w:r>
        <w:rPr>
          <w:rStyle w:val="CharSectno"/>
        </w:rPr>
        <w:t>169A</w:t>
      </w:r>
      <w:r>
        <w:t>.</w:t>
      </w:r>
      <w:r>
        <w:tab/>
        <w:t>Only Minister for Lands may alter areas, boundaries or positions of parcels of Crown land</w:t>
      </w:r>
      <w:bookmarkEnd w:id="273"/>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74" w:name="_Toc379289884"/>
      <w:r>
        <w:rPr>
          <w:rStyle w:val="CharSectno"/>
        </w:rPr>
        <w:t>170</w:t>
      </w:r>
      <w:r>
        <w:rPr>
          <w:snapToGrid w:val="0"/>
        </w:rPr>
        <w:t>.</w:t>
      </w:r>
      <w:r>
        <w:rPr>
          <w:snapToGrid w:val="0"/>
        </w:rPr>
        <w:tab/>
        <w:t>Proprietor may apply for amendment of certificate to make boundaries coincide with land occupied under certificate</w:t>
      </w:r>
      <w:bookmarkEnd w:id="274"/>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275" w:name="_Toc379289885"/>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75"/>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276" w:name="_Toc379289886"/>
      <w:r>
        <w:rPr>
          <w:rStyle w:val="CharSectno"/>
        </w:rPr>
        <w:t>172</w:t>
      </w:r>
      <w:r>
        <w:rPr>
          <w:snapToGrid w:val="0"/>
        </w:rPr>
        <w:t>.</w:t>
      </w:r>
      <w:r>
        <w:rPr>
          <w:snapToGrid w:val="0"/>
        </w:rPr>
        <w:tab/>
        <w:t>Form of application under s. 170 or 171</w:t>
      </w:r>
      <w:bookmarkEnd w:id="276"/>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277" w:name="_Toc379289887"/>
      <w:r>
        <w:rPr>
          <w:rStyle w:val="CharSectno"/>
        </w:rPr>
        <w:t>173</w:t>
      </w:r>
      <w:r>
        <w:rPr>
          <w:snapToGrid w:val="0"/>
        </w:rPr>
        <w:t>.</w:t>
      </w:r>
      <w:r>
        <w:rPr>
          <w:snapToGrid w:val="0"/>
        </w:rPr>
        <w:tab/>
        <w:t>How application under s. 170 or 171 to be dealt with</w:t>
      </w:r>
      <w:bookmarkEnd w:id="277"/>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78" w:name="_Toc379289888"/>
      <w:r>
        <w:rPr>
          <w:rStyle w:val="CharSectno"/>
        </w:rPr>
        <w:t>174</w:t>
      </w:r>
      <w:r>
        <w:t>.</w:t>
      </w:r>
      <w:r>
        <w:tab/>
        <w:t>Notice of s. 170 or 171 application to be given to owners etc. of adjourning land affected by it</w:t>
      </w:r>
      <w:bookmarkEnd w:id="278"/>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279" w:name="_Toc379289889"/>
      <w:r>
        <w:rPr>
          <w:rStyle w:val="CharSectno"/>
        </w:rPr>
        <w:t>175</w:t>
      </w:r>
      <w:r>
        <w:rPr>
          <w:snapToGrid w:val="0"/>
        </w:rPr>
        <w:t>.</w:t>
      </w:r>
      <w:r>
        <w:rPr>
          <w:snapToGrid w:val="0"/>
        </w:rPr>
        <w:tab/>
        <w:t>Notice of s. 170 or 171 application to be published and publicly displayed</w:t>
      </w:r>
      <w:bookmarkEnd w:id="279"/>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280" w:name="_Toc379289890"/>
      <w:r>
        <w:rPr>
          <w:rStyle w:val="CharSectno"/>
        </w:rPr>
        <w:t>176</w:t>
      </w:r>
      <w:r>
        <w:rPr>
          <w:snapToGrid w:val="0"/>
        </w:rPr>
        <w:t>.</w:t>
      </w:r>
      <w:r>
        <w:rPr>
          <w:snapToGrid w:val="0"/>
        </w:rPr>
        <w:tab/>
        <w:t>Person opposing s. 170 or 171 application may lodge caveat</w:t>
      </w:r>
      <w:bookmarkEnd w:id="280"/>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81" w:name="_Toc379289891"/>
      <w:r>
        <w:rPr>
          <w:rStyle w:val="CharSectno"/>
        </w:rPr>
        <w:t>177</w:t>
      </w:r>
      <w:r>
        <w:rPr>
          <w:snapToGrid w:val="0"/>
        </w:rPr>
        <w:t>.</w:t>
      </w:r>
      <w:r>
        <w:rPr>
          <w:snapToGrid w:val="0"/>
        </w:rPr>
        <w:tab/>
        <w:t>Applications under s. 170, 171 or 20 may be granted although other certificates may be affected</w:t>
      </w:r>
      <w:bookmarkEnd w:id="281"/>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282" w:name="_Toc379289892"/>
      <w:r>
        <w:rPr>
          <w:rStyle w:val="CharSectno"/>
        </w:rPr>
        <w:t>178</w:t>
      </w:r>
      <w:r>
        <w:t>.</w:t>
      </w:r>
      <w:r>
        <w:tab/>
        <w:t>On granting application other certificates, relevant graphics and duplicate certificates may be amended, replaced or reissued</w:t>
      </w:r>
      <w:bookmarkEnd w:id="282"/>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p>
      <w:pPr>
        <w:pStyle w:val="Ednotesection"/>
      </w:pPr>
      <w:r>
        <w:t>[</w:t>
      </w:r>
      <w:r>
        <w:rPr>
          <w:b/>
        </w:rPr>
        <w:t>179.</w:t>
      </w:r>
      <w:r>
        <w:tab/>
        <w:t>Deleted by No. 6 of 2003 s. 68.]</w:t>
      </w:r>
    </w:p>
    <w:p>
      <w:pPr>
        <w:pStyle w:val="Heading2"/>
      </w:pPr>
      <w:bookmarkStart w:id="283" w:name="_Toc379289893"/>
      <w:r>
        <w:rPr>
          <w:rStyle w:val="CharPartNo"/>
        </w:rPr>
        <w:t>Part X</w:t>
      </w:r>
      <w:r>
        <w:rPr>
          <w:rStyle w:val="CharDivNo"/>
        </w:rPr>
        <w:t> </w:t>
      </w:r>
      <w:r>
        <w:t>—</w:t>
      </w:r>
      <w:r>
        <w:rPr>
          <w:rStyle w:val="CharDivText"/>
        </w:rPr>
        <w:t> </w:t>
      </w:r>
      <w:r>
        <w:rPr>
          <w:rStyle w:val="CharPartText"/>
        </w:rPr>
        <w:t>Special powers and duties of the Commissioner and Registrar</w:t>
      </w:r>
      <w:bookmarkEnd w:id="283"/>
    </w:p>
    <w:p>
      <w:pPr>
        <w:pStyle w:val="Heading5"/>
        <w:rPr>
          <w:snapToGrid w:val="0"/>
        </w:rPr>
      </w:pPr>
      <w:bookmarkStart w:id="284" w:name="_Toc379289894"/>
      <w:r>
        <w:rPr>
          <w:rStyle w:val="CharSectno"/>
        </w:rPr>
        <w:t>180</w:t>
      </w:r>
      <w:r>
        <w:rPr>
          <w:snapToGrid w:val="0"/>
        </w:rPr>
        <w:t>.</w:t>
      </w:r>
      <w:r>
        <w:rPr>
          <w:snapToGrid w:val="0"/>
        </w:rPr>
        <w:tab/>
        <w:t>Commissioner may summons people to provide information</w:t>
      </w:r>
      <w:bookmarkEnd w:id="284"/>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85" w:name="_Toc379289895"/>
      <w:r>
        <w:rPr>
          <w:rStyle w:val="CharSectno"/>
        </w:rPr>
        <w:t>181</w:t>
      </w:r>
      <w:r>
        <w:rPr>
          <w:snapToGrid w:val="0"/>
        </w:rPr>
        <w:t>.</w:t>
      </w:r>
      <w:r>
        <w:rPr>
          <w:snapToGrid w:val="0"/>
        </w:rPr>
        <w:tab/>
        <w:t>Regulations</w:t>
      </w:r>
      <w:bookmarkEnd w:id="285"/>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Subsection"/>
        <w:spacing w:before="200"/>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spacing w:before="160"/>
        <w:ind w:left="890" w:hanging="890"/>
      </w:pPr>
      <w:r>
        <w:tab/>
        <w:t>[Section 181 inserted by No. 14 of 1972 s. 6; amended by No. 126 of 1987 s. 36; No. 81 of 1996 s. 109; No. 24 of 2000 s. 42(3); No. 60 of 2006 s. 113 and 118(1); No. 77 of 2006 s. 4.]</w:t>
      </w:r>
    </w:p>
    <w:p>
      <w:pPr>
        <w:pStyle w:val="Heading5"/>
        <w:spacing w:before="360"/>
        <w:rPr>
          <w:snapToGrid w:val="0"/>
        </w:rPr>
      </w:pPr>
      <w:bookmarkStart w:id="286" w:name="_Toc379289896"/>
      <w:r>
        <w:rPr>
          <w:rStyle w:val="CharSectno"/>
        </w:rPr>
        <w:t>182</w:t>
      </w:r>
      <w:r>
        <w:rPr>
          <w:snapToGrid w:val="0"/>
        </w:rPr>
        <w:t>.</w:t>
      </w:r>
      <w:r>
        <w:rPr>
          <w:snapToGrid w:val="0"/>
        </w:rPr>
        <w:tab/>
        <w:t>Orders vesting trust estate</w:t>
      </w:r>
      <w:bookmarkEnd w:id="286"/>
    </w:p>
    <w:p>
      <w:pPr>
        <w:pStyle w:val="Subsection"/>
        <w:spacing w:before="20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287" w:name="_Toc379289897"/>
      <w:r>
        <w:rPr>
          <w:rStyle w:val="CharSectno"/>
        </w:rPr>
        <w:t>183</w:t>
      </w:r>
      <w:r>
        <w:rPr>
          <w:snapToGrid w:val="0"/>
        </w:rPr>
        <w:t>.</w:t>
      </w:r>
      <w:r>
        <w:rPr>
          <w:snapToGrid w:val="0"/>
        </w:rPr>
        <w:tab/>
        <w:t>Commissioner may make vesting order in cases of completed purchase</w:t>
      </w:r>
      <w:bookmarkEnd w:id="287"/>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88" w:name="_Toc379289898"/>
      <w:r>
        <w:rPr>
          <w:rStyle w:val="CharSectno"/>
        </w:rPr>
        <w:t>184</w:t>
      </w:r>
      <w:r>
        <w:rPr>
          <w:snapToGrid w:val="0"/>
        </w:rPr>
        <w:t>.</w:t>
      </w:r>
      <w:r>
        <w:rPr>
          <w:snapToGrid w:val="0"/>
        </w:rPr>
        <w:tab/>
        <w:t>Encumbrances which no longer affect title, powers to deal with</w:t>
      </w:r>
      <w:bookmarkEnd w:id="288"/>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289" w:name="_Toc379289899"/>
      <w:r>
        <w:rPr>
          <w:rStyle w:val="CharSectno"/>
        </w:rPr>
        <w:t>187</w:t>
      </w:r>
      <w:r>
        <w:rPr>
          <w:snapToGrid w:val="0"/>
        </w:rPr>
        <w:t>.</w:t>
      </w:r>
      <w:r>
        <w:rPr>
          <w:snapToGrid w:val="0"/>
        </w:rPr>
        <w:tab/>
        <w:t>Appointment of executor, administrator or Public Trustee, entry on Register and effect</w:t>
      </w:r>
      <w:bookmarkEnd w:id="289"/>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290" w:name="_Toc379289900"/>
      <w:r>
        <w:rPr>
          <w:rStyle w:val="CharSectno"/>
        </w:rPr>
        <w:t>188</w:t>
      </w:r>
      <w:r>
        <w:rPr>
          <w:snapToGrid w:val="0"/>
        </w:rPr>
        <w:t>.</w:t>
      </w:r>
      <w:r>
        <w:rPr>
          <w:snapToGrid w:val="0"/>
        </w:rPr>
        <w:tab/>
        <w:t>Powers of Registrar</w:t>
      </w:r>
      <w:bookmarkEnd w:id="290"/>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rPr>
          <w:snapToGrid w:val="0"/>
        </w:rPr>
      </w:pPr>
      <w:r>
        <w:rPr>
          <w:snapToGrid w:val="0"/>
        </w:rPr>
        <w:tab/>
        <w:t>(8)</w:t>
      </w:r>
      <w:r>
        <w:rPr>
          <w:snapToGrid w:val="0"/>
        </w:rPr>
        <w:tab/>
        <w:t xml:space="preserve">The Registrar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[Section 188 amended by No. 9 of 1959 s. 2; No. 81 of 1996 s. 112 and 145(1); No. 6 of 2003 s. 72; No. 28 of 2003 s. 129(5); No. 60 of 2006 s. 114; No. 19 of 2010 s. 51.]</w:t>
      </w:r>
    </w:p>
    <w:p>
      <w:pPr>
        <w:pStyle w:val="Heading5"/>
        <w:rPr>
          <w:snapToGrid w:val="0"/>
        </w:rPr>
      </w:pPr>
      <w:bookmarkStart w:id="291" w:name="_Toc379289901"/>
      <w:r>
        <w:rPr>
          <w:rStyle w:val="CharSectno"/>
        </w:rPr>
        <w:t>189</w:t>
      </w:r>
      <w:r>
        <w:rPr>
          <w:snapToGrid w:val="0"/>
        </w:rPr>
        <w:t>.</w:t>
      </w:r>
      <w:r>
        <w:rPr>
          <w:snapToGrid w:val="0"/>
        </w:rPr>
        <w:tab/>
        <w:t>Registrar may correct apparent errors in instruments without direction of Commissioner</w:t>
      </w:r>
      <w:bookmarkEnd w:id="291"/>
    </w:p>
    <w:p>
      <w:pPr>
        <w:pStyle w:val="Subsection"/>
        <w:rPr>
          <w:snapToGrid w:val="0"/>
        </w:rPr>
      </w:pPr>
      <w:r>
        <w:rPr>
          <w:snapToGrid w:val="0"/>
        </w:rPr>
        <w:tab/>
        <w:t>(1)</w:t>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 No. 19 of 2010 s. 51.]</w:t>
      </w:r>
    </w:p>
    <w:p>
      <w:pPr>
        <w:pStyle w:val="Heading5"/>
      </w:pPr>
      <w:bookmarkStart w:id="292" w:name="_Toc379289902"/>
      <w:r>
        <w:rPr>
          <w:rStyle w:val="CharSectno"/>
        </w:rPr>
        <w:t>190</w:t>
      </w:r>
      <w:r>
        <w:t>.</w:t>
      </w:r>
      <w:r>
        <w:tab/>
        <w:t>Money received by Registrar</w:t>
      </w:r>
      <w:bookmarkEnd w:id="292"/>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93" w:name="_Toc379289903"/>
      <w:r>
        <w:rPr>
          <w:rStyle w:val="CharSectno"/>
        </w:rPr>
        <w:t>191</w:t>
      </w:r>
      <w:r>
        <w:rPr>
          <w:snapToGrid w:val="0"/>
        </w:rPr>
        <w:t>.</w:t>
      </w:r>
      <w:r>
        <w:rPr>
          <w:snapToGrid w:val="0"/>
        </w:rPr>
        <w:tab/>
        <w:t>Registrar may demand prescribed fees</w:t>
      </w:r>
      <w:bookmarkEnd w:id="293"/>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rPr>
          <w:snapToGrid w:val="0"/>
        </w:rPr>
      </w:pPr>
      <w:bookmarkStart w:id="294" w:name="_Toc379289904"/>
      <w:r>
        <w:rPr>
          <w:rStyle w:val="CharSectno"/>
        </w:rPr>
        <w:t>192</w:t>
      </w:r>
      <w:r>
        <w:rPr>
          <w:snapToGrid w:val="0"/>
        </w:rPr>
        <w:t>.</w:t>
      </w:r>
      <w:r>
        <w:rPr>
          <w:snapToGrid w:val="0"/>
        </w:rPr>
        <w:tab/>
        <w:t>Defective documents, rejection of</w:t>
      </w:r>
      <w:bookmarkEnd w:id="294"/>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w:t>
      </w:r>
    </w:p>
    <w:p>
      <w:pPr>
        <w:pStyle w:val="Heading5"/>
        <w:keepNext w:val="0"/>
        <w:keepLines w:val="0"/>
        <w:rPr>
          <w:snapToGrid w:val="0"/>
        </w:rPr>
      </w:pPr>
      <w:bookmarkStart w:id="295" w:name="_Toc379289905"/>
      <w:r>
        <w:rPr>
          <w:rStyle w:val="CharSectno"/>
        </w:rPr>
        <w:t>193</w:t>
      </w:r>
      <w:r>
        <w:rPr>
          <w:snapToGrid w:val="0"/>
        </w:rPr>
        <w:t>.</w:t>
      </w:r>
      <w:r>
        <w:rPr>
          <w:snapToGrid w:val="0"/>
        </w:rPr>
        <w:tab/>
        <w:t>Power to state case for Supreme Court</w:t>
      </w:r>
      <w:bookmarkEnd w:id="295"/>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96" w:name="_Toc379289906"/>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96"/>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297" w:name="_Toc379289907"/>
      <w:r>
        <w:rPr>
          <w:rStyle w:val="CharSectno"/>
        </w:rPr>
        <w:t>195</w:t>
      </w:r>
      <w:r>
        <w:rPr>
          <w:snapToGrid w:val="0"/>
        </w:rPr>
        <w:t>.</w:t>
      </w:r>
      <w:r>
        <w:rPr>
          <w:snapToGrid w:val="0"/>
        </w:rPr>
        <w:tab/>
        <w:t>Moneys paid by State under s. 201 may be recovered</w:t>
      </w:r>
      <w:bookmarkEnd w:id="297"/>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298" w:name="_Toc379289908"/>
      <w:r>
        <w:rPr>
          <w:rStyle w:val="CharSectno"/>
        </w:rPr>
        <w:t>196</w:t>
      </w:r>
      <w:r>
        <w:rPr>
          <w:snapToGrid w:val="0"/>
        </w:rPr>
        <w:t>.</w:t>
      </w:r>
      <w:r>
        <w:rPr>
          <w:snapToGrid w:val="0"/>
        </w:rPr>
        <w:tab/>
        <w:t>State not liable in certain cases</w:t>
      </w:r>
      <w:bookmarkEnd w:id="298"/>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 No. 19 of 2010 s. 51.]</w:t>
      </w:r>
    </w:p>
    <w:p>
      <w:pPr>
        <w:pStyle w:val="Ednotesection"/>
      </w:pPr>
      <w:r>
        <w:t>[</w:t>
      </w:r>
      <w:r>
        <w:rPr>
          <w:b/>
        </w:rPr>
        <w:t>197.</w:t>
      </w:r>
      <w:r>
        <w:tab/>
        <w:t>Deleted by No. 81 of 1996 s. 119.]</w:t>
      </w:r>
    </w:p>
    <w:p>
      <w:pPr>
        <w:pStyle w:val="Heading2"/>
      </w:pPr>
      <w:bookmarkStart w:id="299" w:name="_Toc379289909"/>
      <w:r>
        <w:rPr>
          <w:rStyle w:val="CharPartNo"/>
        </w:rPr>
        <w:t>Part XII</w:t>
      </w:r>
      <w:r>
        <w:rPr>
          <w:rStyle w:val="CharDivNo"/>
        </w:rPr>
        <w:t> </w:t>
      </w:r>
      <w:r>
        <w:t>—</w:t>
      </w:r>
      <w:r>
        <w:rPr>
          <w:rStyle w:val="CharDivText"/>
        </w:rPr>
        <w:t> </w:t>
      </w:r>
      <w:r>
        <w:rPr>
          <w:rStyle w:val="CharPartText"/>
        </w:rPr>
        <w:t>Actions and other remedies</w:t>
      </w:r>
      <w:bookmarkEnd w:id="299"/>
    </w:p>
    <w:p>
      <w:pPr>
        <w:pStyle w:val="Heading5"/>
        <w:spacing w:before="180"/>
        <w:rPr>
          <w:snapToGrid w:val="0"/>
        </w:rPr>
      </w:pPr>
      <w:bookmarkStart w:id="300" w:name="_Toc379289910"/>
      <w:r>
        <w:rPr>
          <w:rStyle w:val="CharSectno"/>
        </w:rPr>
        <w:t>198</w:t>
      </w:r>
      <w:r>
        <w:rPr>
          <w:snapToGrid w:val="0"/>
        </w:rPr>
        <w:t>.</w:t>
      </w:r>
      <w:r>
        <w:rPr>
          <w:snapToGrid w:val="0"/>
        </w:rPr>
        <w:tab/>
        <w:t>Officers not to be liable for acts done bona fide</w:t>
      </w:r>
      <w:bookmarkEnd w:id="300"/>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this Act.</w:t>
      </w:r>
    </w:p>
    <w:p>
      <w:pPr>
        <w:pStyle w:val="Footnotesection"/>
      </w:pPr>
      <w:r>
        <w:tab/>
        <w:t>[Section 198 amended by No. 8 of 2010 s. 32.]</w:t>
      </w:r>
    </w:p>
    <w:p>
      <w:pPr>
        <w:pStyle w:val="Heading5"/>
        <w:rPr>
          <w:snapToGrid w:val="0"/>
        </w:rPr>
      </w:pPr>
      <w:bookmarkStart w:id="301" w:name="_Toc379289911"/>
      <w:r>
        <w:rPr>
          <w:rStyle w:val="CharSectno"/>
        </w:rPr>
        <w:t>199</w:t>
      </w:r>
      <w:r>
        <w:rPr>
          <w:snapToGrid w:val="0"/>
        </w:rPr>
        <w:t>.</w:t>
      </w:r>
      <w:r>
        <w:rPr>
          <w:snapToGrid w:val="0"/>
        </w:rPr>
        <w:tab/>
        <w:t>Registered proprietor protected against ejectment except in certain cases</w:t>
      </w:r>
      <w:bookmarkEnd w:id="301"/>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 No. 19 of 2010 s. 51.]</w:t>
      </w:r>
    </w:p>
    <w:p>
      <w:pPr>
        <w:pStyle w:val="Heading5"/>
        <w:rPr>
          <w:snapToGrid w:val="0"/>
        </w:rPr>
      </w:pPr>
      <w:bookmarkStart w:id="302" w:name="_Toc379289912"/>
      <w:r>
        <w:rPr>
          <w:rStyle w:val="CharSectno"/>
        </w:rPr>
        <w:t>200</w:t>
      </w:r>
      <w:r>
        <w:rPr>
          <w:snapToGrid w:val="0"/>
        </w:rPr>
        <w:t>.</w:t>
      </w:r>
      <w:r>
        <w:rPr>
          <w:snapToGrid w:val="0"/>
        </w:rPr>
        <w:tab/>
        <w:t>Court may direct cancellation of certificate or entry in Register in certain cases</w:t>
      </w:r>
      <w:bookmarkEnd w:id="302"/>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rPr>
          <w:snapToGrid w:val="0"/>
        </w:rPr>
      </w:pPr>
      <w:bookmarkStart w:id="303" w:name="_Toc379289913"/>
      <w:r>
        <w:rPr>
          <w:rStyle w:val="CharSectno"/>
        </w:rPr>
        <w:t>201</w:t>
      </w:r>
      <w:r>
        <w:rPr>
          <w:snapToGrid w:val="0"/>
        </w:rPr>
        <w:t>.</w:t>
      </w:r>
      <w:r>
        <w:rPr>
          <w:snapToGrid w:val="0"/>
        </w:rPr>
        <w:tab/>
        <w:t>Compensation of person deprived of land</w:t>
      </w:r>
      <w:bookmarkEnd w:id="303"/>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by No. 81 of 1996 s. 120 and 145(1); No. 77 of 2006 s. 4; No. 19 of 2010 s. 51.]</w:t>
      </w:r>
    </w:p>
    <w:p>
      <w:pPr>
        <w:pStyle w:val="Heading5"/>
        <w:rPr>
          <w:snapToGrid w:val="0"/>
        </w:rPr>
      </w:pPr>
      <w:bookmarkStart w:id="304" w:name="_Toc379289914"/>
      <w:r>
        <w:rPr>
          <w:rStyle w:val="CharSectno"/>
        </w:rPr>
        <w:t>202</w:t>
      </w:r>
      <w:r>
        <w:rPr>
          <w:snapToGrid w:val="0"/>
        </w:rPr>
        <w:t>.</w:t>
      </w:r>
      <w:r>
        <w:rPr>
          <w:snapToGrid w:val="0"/>
        </w:rPr>
        <w:tab/>
        <w:t>Purchasers protected</w:t>
      </w:r>
      <w:bookmarkEnd w:id="304"/>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305" w:name="_Toc379289915"/>
      <w:r>
        <w:rPr>
          <w:rStyle w:val="CharSectno"/>
        </w:rPr>
        <w:t>203</w:t>
      </w:r>
      <w:r>
        <w:rPr>
          <w:snapToGrid w:val="0"/>
        </w:rPr>
        <w:t>.</w:t>
      </w:r>
      <w:r>
        <w:rPr>
          <w:snapToGrid w:val="0"/>
        </w:rPr>
        <w:tab/>
        <w:t>Owner may require Commissioner or Registrar to substantiate decision before Supreme Court</w:t>
      </w:r>
      <w:bookmarkEnd w:id="305"/>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 No. 19 of 2010 s. 51.]</w:t>
      </w:r>
    </w:p>
    <w:p>
      <w:pPr>
        <w:pStyle w:val="Heading5"/>
        <w:rPr>
          <w:snapToGrid w:val="0"/>
        </w:rPr>
      </w:pPr>
      <w:bookmarkStart w:id="306" w:name="_Toc379289916"/>
      <w:r>
        <w:rPr>
          <w:rStyle w:val="CharSectno"/>
        </w:rPr>
        <w:t>204</w:t>
      </w:r>
      <w:r>
        <w:rPr>
          <w:snapToGrid w:val="0"/>
        </w:rPr>
        <w:t>.</w:t>
      </w:r>
      <w:r>
        <w:rPr>
          <w:snapToGrid w:val="0"/>
        </w:rPr>
        <w:tab/>
        <w:t>Cost of summons and proceedings under s. 203 to be in discretion of court</w:t>
      </w:r>
      <w:bookmarkEnd w:id="306"/>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rPr>
          <w:snapToGrid w:val="0"/>
        </w:rPr>
      </w:pPr>
      <w:bookmarkStart w:id="307" w:name="_Toc379289917"/>
      <w:r>
        <w:rPr>
          <w:rStyle w:val="CharSectno"/>
        </w:rPr>
        <w:t>205</w:t>
      </w:r>
      <w:r>
        <w:rPr>
          <w:snapToGrid w:val="0"/>
        </w:rPr>
        <w:t>.</w:t>
      </w:r>
      <w:r>
        <w:rPr>
          <w:snapToGrid w:val="0"/>
        </w:rPr>
        <w:tab/>
        <w:t>Actions for damages may in some cases be brought against Registrar as nominal defendant</w:t>
      </w:r>
      <w:bookmarkEnd w:id="307"/>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by No. 81 of 1996 s. 123 and 145(1); No. 19 of 2010 s. 51.]</w:t>
      </w:r>
    </w:p>
    <w:p>
      <w:pPr>
        <w:pStyle w:val="Heading5"/>
        <w:rPr>
          <w:snapToGrid w:val="0"/>
        </w:rPr>
      </w:pPr>
      <w:bookmarkStart w:id="308" w:name="_Toc379289918"/>
      <w:r>
        <w:rPr>
          <w:rStyle w:val="CharSectno"/>
        </w:rPr>
        <w:t>206</w:t>
      </w:r>
      <w:r>
        <w:rPr>
          <w:snapToGrid w:val="0"/>
        </w:rPr>
        <w:t>.</w:t>
      </w:r>
      <w:r>
        <w:rPr>
          <w:snapToGrid w:val="0"/>
        </w:rPr>
        <w:tab/>
        <w:t>Actions for damages for loss due to inaccurate survey</w:t>
      </w:r>
      <w:bookmarkEnd w:id="308"/>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309" w:name="_Toc379289919"/>
      <w:r>
        <w:rPr>
          <w:rStyle w:val="CharSectno"/>
        </w:rPr>
        <w:t>207</w:t>
      </w:r>
      <w:r>
        <w:rPr>
          <w:snapToGrid w:val="0"/>
        </w:rPr>
        <w:t>.</w:t>
      </w:r>
      <w:r>
        <w:rPr>
          <w:snapToGrid w:val="0"/>
        </w:rPr>
        <w:tab/>
        <w:t>Actions for damages in certain other cases</w:t>
      </w:r>
      <w:bookmarkEnd w:id="309"/>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 No. 19 of 2010 s. 51.]</w:t>
      </w:r>
    </w:p>
    <w:p>
      <w:pPr>
        <w:pStyle w:val="Heading5"/>
        <w:rPr>
          <w:snapToGrid w:val="0"/>
        </w:rPr>
      </w:pPr>
      <w:bookmarkStart w:id="310" w:name="_Toc379289920"/>
      <w:r>
        <w:rPr>
          <w:rStyle w:val="CharSectno"/>
        </w:rPr>
        <w:t>208</w:t>
      </w:r>
      <w:r>
        <w:rPr>
          <w:snapToGrid w:val="0"/>
        </w:rPr>
        <w:t>.</w:t>
      </w:r>
      <w:r>
        <w:rPr>
          <w:snapToGrid w:val="0"/>
        </w:rPr>
        <w:tab/>
        <w:t>Claims for damages may be made to Commissioner before commencing court action</w:t>
      </w:r>
      <w:bookmarkEnd w:id="310"/>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 No. 19 of 2010 s. 51.]</w:t>
      </w:r>
    </w:p>
    <w:p>
      <w:pPr>
        <w:pStyle w:val="Heading5"/>
        <w:rPr>
          <w:snapToGrid w:val="0"/>
        </w:rPr>
      </w:pPr>
      <w:bookmarkStart w:id="311" w:name="_Toc379289921"/>
      <w:r>
        <w:rPr>
          <w:rStyle w:val="CharSectno"/>
        </w:rPr>
        <w:t>209</w:t>
      </w:r>
      <w:r>
        <w:rPr>
          <w:snapToGrid w:val="0"/>
        </w:rPr>
        <w:t>.</w:t>
      </w:r>
      <w:r>
        <w:rPr>
          <w:snapToGrid w:val="0"/>
        </w:rPr>
        <w:tab/>
        <w:t>Notice of action to be served</w:t>
      </w:r>
      <w:bookmarkEnd w:id="311"/>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312" w:name="_Toc379289922"/>
      <w:r>
        <w:rPr>
          <w:rStyle w:val="CharSectno"/>
        </w:rPr>
        <w:t>210</w:t>
      </w:r>
      <w:r>
        <w:rPr>
          <w:snapToGrid w:val="0"/>
        </w:rPr>
        <w:t>.</w:t>
      </w:r>
      <w:r>
        <w:rPr>
          <w:snapToGrid w:val="0"/>
        </w:rPr>
        <w:tab/>
        <w:t>Damages etc. awarded to be charged to Consolidated Account</w:t>
      </w:r>
      <w:bookmarkEnd w:id="312"/>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313" w:name="_Toc379289923"/>
      <w:r>
        <w:rPr>
          <w:rStyle w:val="CharSectno"/>
        </w:rPr>
        <w:t>211</w:t>
      </w:r>
      <w:r>
        <w:rPr>
          <w:snapToGrid w:val="0"/>
        </w:rPr>
        <w:t>.</w:t>
      </w:r>
      <w:r>
        <w:rPr>
          <w:snapToGrid w:val="0"/>
        </w:rPr>
        <w:tab/>
        <w:t>Limitation of actions</w:t>
      </w:r>
      <w:bookmarkEnd w:id="313"/>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 No. 19 of 2010 s. 51.]</w:t>
      </w:r>
    </w:p>
    <w:p>
      <w:pPr>
        <w:pStyle w:val="Heading5"/>
        <w:rPr>
          <w:snapToGrid w:val="0"/>
        </w:rPr>
      </w:pPr>
      <w:bookmarkStart w:id="314" w:name="_Toc379289924"/>
      <w:r>
        <w:rPr>
          <w:rStyle w:val="CharSectno"/>
        </w:rPr>
        <w:t>212</w:t>
      </w:r>
      <w:r>
        <w:rPr>
          <w:snapToGrid w:val="0"/>
        </w:rPr>
        <w:t>.</w:t>
      </w:r>
      <w:r>
        <w:rPr>
          <w:snapToGrid w:val="0"/>
        </w:rPr>
        <w:tab/>
        <w:t>Rules of Supreme Court to apply and same right of appeal as in ordinary actions</w:t>
      </w:r>
      <w:bookmarkEnd w:id="314"/>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by No. 19 of 2010 s. 51.]</w:t>
      </w:r>
    </w:p>
    <w:p>
      <w:pPr>
        <w:pStyle w:val="Heading5"/>
        <w:rPr>
          <w:snapToGrid w:val="0"/>
        </w:rPr>
      </w:pPr>
      <w:bookmarkStart w:id="315" w:name="_Toc379289925"/>
      <w:r>
        <w:rPr>
          <w:rStyle w:val="CharSectno"/>
        </w:rPr>
        <w:t>213</w:t>
      </w:r>
      <w:r>
        <w:rPr>
          <w:snapToGrid w:val="0"/>
        </w:rPr>
        <w:t>.</w:t>
      </w:r>
      <w:r>
        <w:rPr>
          <w:snapToGrid w:val="0"/>
        </w:rPr>
        <w:tab/>
        <w:t>Obligation to make discovery not excluded</w:t>
      </w:r>
      <w:bookmarkEnd w:id="315"/>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16" w:name="_Toc379289926"/>
      <w:r>
        <w:rPr>
          <w:rStyle w:val="CharPartNo"/>
        </w:rPr>
        <w:t>Part XIII</w:t>
      </w:r>
      <w:r>
        <w:rPr>
          <w:rStyle w:val="CharDivNo"/>
        </w:rPr>
        <w:t> </w:t>
      </w:r>
      <w:r>
        <w:t>—</w:t>
      </w:r>
      <w:r>
        <w:rPr>
          <w:rStyle w:val="CharDivText"/>
        </w:rPr>
        <w:t> </w:t>
      </w:r>
      <w:r>
        <w:rPr>
          <w:rStyle w:val="CharPartText"/>
        </w:rPr>
        <w:t>Offences</w:t>
      </w:r>
      <w:bookmarkEnd w:id="316"/>
    </w:p>
    <w:p>
      <w:pPr>
        <w:pStyle w:val="Heading5"/>
        <w:spacing w:before="180"/>
        <w:rPr>
          <w:snapToGrid w:val="0"/>
        </w:rPr>
      </w:pPr>
      <w:bookmarkStart w:id="317" w:name="_Toc379289927"/>
      <w:r>
        <w:rPr>
          <w:rStyle w:val="CharSectno"/>
        </w:rPr>
        <w:t>214</w:t>
      </w:r>
      <w:r>
        <w:rPr>
          <w:snapToGrid w:val="0"/>
        </w:rPr>
        <w:t>.</w:t>
      </w:r>
      <w:r>
        <w:rPr>
          <w:snapToGrid w:val="0"/>
        </w:rPr>
        <w:tab/>
        <w:t>Certain fraudulent acts are offences</w:t>
      </w:r>
      <w:bookmarkEnd w:id="317"/>
    </w:p>
    <w:p>
      <w:pPr>
        <w:pStyle w:val="Subsection"/>
        <w:rPr>
          <w:snapToGrid w:val="0"/>
        </w:rPr>
      </w:pPr>
      <w:r>
        <w:rPr>
          <w:snapToGrid w:val="0"/>
        </w:rPr>
        <w:tab/>
        <w:t>(1)</w:t>
      </w:r>
      <w:r>
        <w:rPr>
          <w:snapToGrid w:val="0"/>
        </w:rPr>
        <w:tab/>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[Section 214 amended by 1 and 2 Edw. VII 1902 s. 3; No. 17 of 1950 s. 60; No. 81 of 1996 s. 145(1); No. 31 of 1997 s. 129; No. 59 of 2004 s. 140; No. 84 of 2004 s. 78.]</w:t>
      </w:r>
    </w:p>
    <w:p>
      <w:pPr>
        <w:pStyle w:val="Heading5"/>
        <w:rPr>
          <w:snapToGrid w:val="0"/>
        </w:rPr>
      </w:pPr>
      <w:bookmarkStart w:id="318" w:name="_Toc379289928"/>
      <w:r>
        <w:rPr>
          <w:rStyle w:val="CharSectno"/>
        </w:rPr>
        <w:t>214A</w:t>
      </w:r>
      <w:r>
        <w:rPr>
          <w:snapToGrid w:val="0"/>
        </w:rPr>
        <w:t>.</w:t>
      </w:r>
      <w:r>
        <w:rPr>
          <w:snapToGrid w:val="0"/>
        </w:rPr>
        <w:tab/>
        <w:t>Failure to lodge duplicate certificate of title or Crown lease</w:t>
      </w:r>
      <w:bookmarkEnd w:id="318"/>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[Section 214A inserted by No. 17 of 1950 s. 61.]</w:t>
      </w:r>
    </w:p>
    <w:p>
      <w:pPr>
        <w:pStyle w:val="Heading5"/>
        <w:rPr>
          <w:snapToGrid w:val="0"/>
        </w:rPr>
      </w:pPr>
      <w:bookmarkStart w:id="319" w:name="_Toc379289929"/>
      <w:r>
        <w:rPr>
          <w:rStyle w:val="CharSectno"/>
        </w:rPr>
        <w:t>214B</w:t>
      </w:r>
      <w:r>
        <w:rPr>
          <w:snapToGrid w:val="0"/>
        </w:rPr>
        <w:t>.</w:t>
      </w:r>
      <w:r>
        <w:rPr>
          <w:snapToGrid w:val="0"/>
        </w:rPr>
        <w:tab/>
        <w:t>General penalty</w:t>
      </w:r>
      <w:bookmarkEnd w:id="319"/>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[Section 214B inserted by No. 17 of 1950 s. 62; amended by No. 113 of 1965 s. 4; No. 81 of 1996 s. 130.]</w:t>
      </w:r>
    </w:p>
    <w:p>
      <w:pPr>
        <w:pStyle w:val="Ednotesection"/>
      </w:pPr>
      <w:r>
        <w:t>[</w:t>
      </w:r>
      <w:r>
        <w:rPr>
          <w:b/>
        </w:rPr>
        <w:t>215</w:t>
      </w:r>
      <w:r>
        <w:rPr>
          <w:b/>
        </w:rPr>
        <w:noBreakHyphen/>
        <w:t>218.</w:t>
      </w:r>
      <w:r>
        <w:tab/>
        <w:t>Deleted by No. 17 of 1950 s. 63.]</w:t>
      </w:r>
    </w:p>
    <w:p>
      <w:pPr>
        <w:pStyle w:val="Heading2"/>
      </w:pPr>
      <w:bookmarkStart w:id="320" w:name="_Toc379289930"/>
      <w:r>
        <w:rPr>
          <w:rStyle w:val="CharPartNo"/>
        </w:rPr>
        <w:t>Part XIV</w:t>
      </w:r>
      <w:r>
        <w:rPr>
          <w:rStyle w:val="CharDivNo"/>
        </w:rPr>
        <w:t> </w:t>
      </w:r>
      <w:r>
        <w:t>—</w:t>
      </w:r>
      <w:r>
        <w:rPr>
          <w:rStyle w:val="CharDivText"/>
        </w:rPr>
        <w:t> </w:t>
      </w:r>
      <w:r>
        <w:rPr>
          <w:rStyle w:val="CharPartText"/>
        </w:rPr>
        <w:t>Miscellaneous</w:t>
      </w:r>
      <w:bookmarkEnd w:id="320"/>
    </w:p>
    <w:p>
      <w:pPr>
        <w:pStyle w:val="Heading5"/>
        <w:rPr>
          <w:snapToGrid w:val="0"/>
        </w:rPr>
      </w:pPr>
      <w:bookmarkStart w:id="321" w:name="_Toc379289931"/>
      <w:r>
        <w:rPr>
          <w:rStyle w:val="CharSectno"/>
        </w:rPr>
        <w:t>219</w:t>
      </w:r>
      <w:r>
        <w:rPr>
          <w:snapToGrid w:val="0"/>
        </w:rPr>
        <w:t>.</w:t>
      </w:r>
      <w:r>
        <w:rPr>
          <w:snapToGrid w:val="0"/>
        </w:rPr>
        <w:tab/>
        <w:t>Person entitled under will etc. may apply to be registered</w:t>
      </w:r>
      <w:bookmarkEnd w:id="321"/>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 No. 19 of 2010 s. 51.]</w:t>
      </w:r>
    </w:p>
    <w:p>
      <w:pPr>
        <w:pStyle w:val="Heading5"/>
        <w:rPr>
          <w:snapToGrid w:val="0"/>
        </w:rPr>
      </w:pPr>
      <w:bookmarkStart w:id="322" w:name="_Toc379289932"/>
      <w:r>
        <w:rPr>
          <w:rStyle w:val="CharSectno"/>
        </w:rPr>
        <w:t>220</w:t>
      </w:r>
      <w:r>
        <w:rPr>
          <w:snapToGrid w:val="0"/>
        </w:rPr>
        <w:t>.</w:t>
      </w:r>
      <w:r>
        <w:rPr>
          <w:snapToGrid w:val="0"/>
        </w:rPr>
        <w:tab/>
        <w:t>Application under s. 219, how dealt with</w:t>
      </w:r>
      <w:bookmarkEnd w:id="322"/>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 No. 19 of 2010 s. 51.]</w:t>
      </w:r>
    </w:p>
    <w:p>
      <w:pPr>
        <w:pStyle w:val="Heading5"/>
        <w:rPr>
          <w:snapToGrid w:val="0"/>
        </w:rPr>
      </w:pPr>
      <w:bookmarkStart w:id="323" w:name="_Toc379289933"/>
      <w:r>
        <w:rPr>
          <w:rStyle w:val="CharSectno"/>
        </w:rPr>
        <w:t>221</w:t>
      </w:r>
      <w:r>
        <w:rPr>
          <w:snapToGrid w:val="0"/>
        </w:rPr>
        <w:t>.</w:t>
      </w:r>
      <w:r>
        <w:rPr>
          <w:snapToGrid w:val="0"/>
        </w:rPr>
        <w:tab/>
        <w:t>Remainder</w:t>
      </w:r>
      <w:r>
        <w:rPr>
          <w:snapToGrid w:val="0"/>
        </w:rPr>
        <w:noBreakHyphen/>
        <w:t>man or reversioner may apply to be registered</w:t>
      </w:r>
      <w:bookmarkEnd w:id="323"/>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by No. 19 of 2010 s. 51.]</w:t>
      </w:r>
    </w:p>
    <w:p>
      <w:pPr>
        <w:pStyle w:val="Heading5"/>
        <w:rPr>
          <w:snapToGrid w:val="0"/>
        </w:rPr>
      </w:pPr>
      <w:bookmarkStart w:id="324" w:name="_Toc379289934"/>
      <w:r>
        <w:rPr>
          <w:rStyle w:val="CharSectno"/>
        </w:rPr>
        <w:t>222</w:t>
      </w:r>
      <w:r>
        <w:rPr>
          <w:snapToGrid w:val="0"/>
        </w:rPr>
        <w:t>.</w:t>
      </w:r>
      <w:r>
        <w:rPr>
          <w:snapToGrid w:val="0"/>
        </w:rPr>
        <w:tab/>
        <w:t>Person claiming title under statute of limitations may apply to be registered</w:t>
      </w:r>
      <w:bookmarkEnd w:id="324"/>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spacing w:before="80"/>
        <w:ind w:left="890" w:hanging="890"/>
      </w:pPr>
      <w:r>
        <w:tab/>
        <w:t>[Section 222 amended by No. 19 of 2010 s. 51.]</w:t>
      </w:r>
    </w:p>
    <w:p>
      <w:pPr>
        <w:pStyle w:val="Heading5"/>
        <w:rPr>
          <w:snapToGrid w:val="0"/>
        </w:rPr>
      </w:pPr>
      <w:bookmarkStart w:id="325" w:name="_Toc379289935"/>
      <w:r>
        <w:rPr>
          <w:rStyle w:val="CharSectno"/>
        </w:rPr>
        <w:t>223</w:t>
      </w:r>
      <w:r>
        <w:rPr>
          <w:snapToGrid w:val="0"/>
        </w:rPr>
        <w:t>.</w:t>
      </w:r>
      <w:r>
        <w:rPr>
          <w:snapToGrid w:val="0"/>
        </w:rPr>
        <w:tab/>
        <w:t>Application under s. 222, how dealt with</w:t>
      </w:r>
      <w:bookmarkEnd w:id="325"/>
    </w:p>
    <w:p>
      <w:pPr>
        <w:pStyle w:val="Subsection"/>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 No. 19 of 2010 s. 51.]</w:t>
      </w:r>
    </w:p>
    <w:p>
      <w:pPr>
        <w:pStyle w:val="Heading5"/>
        <w:rPr>
          <w:snapToGrid w:val="0"/>
        </w:rPr>
      </w:pPr>
      <w:bookmarkStart w:id="326" w:name="_Toc379289936"/>
      <w:r>
        <w:rPr>
          <w:rStyle w:val="CharSectno"/>
        </w:rPr>
        <w:t>223A</w:t>
      </w:r>
      <w:r>
        <w:rPr>
          <w:snapToGrid w:val="0"/>
        </w:rPr>
        <w:t>.</w:t>
      </w:r>
      <w:r>
        <w:rPr>
          <w:snapToGrid w:val="0"/>
        </w:rPr>
        <w:tab/>
        <w:t>Caveat against application</w:t>
      </w:r>
      <w:bookmarkEnd w:id="326"/>
    </w:p>
    <w:p>
      <w:pPr>
        <w:pStyle w:val="Subsection"/>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 amended by No. 19 of 2010 s. 51.]</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r>
        <w:t>[</w:t>
      </w:r>
      <w:r>
        <w:rPr>
          <w:b/>
        </w:rPr>
        <w:t>226.</w:t>
      </w:r>
      <w:r>
        <w:tab/>
        <w:t>Deleted by No. 6 of 2003 s. 76.]</w:t>
      </w:r>
    </w:p>
    <w:p>
      <w:pPr>
        <w:pStyle w:val="Heading5"/>
        <w:rPr>
          <w:snapToGrid w:val="0"/>
        </w:rPr>
      </w:pPr>
      <w:bookmarkStart w:id="327" w:name="_Toc379289937"/>
      <w:r>
        <w:rPr>
          <w:rStyle w:val="CharSectno"/>
        </w:rPr>
        <w:t>227</w:t>
      </w:r>
      <w:r>
        <w:rPr>
          <w:snapToGrid w:val="0"/>
        </w:rPr>
        <w:t>.</w:t>
      </w:r>
      <w:r>
        <w:rPr>
          <w:snapToGrid w:val="0"/>
        </w:rPr>
        <w:tab/>
        <w:t>Survivor of joint proprietors may apply to be registered</w:t>
      </w:r>
      <w:bookmarkEnd w:id="327"/>
    </w:p>
    <w:p>
      <w:pPr>
        <w:pStyle w:val="Subsection"/>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by No. 6 of 2003 s. 77.]</w:t>
      </w:r>
    </w:p>
    <w:p>
      <w:pPr>
        <w:pStyle w:val="Heading5"/>
        <w:rPr>
          <w:snapToGrid w:val="0"/>
        </w:rPr>
      </w:pPr>
      <w:bookmarkStart w:id="328" w:name="_Toc379289938"/>
      <w:r>
        <w:rPr>
          <w:rStyle w:val="CharSectno"/>
        </w:rPr>
        <w:t>228</w:t>
      </w:r>
      <w:r>
        <w:rPr>
          <w:snapToGrid w:val="0"/>
        </w:rPr>
        <w:t>.</w:t>
      </w:r>
      <w:r>
        <w:rPr>
          <w:snapToGrid w:val="0"/>
        </w:rPr>
        <w:tab/>
        <w:t>Proprietors and transferees for time being to stand in place of previous owners</w:t>
      </w:r>
      <w:bookmarkEnd w:id="328"/>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29" w:name="_Toc379289939"/>
      <w:r>
        <w:rPr>
          <w:rStyle w:val="CharSectno"/>
        </w:rPr>
        <w:t>229</w:t>
      </w:r>
      <w:r>
        <w:rPr>
          <w:snapToGrid w:val="0"/>
        </w:rPr>
        <w:t>.</w:t>
      </w:r>
      <w:r>
        <w:rPr>
          <w:snapToGrid w:val="0"/>
        </w:rPr>
        <w:tab/>
        <w:t>Proprietor’s name, use of in court action by beneficiary etc.</w:t>
      </w:r>
      <w:bookmarkEnd w:id="329"/>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by No. 19 of 2010 s. 51.]</w:t>
      </w:r>
    </w:p>
    <w:p>
      <w:pPr>
        <w:pStyle w:val="Heading5"/>
        <w:rPr>
          <w:snapToGrid w:val="0"/>
        </w:rPr>
      </w:pPr>
      <w:bookmarkStart w:id="330" w:name="_Toc379289940"/>
      <w:r>
        <w:rPr>
          <w:rStyle w:val="CharSectno"/>
        </w:rPr>
        <w:t>229A</w:t>
      </w:r>
      <w:r>
        <w:rPr>
          <w:snapToGrid w:val="0"/>
        </w:rPr>
        <w:t>.</w:t>
      </w:r>
      <w:r>
        <w:rPr>
          <w:snapToGrid w:val="0"/>
        </w:rPr>
        <w:tab/>
        <w:t>Easement not used or enjoyed for 20 years, removal of</w:t>
      </w:r>
      <w:bookmarkEnd w:id="330"/>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rPr>
          <w:snapToGrid w:val="0"/>
        </w:rPr>
      </w:pPr>
      <w:bookmarkStart w:id="331" w:name="_Toc379289941"/>
      <w:r>
        <w:rPr>
          <w:rStyle w:val="CharSectno"/>
        </w:rPr>
        <w:t>229B</w:t>
      </w:r>
      <w:r>
        <w:rPr>
          <w:snapToGrid w:val="0"/>
        </w:rPr>
        <w:t>.</w:t>
      </w:r>
      <w:r>
        <w:rPr>
          <w:snapToGrid w:val="0"/>
        </w:rPr>
        <w:tab/>
        <w:t>Orders made under s. 229A, effect of</w:t>
      </w:r>
      <w:bookmarkEnd w:id="331"/>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rPr>
          <w:snapToGrid w:val="0"/>
        </w:rPr>
      </w:pPr>
      <w:bookmarkStart w:id="332" w:name="_Toc379289942"/>
      <w:r>
        <w:rPr>
          <w:rStyle w:val="CharSectno"/>
        </w:rPr>
        <w:t>230</w:t>
      </w:r>
      <w:r>
        <w:rPr>
          <w:snapToGrid w:val="0"/>
        </w:rPr>
        <w:t>.</w:t>
      </w:r>
      <w:r>
        <w:rPr>
          <w:snapToGrid w:val="0"/>
        </w:rPr>
        <w:tab/>
        <w:t>On s. 20 applications, easements not used for 20 years or more may be omitted from certificate</w:t>
      </w:r>
      <w:bookmarkEnd w:id="332"/>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rPr>
          <w:snapToGrid w:val="0"/>
        </w:rPr>
      </w:pPr>
      <w:bookmarkStart w:id="333" w:name="_Toc379289943"/>
      <w:r>
        <w:rPr>
          <w:rStyle w:val="CharSectno"/>
        </w:rPr>
        <w:t>231</w:t>
      </w:r>
      <w:r>
        <w:rPr>
          <w:snapToGrid w:val="0"/>
        </w:rPr>
        <w:t>.</w:t>
      </w:r>
      <w:r>
        <w:rPr>
          <w:snapToGrid w:val="0"/>
        </w:rPr>
        <w:tab/>
        <w:t>Buildings on public roads etc. in Perth or Fremantle for 20 years or more</w:t>
      </w:r>
      <w:bookmarkEnd w:id="333"/>
    </w:p>
    <w:p>
      <w:pPr>
        <w:pStyle w:val="Subsection"/>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rPr>
          <w:snapToGrid w:val="0"/>
        </w:rPr>
      </w:pPr>
      <w:r>
        <w:rPr>
          <w:snapToGrid w:val="0"/>
        </w:rPr>
        <w:tab/>
        <w:t>(3)</w:t>
      </w:r>
      <w:r>
        <w:rPr>
          <w:snapToGrid w:val="0"/>
        </w:rPr>
        <w:tab/>
        <w:t>Despite subsection (1), no encroachment so allowed by the Commissioner shall exceed one metre.</w:t>
      </w:r>
    </w:p>
    <w:p>
      <w:pPr>
        <w:pStyle w:val="Subsection"/>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 No. 19 of 2010 s. 51.]</w:t>
      </w:r>
    </w:p>
    <w:p>
      <w:pPr>
        <w:pStyle w:val="Heading5"/>
        <w:rPr>
          <w:snapToGrid w:val="0"/>
        </w:rPr>
      </w:pPr>
      <w:bookmarkStart w:id="334" w:name="_Toc379289944"/>
      <w:r>
        <w:rPr>
          <w:rStyle w:val="CharSectno"/>
        </w:rPr>
        <w:t>232</w:t>
      </w:r>
      <w:r>
        <w:rPr>
          <w:snapToGrid w:val="0"/>
        </w:rPr>
        <w:t>.</w:t>
      </w:r>
      <w:r>
        <w:rPr>
          <w:snapToGrid w:val="0"/>
        </w:rPr>
        <w:tab/>
        <w:t>Receipt for documents lodged</w:t>
      </w:r>
      <w:bookmarkEnd w:id="334"/>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 No. 19 of 2010 s. 51.]</w:t>
      </w:r>
    </w:p>
    <w:p>
      <w:pPr>
        <w:pStyle w:val="Heading5"/>
        <w:rPr>
          <w:snapToGrid w:val="0"/>
        </w:rPr>
      </w:pPr>
      <w:bookmarkStart w:id="335" w:name="_Toc379289945"/>
      <w:r>
        <w:rPr>
          <w:rStyle w:val="CharSectno"/>
        </w:rPr>
        <w:t>233</w:t>
      </w:r>
      <w:r>
        <w:rPr>
          <w:snapToGrid w:val="0"/>
        </w:rPr>
        <w:t>.</w:t>
      </w:r>
      <w:r>
        <w:rPr>
          <w:snapToGrid w:val="0"/>
        </w:rPr>
        <w:tab/>
        <w:t>Pending actions etc. not to affect dealings</w:t>
      </w:r>
      <w:bookmarkEnd w:id="335"/>
    </w:p>
    <w:p>
      <w:pPr>
        <w:pStyle w:val="Subsection"/>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36" w:name="_Toc379289946"/>
      <w:r>
        <w:rPr>
          <w:rStyle w:val="CharSectno"/>
        </w:rPr>
        <w:t>234</w:t>
      </w:r>
      <w:r>
        <w:rPr>
          <w:snapToGrid w:val="0"/>
        </w:rPr>
        <w:t>.</w:t>
      </w:r>
      <w:r>
        <w:rPr>
          <w:snapToGrid w:val="0"/>
        </w:rPr>
        <w:tab/>
        <w:t>Trustees etc. of bankrupts etc. may apply to be registered</w:t>
      </w:r>
      <w:bookmarkEnd w:id="336"/>
    </w:p>
    <w:p>
      <w:pPr>
        <w:pStyle w:val="Subsection"/>
        <w:spacing w:before="14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w:t>
      </w:r>
    </w:p>
    <w:p>
      <w:pPr>
        <w:pStyle w:val="Subsection"/>
        <w:spacing w:before="14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 No. 19 of 2010 s. 51.]</w:t>
      </w:r>
    </w:p>
    <w:p>
      <w:pPr>
        <w:pStyle w:val="Heading5"/>
        <w:rPr>
          <w:snapToGrid w:val="0"/>
        </w:rPr>
      </w:pPr>
      <w:bookmarkStart w:id="337" w:name="_Toc379289947"/>
      <w:r>
        <w:rPr>
          <w:rStyle w:val="CharSectno"/>
        </w:rPr>
        <w:t>235</w:t>
      </w:r>
      <w:r>
        <w:rPr>
          <w:snapToGrid w:val="0"/>
        </w:rPr>
        <w:t>.</w:t>
      </w:r>
      <w:r>
        <w:rPr>
          <w:snapToGrid w:val="0"/>
        </w:rPr>
        <w:tab/>
        <w:t>Bankruptcy of proprietor not to affect dealings until s. 234 application or caveat lodged</w:t>
      </w:r>
      <w:bookmarkEnd w:id="337"/>
    </w:p>
    <w:p>
      <w:pPr>
        <w:pStyle w:val="Subsection"/>
        <w:spacing w:before="14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38" w:name="_Toc379289948"/>
      <w:r>
        <w:rPr>
          <w:rStyle w:val="CharSectno"/>
        </w:rPr>
        <w:t>236</w:t>
      </w:r>
      <w:r>
        <w:rPr>
          <w:snapToGrid w:val="0"/>
        </w:rPr>
        <w:t>.</w:t>
      </w:r>
      <w:r>
        <w:rPr>
          <w:snapToGrid w:val="0"/>
        </w:rPr>
        <w:tab/>
        <w:t>Tenant in tail</w:t>
      </w:r>
      <w:bookmarkEnd w:id="338"/>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39" w:name="_Toc379289949"/>
      <w:r>
        <w:rPr>
          <w:rStyle w:val="CharSectno"/>
        </w:rPr>
        <w:t>237</w:t>
      </w:r>
      <w:r>
        <w:rPr>
          <w:snapToGrid w:val="0"/>
        </w:rPr>
        <w:t>.</w:t>
      </w:r>
      <w:r>
        <w:rPr>
          <w:snapToGrid w:val="0"/>
        </w:rPr>
        <w:tab/>
        <w:t>Conditions of sale in Twenty</w:t>
      </w:r>
      <w:r>
        <w:rPr>
          <w:snapToGrid w:val="0"/>
        </w:rPr>
        <w:noBreakHyphen/>
        <w:t>sixth Schedule, adoption of</w:t>
      </w:r>
      <w:bookmarkEnd w:id="339"/>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40" w:name="_Toc379289950"/>
      <w:r>
        <w:rPr>
          <w:rStyle w:val="CharSectno"/>
        </w:rPr>
        <w:t>238</w:t>
      </w:r>
      <w:r>
        <w:rPr>
          <w:snapToGrid w:val="0"/>
        </w:rPr>
        <w:t>.</w:t>
      </w:r>
      <w:r>
        <w:rPr>
          <w:snapToGrid w:val="0"/>
        </w:rPr>
        <w:tab/>
        <w:t>Forms may be modified</w:t>
      </w:r>
      <w:bookmarkEnd w:id="340"/>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41" w:name="_Toc379289951"/>
      <w:r>
        <w:rPr>
          <w:rStyle w:val="CharSectno"/>
        </w:rPr>
        <w:t>239</w:t>
      </w:r>
      <w:r>
        <w:t>.</w:t>
      </w:r>
      <w:r>
        <w:tab/>
        <w:t>Inspection of Register and related documents; obtaining copies and print</w:t>
      </w:r>
      <w:r>
        <w:noBreakHyphen/>
        <w:t>outs</w:t>
      </w:r>
      <w:bookmarkEnd w:id="341"/>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spacing w:before="70"/>
      </w:pPr>
      <w:r>
        <w:tab/>
        <w:t>(c)</w:t>
      </w:r>
      <w:r>
        <w:tab/>
        <w:t>in relation to land that is the subject of a digital title, the record of an endorsement referred to in section 48(1)(b) in relation to the land;</w:t>
      </w:r>
    </w:p>
    <w:p>
      <w:pPr>
        <w:pStyle w:val="Indenta"/>
        <w:spacing w:before="70"/>
      </w:pPr>
      <w:r>
        <w:tab/>
        <w:t>(d)</w:t>
      </w:r>
      <w:r>
        <w:tab/>
        <w:t>in relation to land that is the subject of a paper title, the record of an entry referred to in section 48(1)(c) in relation to a sublease of the land;</w:t>
      </w:r>
    </w:p>
    <w:p>
      <w:pPr>
        <w:pStyle w:val="Indenta"/>
        <w:spacing w:before="70"/>
        <w:rPr>
          <w:snapToGrid w:val="0"/>
        </w:rPr>
      </w:pPr>
      <w:r>
        <w:rPr>
          <w:snapToGrid w:val="0"/>
        </w:rPr>
        <w:tab/>
        <w:t>(e)</w:t>
      </w:r>
      <w:r>
        <w:rPr>
          <w:snapToGrid w:val="0"/>
        </w:rPr>
        <w:tab/>
        <w:t>a registered Crown lease or Crown grant;</w:t>
      </w:r>
    </w:p>
    <w:p>
      <w:pPr>
        <w:pStyle w:val="Indenta"/>
        <w:spacing w:before="70"/>
        <w:rPr>
          <w:snapToGrid w:val="0"/>
        </w:rPr>
      </w:pPr>
      <w:r>
        <w:rPr>
          <w:snapToGrid w:val="0"/>
        </w:rPr>
        <w:tab/>
        <w:t>(f)</w:t>
      </w:r>
      <w:r>
        <w:rPr>
          <w:snapToGrid w:val="0"/>
        </w:rPr>
        <w:tab/>
        <w:t>a registered instrument;</w:t>
      </w:r>
    </w:p>
    <w:p>
      <w:pPr>
        <w:pStyle w:val="Indenta"/>
        <w:spacing w:before="70"/>
        <w:rPr>
          <w:snapToGrid w:val="0"/>
        </w:rPr>
      </w:pPr>
      <w:r>
        <w:rPr>
          <w:snapToGrid w:val="0"/>
        </w:rPr>
        <w:tab/>
        <w:t>(g)</w:t>
      </w:r>
      <w:r>
        <w:rPr>
          <w:snapToGrid w:val="0"/>
        </w:rPr>
        <w:tab/>
        <w:t>a caveat, power of attorney or discharge of mortgage lodged or deposited under this Act;</w:t>
      </w:r>
    </w:p>
    <w:p>
      <w:pPr>
        <w:pStyle w:val="Indenta"/>
        <w:spacing w:before="70"/>
      </w:pPr>
      <w:r>
        <w:tab/>
        <w:t>(h)</w:t>
      </w:r>
      <w:r>
        <w:tab/>
        <w:t>a —</w:t>
      </w:r>
    </w:p>
    <w:p>
      <w:pPr>
        <w:pStyle w:val="Indenti"/>
        <w:spacing w:before="70"/>
      </w:pPr>
      <w:r>
        <w:tab/>
        <w:t>(i)</w:t>
      </w:r>
      <w:r>
        <w:tab/>
        <w:t>notification or memorial under this or any other Act; or</w:t>
      </w:r>
    </w:p>
    <w:p>
      <w:pPr>
        <w:pStyle w:val="Indenti"/>
        <w:spacing w:before="70"/>
      </w:pPr>
      <w:r>
        <w:tab/>
        <w:t>(ii)</w:t>
      </w:r>
      <w:r>
        <w:tab/>
        <w:t>warrant or writ of execution or court order,</w:t>
      </w:r>
    </w:p>
    <w:p>
      <w:pPr>
        <w:pStyle w:val="Indenta"/>
        <w:spacing w:before="70"/>
      </w:pPr>
      <w:r>
        <w:tab/>
      </w:r>
      <w:r>
        <w:tab/>
        <w:t>that is registered, entered or otherwise noted on a certificate of title or lodged or deposited under this Act;</w:t>
      </w:r>
    </w:p>
    <w:p>
      <w:pPr>
        <w:pStyle w:val="Indenta"/>
        <w:spacing w:before="70"/>
        <w:rPr>
          <w:snapToGrid w:val="0"/>
        </w:rPr>
      </w:pPr>
      <w:r>
        <w:rPr>
          <w:snapToGrid w:val="0"/>
        </w:rPr>
        <w:tab/>
        <w:t>(i)</w:t>
      </w:r>
      <w:r>
        <w:rPr>
          <w:snapToGrid w:val="0"/>
        </w:rPr>
        <w:tab/>
        <w:t>an application made under this Act;</w:t>
      </w:r>
    </w:p>
    <w:p>
      <w:pPr>
        <w:pStyle w:val="Indenta"/>
        <w:spacing w:before="70"/>
        <w:rPr>
          <w:snapToGrid w:val="0"/>
        </w:rPr>
      </w:pPr>
      <w:r>
        <w:rPr>
          <w:snapToGrid w:val="0"/>
        </w:rPr>
        <w:tab/>
        <w:t>(j)</w:t>
      </w:r>
      <w:r>
        <w:rPr>
          <w:snapToGrid w:val="0"/>
        </w:rPr>
        <w:tab/>
        <w:t>a memorandum filed under section 54;</w:t>
      </w:r>
    </w:p>
    <w:p>
      <w:pPr>
        <w:pStyle w:val="Indenta"/>
        <w:spacing w:before="70"/>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p>
      <w:pPr>
        <w:pStyle w:val="Ednotesection"/>
      </w:pPr>
      <w:r>
        <w:t>[</w:t>
      </w:r>
      <w:r>
        <w:rPr>
          <w:b/>
        </w:rPr>
        <w:t>239A.</w:t>
      </w:r>
      <w:r>
        <w:tab/>
        <w:t>Deleted by No. 60 of 2006 s. 117.]</w:t>
      </w:r>
    </w:p>
    <w:p>
      <w:pPr>
        <w:pStyle w:val="Heading5"/>
      </w:pPr>
      <w:bookmarkStart w:id="342" w:name="_Toc379289952"/>
      <w:r>
        <w:rPr>
          <w:rStyle w:val="CharSectno"/>
        </w:rPr>
        <w:t>239B</w:t>
      </w:r>
      <w:r>
        <w:t>.</w:t>
      </w:r>
      <w:r>
        <w:tab/>
        <w:t>Evidentiary documents as to current and historical matters</w:t>
      </w:r>
      <w:bookmarkEnd w:id="342"/>
    </w:p>
    <w:p>
      <w:pPr>
        <w:pStyle w:val="Subsection"/>
      </w:pPr>
      <w:r>
        <w:tab/>
        <w:t>(1)</w:t>
      </w:r>
      <w:r>
        <w:tab/>
        <w:t>The Registrar, on receiving payment of the prescribed fee, shall provide to a person applying for the same —</w:t>
      </w:r>
    </w:p>
    <w:p>
      <w:pPr>
        <w:pStyle w:val="Indenta"/>
        <w:spacing w:before="60"/>
      </w:pPr>
      <w:r>
        <w:tab/>
        <w:t>(a)</w:t>
      </w:r>
      <w:r>
        <w:tab/>
        <w:t>a certified and sealed copy or print</w:t>
      </w:r>
      <w:r>
        <w:noBreakHyphen/>
        <w:t>out of any document referred to in section 239(1); or</w:t>
      </w:r>
    </w:p>
    <w:p>
      <w:pPr>
        <w:pStyle w:val="Indenta"/>
        <w:spacing w:before="60"/>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by No. 6 of 2003 s. 82.]</w:t>
      </w:r>
    </w:p>
    <w:p>
      <w:pPr>
        <w:pStyle w:val="Heading5"/>
        <w:rPr>
          <w:snapToGrid w:val="0"/>
        </w:rPr>
      </w:pPr>
      <w:bookmarkStart w:id="343" w:name="_Toc379289953"/>
      <w:r>
        <w:rPr>
          <w:rStyle w:val="CharSectno"/>
        </w:rPr>
        <w:t>240</w:t>
      </w:r>
      <w:r>
        <w:rPr>
          <w:snapToGrid w:val="0"/>
        </w:rPr>
        <w:t>.</w:t>
      </w:r>
      <w:r>
        <w:rPr>
          <w:snapToGrid w:val="0"/>
        </w:rPr>
        <w:tab/>
        <w:t>Service of notices</w:t>
      </w:r>
      <w:bookmarkEnd w:id="343"/>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 or</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w:t>
      </w:r>
    </w:p>
    <w:p>
      <w:pPr>
        <w:pStyle w:val="Heading5"/>
        <w:keepNext w:val="0"/>
        <w:rPr>
          <w:snapToGrid w:val="0"/>
        </w:rPr>
      </w:pPr>
      <w:bookmarkStart w:id="344" w:name="_Toc379289954"/>
      <w:r>
        <w:rPr>
          <w:rStyle w:val="CharSectno"/>
        </w:rPr>
        <w:t>240A</w:t>
      </w:r>
      <w:r>
        <w:rPr>
          <w:snapToGrid w:val="0"/>
        </w:rPr>
        <w:t>.</w:t>
      </w:r>
      <w:r>
        <w:rPr>
          <w:snapToGrid w:val="0"/>
        </w:rPr>
        <w:tab/>
        <w:t>Notification of change of address etc.</w:t>
      </w:r>
      <w:bookmarkEnd w:id="344"/>
    </w:p>
    <w:p>
      <w:pPr>
        <w:pStyle w:val="Subsection"/>
        <w:rPr>
          <w:snapToGrid w:val="0"/>
        </w:rPr>
      </w:pPr>
      <w:r>
        <w:rPr>
          <w:snapToGrid w:val="0"/>
        </w:rPr>
        <w:tab/>
      </w:r>
      <w:r>
        <w:rPr>
          <w:snapToGrid w:val="0"/>
        </w:rPr>
        <w:tab/>
        <w:t>A person who wishes to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[Section 240A inserted by No. 81 of 1996 s. 143.]</w:t>
      </w:r>
    </w:p>
    <w:p>
      <w:pPr>
        <w:pStyle w:val="Ednotesection"/>
      </w:pPr>
      <w:r>
        <w:t>[</w:t>
      </w:r>
      <w:r>
        <w:rPr>
          <w:b/>
        </w:rPr>
        <w:t>241.</w:t>
      </w:r>
      <w:r>
        <w:tab/>
        <w:t>Deleted by No. 24 of 2000 s. 42(4).]</w:t>
      </w:r>
    </w:p>
    <w:p>
      <w:pPr>
        <w:pStyle w:val="Heading5"/>
        <w:keepNext w:val="0"/>
        <w:widowControl w:val="0"/>
        <w:rPr>
          <w:snapToGrid w:val="0"/>
        </w:rPr>
      </w:pPr>
      <w:bookmarkStart w:id="345" w:name="_Toc379289955"/>
      <w:r>
        <w:rPr>
          <w:rStyle w:val="CharSectno"/>
        </w:rPr>
        <w:t>242</w:t>
      </w:r>
      <w:r>
        <w:rPr>
          <w:snapToGrid w:val="0"/>
        </w:rPr>
        <w:t>.</w:t>
      </w:r>
      <w:r>
        <w:rPr>
          <w:snapToGrid w:val="0"/>
        </w:rPr>
        <w:tab/>
        <w:t>Interests disposed of or created by court order etc., registration of</w:t>
      </w:r>
      <w:bookmarkEnd w:id="345"/>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spacing w:before="120"/>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spacing w:before="120"/>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spacing w:before="120"/>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by No. 17 of 1950 s. 70; amended by No. 81 of 1996 s. 145(1); No. 56 of 2003 s. 21; No. 19 of 2010 s. 51.]</w:t>
      </w:r>
    </w:p>
    <w:p>
      <w:pPr>
        <w:pStyle w:val="Heading5"/>
      </w:pPr>
      <w:bookmarkStart w:id="346" w:name="_Toc379289956"/>
      <w:r>
        <w:rPr>
          <w:rStyle w:val="CharSectno"/>
        </w:rPr>
        <w:t>243</w:t>
      </w:r>
      <w:r>
        <w:t>.</w:t>
      </w:r>
      <w:r>
        <w:tab/>
        <w:t>Revesting of land held by Crown in fee simple as Crown land</w:t>
      </w:r>
      <w:bookmarkEnd w:id="346"/>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by No. 31 of 1997 s. 132.]</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347" w:name="_Toc379289957"/>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347"/>
    </w:p>
    <w:p>
      <w:pPr>
        <w:pStyle w:val="yShoulderClause"/>
        <w:rPr>
          <w:rFonts w:eastAsia="MS Mincho"/>
        </w:rPr>
      </w:pPr>
      <w:r>
        <w:rPr>
          <w:rFonts w:eastAsia="MS Mincho"/>
        </w:rPr>
        <w:t>[s. 2]</w:t>
      </w:r>
    </w:p>
    <w:p>
      <w:pPr>
        <w:pStyle w:val="yFootnoteheading"/>
        <w:spacing w:after="80"/>
        <w:rPr>
          <w:snapToGrid w:val="0"/>
        </w:rPr>
      </w:pPr>
      <w:r>
        <w:rPr>
          <w:snapToGrid w:val="0"/>
        </w:rPr>
        <w:tab/>
        <w:t>[Heading inserted by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348" w:name="_Toc379289958"/>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348"/>
    </w:p>
    <w:p>
      <w:pPr>
        <w:pStyle w:val="yShoulderClause"/>
        <w:rPr>
          <w:rFonts w:eastAsia="MS Mincho"/>
        </w:rPr>
      </w:pPr>
      <w:r>
        <w:rPr>
          <w:rFonts w:eastAsia="MS Mincho"/>
        </w:rPr>
        <w:t>[s. 20]</w:t>
      </w:r>
    </w:p>
    <w:p>
      <w:pPr>
        <w:pStyle w:val="yFootnoteheading"/>
        <w:rPr>
          <w:snapToGrid w:val="0"/>
        </w:rPr>
      </w:pPr>
      <w:r>
        <w:rPr>
          <w:snapToGrid w:val="0"/>
        </w:rPr>
        <w:tab/>
        <w:t>[Heading inserted by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8" o:title=""/>
                </v:shape>
                <o:OLEObject Type="Embed" ProgID="Word.Picture.8" ShapeID="_x0000_i1025" DrawAspect="Content" ObjectID="_1643779380" r:id="rId29"/>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rPr>
          <w:rFonts w:eastAsia="MS Mincho"/>
        </w:rPr>
      </w:pPr>
      <w:bookmarkStart w:id="349" w:name="_Toc379289959"/>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349"/>
    </w:p>
    <w:p>
      <w:pPr>
        <w:pStyle w:val="yShoulderClause"/>
        <w:rPr>
          <w:rFonts w:eastAsia="MS Mincho"/>
        </w:rPr>
      </w:pPr>
      <w:r>
        <w:rPr>
          <w:rFonts w:eastAsia="MS Mincho"/>
        </w:rPr>
        <w:t>[s. 24]</w:t>
      </w:r>
    </w:p>
    <w:p>
      <w:pPr>
        <w:pStyle w:val="yFootnoteheading"/>
        <w:rPr>
          <w:snapToGrid w:val="0"/>
        </w:rPr>
      </w:pPr>
      <w:r>
        <w:rPr>
          <w:snapToGrid w:val="0"/>
        </w:rPr>
        <w:tab/>
        <w:t>[Heading inserted by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rPr>
          <w:rFonts w:eastAsia="MS Mincho"/>
        </w:rPr>
      </w:pPr>
      <w:bookmarkStart w:id="350" w:name="_Toc379289960"/>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350"/>
    </w:p>
    <w:p>
      <w:pPr>
        <w:pStyle w:val="yShoulderClause"/>
        <w:rPr>
          <w:rFonts w:eastAsia="MS Mincho"/>
        </w:rPr>
      </w:pPr>
      <w:r>
        <w:rPr>
          <w:rFonts w:eastAsia="MS Mincho"/>
        </w:rPr>
        <w:t>[s. 222]</w:t>
      </w:r>
    </w:p>
    <w:p>
      <w:pPr>
        <w:pStyle w:val="yFootnoteheading"/>
        <w:rPr>
          <w:snapToGrid w:val="0"/>
        </w:rPr>
      </w:pPr>
      <w:r>
        <w:rPr>
          <w:snapToGrid w:val="0"/>
        </w:rPr>
        <w:tab/>
        <w:t>[Heading inserted by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9pt;height:62.25pt" o:ole="" fillcolor="window">
                  <v:imagedata r:id="rId28" o:title=""/>
                </v:shape>
                <o:OLEObject Type="Embed" ProgID="Word.Picture.8" ShapeID="_x0000_i1026" DrawAspect="Content" ObjectID="_1643779381" r:id="rId30"/>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rPr>
          <w:rFonts w:eastAsia="MS Mincho"/>
        </w:rPr>
      </w:pPr>
      <w:bookmarkStart w:id="351" w:name="_Toc379289961"/>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351"/>
    </w:p>
    <w:p>
      <w:pPr>
        <w:pStyle w:val="yShoulderClause"/>
      </w:pPr>
      <w:r>
        <w:rPr>
          <w:rFonts w:eastAsia="MS Mincho"/>
        </w:rPr>
        <w:t>[s. 65]</w:t>
      </w:r>
    </w:p>
    <w:p>
      <w:pPr>
        <w:pStyle w:val="yFootnoteheading"/>
        <w:rPr>
          <w:snapToGrid w:val="0"/>
        </w:rPr>
      </w:pPr>
      <w:r>
        <w:rPr>
          <w:snapToGrid w:val="0"/>
        </w:rPr>
        <w:tab/>
        <w:t>[Heading inserted by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spacing w:before="260"/>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 </w:t>
      </w:r>
      <w:r>
        <w:rPr>
          <w:vertAlign w:val="superscript"/>
        </w:rPr>
        <w:t>7</w:t>
      </w:r>
      <w:r>
        <w:t>.]</w:t>
      </w:r>
    </w:p>
    <w:p>
      <w:pPr>
        <w:pStyle w:val="yScheduleHeading"/>
        <w:rPr>
          <w:rFonts w:eastAsia="MS Mincho"/>
        </w:rPr>
      </w:pPr>
      <w:bookmarkStart w:id="352" w:name="_Toc379289962"/>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352"/>
    </w:p>
    <w:p>
      <w:pPr>
        <w:pStyle w:val="yShoulderClause"/>
      </w:pPr>
      <w:r>
        <w:t>[s. 65(3)]</w:t>
      </w:r>
    </w:p>
    <w:p>
      <w:pPr>
        <w:pStyle w:val="yFootnoteheading"/>
      </w:pPr>
      <w:r>
        <w:rPr>
          <w:snapToGrid w:val="0"/>
        </w:rPr>
        <w:tab/>
        <w:t>[Heading inserted by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by No. 81 of 1996 s. 149; amended by No. 6 of 2003 s. 83; renumbered as Tenth Schedule by No. 19 of 2010 s. 38(9).]</w:t>
      </w:r>
    </w:p>
    <w:p>
      <w:pPr>
        <w:pStyle w:val="yEdnoteschedule"/>
      </w:pPr>
      <w:r>
        <w:t>[Eleventh Schedule deleted by No. 81 of 1996 s. 151.]</w:t>
      </w:r>
    </w:p>
    <w:p>
      <w:pPr>
        <w:pStyle w:val="yScheduleHeading"/>
        <w:rPr>
          <w:rFonts w:eastAsia="MS Mincho"/>
        </w:rPr>
      </w:pPr>
      <w:bookmarkStart w:id="353" w:name="_Toc379289963"/>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353"/>
    </w:p>
    <w:p>
      <w:pPr>
        <w:pStyle w:val="yShoulderClause"/>
        <w:rPr>
          <w:rFonts w:eastAsia="MS Mincho"/>
        </w:rPr>
      </w:pPr>
      <w:r>
        <w:rPr>
          <w:rFonts w:eastAsia="MS Mincho"/>
        </w:rPr>
        <w:t>[s. 94]</w:t>
      </w:r>
    </w:p>
    <w:p>
      <w:pPr>
        <w:pStyle w:val="yFootnoteheading"/>
      </w:pPr>
      <w:r>
        <w:rPr>
          <w:snapToGrid w:val="0"/>
        </w:rPr>
        <w:tab/>
        <w:t>[Heading inserted by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rPr>
          <w:rFonts w:eastAsia="MS Mincho"/>
        </w:rPr>
      </w:pPr>
      <w:bookmarkStart w:id="354" w:name="_Toc379289964"/>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354"/>
    </w:p>
    <w:p>
      <w:pPr>
        <w:pStyle w:val="yShoulderClause"/>
        <w:rPr>
          <w:rFonts w:eastAsia="MS Mincho"/>
        </w:rPr>
      </w:pPr>
      <w:r>
        <w:rPr>
          <w:rFonts w:eastAsia="MS Mincho"/>
        </w:rPr>
        <w:t>[s. 115]</w:t>
      </w:r>
    </w:p>
    <w:p>
      <w:pPr>
        <w:pStyle w:val="yFootnoteheading"/>
      </w:pPr>
      <w:r>
        <w:rPr>
          <w:snapToGrid w:val="0"/>
        </w:rPr>
        <w:tab/>
        <w:t>[Heading inserted by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rPr>
          <w:rFonts w:eastAsia="MS Mincho"/>
        </w:rPr>
      </w:pPr>
      <w:bookmarkStart w:id="355" w:name="_Toc379289965"/>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355"/>
    </w:p>
    <w:p>
      <w:pPr>
        <w:pStyle w:val="yShoulderClause"/>
        <w:rPr>
          <w:rFonts w:eastAsia="MS Mincho"/>
        </w:rPr>
      </w:pPr>
      <w:r>
        <w:rPr>
          <w:rFonts w:eastAsia="MS Mincho"/>
        </w:rPr>
        <w:t>[s. 143(1)]</w:t>
      </w:r>
    </w:p>
    <w:p>
      <w:pPr>
        <w:pStyle w:val="yFootnoteheading"/>
      </w:pPr>
      <w:r>
        <w:rPr>
          <w:snapToGrid w:val="0"/>
        </w:rPr>
        <w:tab/>
        <w:t>[Heading inserted by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9pt;height:17.25pt" o:ole="" fillcolor="window">
                  <v:imagedata r:id="rId32" o:title=""/>
                </v:shape>
                <o:OLEObject Type="Embed" ProgID="Equation.3" ShapeID="_x0000_i1027" DrawAspect="Content" ObjectID="_1643779382" r:id="rId33"/>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Heading2"/>
        <w:pageBreakBefore/>
        <w:spacing w:before="0"/>
        <w:rPr>
          <w:rFonts w:eastAsia="MS Mincho"/>
        </w:rPr>
      </w:pPr>
      <w:bookmarkStart w:id="356" w:name="_Toc379289966"/>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356"/>
    </w:p>
    <w:p>
      <w:pPr>
        <w:pStyle w:val="yShoulderClause"/>
        <w:rPr>
          <w:rFonts w:eastAsia="MS Mincho"/>
        </w:rPr>
      </w:pPr>
      <w:r>
        <w:rPr>
          <w:rFonts w:eastAsia="MS Mincho"/>
        </w:rPr>
        <w:t>[s. 172]</w:t>
      </w:r>
    </w:p>
    <w:p>
      <w:pPr>
        <w:pStyle w:val="yFootnoteheading"/>
        <w:spacing w:before="40"/>
      </w:pPr>
      <w:r>
        <w:rPr>
          <w:snapToGrid w:val="0"/>
        </w:rPr>
        <w:tab/>
        <w:t>[Heading inserted by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ScheduleHeading"/>
        <w:rPr>
          <w:rFonts w:eastAsia="MS Mincho"/>
        </w:rPr>
      </w:pPr>
      <w:bookmarkStart w:id="357" w:name="_Toc379289967"/>
      <w:r>
        <w:rPr>
          <w:rStyle w:val="CharSchNo"/>
          <w:rFonts w:eastAsia="MS Mincho"/>
        </w:rPr>
        <w:t>Twenty</w:t>
      </w:r>
      <w:r>
        <w:rPr>
          <w:rStyle w:val="CharSchNo"/>
          <w:rFonts w:eastAsia="MS Mincho"/>
        </w:rPr>
        <w:noBreakHyphen/>
        <w:t>fifth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summons</w:t>
      </w:r>
      <w:bookmarkEnd w:id="357"/>
    </w:p>
    <w:p>
      <w:pPr>
        <w:pStyle w:val="yShoulderClause"/>
        <w:rPr>
          <w:rFonts w:eastAsia="MS Mincho"/>
        </w:rPr>
      </w:pPr>
      <w:r>
        <w:rPr>
          <w:rFonts w:eastAsia="MS Mincho"/>
        </w:rPr>
        <w:t>[s. 180]</w:t>
      </w:r>
    </w:p>
    <w:p>
      <w:pPr>
        <w:pStyle w:val="yFootnoteheading"/>
      </w:pPr>
      <w:r>
        <w:rPr>
          <w:snapToGrid w:val="0"/>
        </w:rPr>
        <w:tab/>
        <w:t>[Heading inserted by No. 19 of 2010 s. 38(14).]</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fifth Schedule amended by No. 81 of 1996 s. 146(2) and 150.]</w:t>
      </w:r>
    </w:p>
    <w:p>
      <w:pPr>
        <w:pStyle w:val="yScheduleHeading"/>
      </w:pPr>
      <w:bookmarkStart w:id="358" w:name="_Toc379289968"/>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358"/>
    </w:p>
    <w:p>
      <w:pPr>
        <w:pStyle w:val="yShoulderClause"/>
      </w:pPr>
      <w:r>
        <w:t>[s. 237]</w:t>
      </w:r>
    </w:p>
    <w:p>
      <w:pPr>
        <w:pStyle w:val="yFootnoteheading"/>
      </w:pPr>
      <w:r>
        <w:rPr>
          <w:snapToGrid w:val="0"/>
        </w:rPr>
        <w:tab/>
        <w:t>[Heading inserted by No. 19 of 2010 s. 38(15).]</w:t>
      </w:r>
    </w:p>
    <w:p>
      <w:pPr>
        <w:pStyle w:val="yMiscellaneousHeading"/>
        <w:rPr>
          <w:b/>
          <w:bCs/>
        </w:rPr>
      </w:pPr>
      <w:r>
        <w:rPr>
          <w:b/>
          <w:bCs/>
        </w:rPr>
        <w:t>Table A</w:t>
      </w:r>
    </w:p>
    <w:p>
      <w:pPr>
        <w:pStyle w:val="yFootnoteheading"/>
      </w:pPr>
      <w:r>
        <w:rPr>
          <w:snapToGrid w:val="0"/>
        </w:rPr>
        <w:tab/>
        <w:t>[Heading inserted by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pPr>
      <w:bookmarkStart w:id="359" w:name="_Toc379289969"/>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359"/>
    </w:p>
    <w:p>
      <w:pPr>
        <w:pStyle w:val="yShoulderClause"/>
      </w:pPr>
      <w:r>
        <w:t>[s. 81B]</w:t>
      </w:r>
    </w:p>
    <w:p>
      <w:pPr>
        <w:pStyle w:val="yFootnoteheading"/>
      </w:pPr>
      <w:r>
        <w:rPr>
          <w:snapToGrid w:val="0"/>
        </w:rPr>
        <w:tab/>
        <w:t>[Heading inserted by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pStyle w:val="CentredBaseLine"/>
        <w:jc w:val="center"/>
      </w:pPr>
      <w:r>
        <w:rPr>
          <w:noProof/>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pStyle w:val="nHeading2"/>
        <w:outlineLvl w:val="0"/>
      </w:pPr>
      <w:bookmarkStart w:id="360" w:name="_Toc379289970"/>
      <w:r>
        <w:t>Notes</w:t>
      </w:r>
      <w:bookmarkEnd w:id="360"/>
    </w:p>
    <w:p>
      <w:pPr>
        <w:pStyle w:val="nSubsection"/>
        <w:rPr>
          <w:snapToGrid w:val="0"/>
        </w:rPr>
      </w:pPr>
      <w:r>
        <w:rPr>
          <w:snapToGrid w:val="0"/>
          <w:vertAlign w:val="superscript"/>
        </w:rPr>
        <w:t>1</w:t>
      </w:r>
      <w:r>
        <w:rPr>
          <w:snapToGrid w:val="0"/>
        </w:rPr>
        <w:tab/>
        <w:t xml:space="preserve">This reprint is a compilation as at 7 January 2011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61" w:name="_Toc379289971"/>
      <w:r>
        <w:t>Compilation table</w:t>
      </w:r>
      <w:bookmarkEnd w:id="361"/>
    </w:p>
    <w:tbl>
      <w:tblPr>
        <w:tblW w:w="7101" w:type="dxa"/>
        <w:tblInd w:w="28" w:type="dxa"/>
        <w:tblLayout w:type="fixed"/>
        <w:tblCellMar>
          <w:left w:w="56" w:type="dxa"/>
          <w:right w:w="56" w:type="dxa"/>
        </w:tblCellMar>
        <w:tblLook w:val="0000" w:firstRow="0" w:lastRow="0" w:firstColumn="0" w:lastColumn="0" w:noHBand="0" w:noVBand="0"/>
      </w:tblPr>
      <w:tblGrid>
        <w:gridCol w:w="2221"/>
        <w:gridCol w:w="45"/>
        <w:gridCol w:w="1082"/>
        <w:gridCol w:w="54"/>
        <w:gridCol w:w="1134"/>
        <w:gridCol w:w="2537"/>
        <w:gridCol w:w="14"/>
        <w:gridCol w:w="14"/>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88" w:type="dxa"/>
            <w:gridSpan w:val="2"/>
            <w:tcBorders>
              <w:top w:val="single" w:sz="8" w:space="0" w:color="auto"/>
              <w:bottom w:val="single" w:sz="8" w:space="0" w:color="auto"/>
            </w:tcBorders>
          </w:tcPr>
          <w:p>
            <w:pPr>
              <w:pStyle w:val="nTable"/>
              <w:spacing w:after="40"/>
              <w:rPr>
                <w:b/>
                <w:sz w:val="19"/>
              </w:rPr>
            </w:pPr>
            <w:r>
              <w:rPr>
                <w:b/>
                <w:sz w:val="19"/>
              </w:rPr>
              <w:t>Assent</w:t>
            </w:r>
          </w:p>
        </w:tc>
        <w:tc>
          <w:tcPr>
            <w:tcW w:w="256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Pr>
          <w:p>
            <w:pPr>
              <w:pStyle w:val="nTable"/>
              <w:spacing w:after="40"/>
              <w:ind w:right="113"/>
              <w:rPr>
                <w:sz w:val="19"/>
                <w:vertAlign w:val="superscript"/>
              </w:rPr>
            </w:pPr>
            <w:r>
              <w:rPr>
                <w:i/>
                <w:sz w:val="19"/>
              </w:rPr>
              <w:t>The Transfer of Land Act 1893</w:t>
            </w:r>
            <w:r>
              <w:rPr>
                <w:sz w:val="19"/>
                <w:vertAlign w:val="superscript"/>
              </w:rPr>
              <w:t> 13</w:t>
            </w:r>
          </w:p>
        </w:tc>
        <w:tc>
          <w:tcPr>
            <w:tcW w:w="1127" w:type="dxa"/>
            <w:gridSpan w:val="2"/>
          </w:tcPr>
          <w:p>
            <w:pPr>
              <w:pStyle w:val="nTable"/>
              <w:spacing w:after="40"/>
              <w:rPr>
                <w:sz w:val="19"/>
              </w:rPr>
            </w:pPr>
            <w:r>
              <w:rPr>
                <w:sz w:val="19"/>
              </w:rPr>
              <w:t>1893 (56 Vict. No. 14)</w:t>
            </w:r>
          </w:p>
        </w:tc>
        <w:tc>
          <w:tcPr>
            <w:tcW w:w="1188" w:type="dxa"/>
            <w:gridSpan w:val="2"/>
          </w:tcPr>
          <w:p>
            <w:pPr>
              <w:pStyle w:val="nTable"/>
              <w:spacing w:after="40"/>
              <w:rPr>
                <w:sz w:val="19"/>
              </w:rPr>
            </w:pPr>
            <w:r>
              <w:rPr>
                <w:sz w:val="19"/>
              </w:rPr>
              <w:t>13 Jan 1893</w:t>
            </w:r>
          </w:p>
        </w:tc>
        <w:tc>
          <w:tcPr>
            <w:tcW w:w="2565" w:type="dxa"/>
            <w:gridSpan w:val="3"/>
          </w:tcPr>
          <w:p>
            <w:pPr>
              <w:pStyle w:val="nTable"/>
              <w:spacing w:after="40"/>
              <w:rPr>
                <w:sz w:val="19"/>
              </w:rPr>
            </w:pPr>
            <w:r>
              <w:rPr>
                <w:sz w:val="19"/>
              </w:rPr>
              <w:t>13 Jan 1893</w:t>
            </w:r>
          </w:p>
        </w:tc>
      </w:tr>
      <w:tr>
        <w:trPr>
          <w:cantSplit/>
        </w:trPr>
        <w:tc>
          <w:tcPr>
            <w:tcW w:w="2221" w:type="dxa"/>
          </w:tcPr>
          <w:p>
            <w:pPr>
              <w:pStyle w:val="nTable"/>
              <w:spacing w:after="40"/>
              <w:ind w:right="113"/>
              <w:rPr>
                <w:sz w:val="19"/>
              </w:rPr>
            </w:pPr>
            <w:r>
              <w:rPr>
                <w:i/>
                <w:sz w:val="19"/>
              </w:rPr>
              <w:t>Transfer of Land Act 1893 Amendment Act 1896 </w:t>
            </w:r>
            <w:r>
              <w:rPr>
                <w:sz w:val="19"/>
                <w:vertAlign w:val="superscript"/>
              </w:rPr>
              <w:t>14</w:t>
            </w:r>
          </w:p>
        </w:tc>
        <w:tc>
          <w:tcPr>
            <w:tcW w:w="1127" w:type="dxa"/>
            <w:gridSpan w:val="2"/>
          </w:tcPr>
          <w:p>
            <w:pPr>
              <w:pStyle w:val="nTable"/>
              <w:spacing w:after="40"/>
              <w:rPr>
                <w:sz w:val="19"/>
              </w:rPr>
            </w:pPr>
            <w:r>
              <w:rPr>
                <w:sz w:val="19"/>
              </w:rPr>
              <w:t>1896 (60 Vict. No. 22) (as amended by No. 17 of 1950 s. 75)</w:t>
            </w:r>
          </w:p>
        </w:tc>
        <w:tc>
          <w:tcPr>
            <w:tcW w:w="1188" w:type="dxa"/>
            <w:gridSpan w:val="2"/>
          </w:tcPr>
          <w:p>
            <w:pPr>
              <w:pStyle w:val="nTable"/>
              <w:spacing w:after="40"/>
              <w:rPr>
                <w:sz w:val="19"/>
              </w:rPr>
            </w:pPr>
            <w:r>
              <w:rPr>
                <w:sz w:val="19"/>
              </w:rPr>
              <w:t>27 Oct 1896</w:t>
            </w:r>
          </w:p>
        </w:tc>
        <w:tc>
          <w:tcPr>
            <w:tcW w:w="2565" w:type="dxa"/>
            <w:gridSpan w:val="3"/>
          </w:tcPr>
          <w:p>
            <w:pPr>
              <w:pStyle w:val="nTable"/>
              <w:spacing w:after="40"/>
              <w:rPr>
                <w:sz w:val="19"/>
              </w:rPr>
            </w:pPr>
            <w:r>
              <w:rPr>
                <w:sz w:val="19"/>
              </w:rPr>
              <w:t>27 Oct 1896</w:t>
            </w:r>
          </w:p>
        </w:tc>
      </w:tr>
      <w:tr>
        <w:trPr>
          <w:cantSplit/>
        </w:trPr>
        <w:tc>
          <w:tcPr>
            <w:tcW w:w="2221" w:type="dxa"/>
          </w:tcPr>
          <w:p>
            <w:pPr>
              <w:pStyle w:val="nTable"/>
              <w:spacing w:after="40"/>
              <w:ind w:right="113"/>
              <w:rPr>
                <w:sz w:val="19"/>
              </w:rPr>
            </w:pPr>
            <w:r>
              <w:rPr>
                <w:i/>
                <w:sz w:val="19"/>
              </w:rPr>
              <w:t>Criminal Code Act 1902</w:t>
            </w:r>
            <w:r>
              <w:rPr>
                <w:sz w:val="19"/>
              </w:rPr>
              <w:t xml:space="preserve"> s. 3</w:t>
            </w:r>
          </w:p>
        </w:tc>
        <w:tc>
          <w:tcPr>
            <w:tcW w:w="1127" w:type="dxa"/>
            <w:gridSpan w:val="2"/>
          </w:tcPr>
          <w:p>
            <w:pPr>
              <w:pStyle w:val="nTable"/>
              <w:spacing w:after="40"/>
              <w:rPr>
                <w:sz w:val="19"/>
              </w:rPr>
            </w:pPr>
            <w:r>
              <w:rPr>
                <w:sz w:val="19"/>
              </w:rPr>
              <w:t>1902 (1 &amp; 2 Edw. VII No. 14)</w:t>
            </w:r>
          </w:p>
        </w:tc>
        <w:tc>
          <w:tcPr>
            <w:tcW w:w="1188" w:type="dxa"/>
            <w:gridSpan w:val="2"/>
          </w:tcPr>
          <w:p>
            <w:pPr>
              <w:pStyle w:val="nTable"/>
              <w:spacing w:after="40"/>
              <w:rPr>
                <w:sz w:val="19"/>
              </w:rPr>
            </w:pPr>
            <w:r>
              <w:rPr>
                <w:sz w:val="19"/>
              </w:rPr>
              <w:t>19 Feb 1902</w:t>
            </w:r>
          </w:p>
        </w:tc>
        <w:tc>
          <w:tcPr>
            <w:tcW w:w="2565" w:type="dxa"/>
            <w:gridSpan w:val="3"/>
          </w:tcPr>
          <w:p>
            <w:pPr>
              <w:pStyle w:val="nTable"/>
              <w:spacing w:after="40"/>
              <w:rPr>
                <w:sz w:val="19"/>
              </w:rPr>
            </w:pPr>
            <w:r>
              <w:rPr>
                <w:sz w:val="19"/>
              </w:rPr>
              <w:t>1 May 1902 (see s. 2 and 3)</w:t>
            </w:r>
          </w:p>
        </w:tc>
      </w:tr>
      <w:tr>
        <w:trPr>
          <w:cantSplit/>
        </w:trPr>
        <w:tc>
          <w:tcPr>
            <w:tcW w:w="2221" w:type="dxa"/>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27" w:type="dxa"/>
            <w:gridSpan w:val="2"/>
          </w:tcPr>
          <w:p>
            <w:pPr>
              <w:pStyle w:val="nTable"/>
              <w:spacing w:after="40"/>
              <w:rPr>
                <w:sz w:val="19"/>
              </w:rPr>
            </w:pPr>
            <w:r>
              <w:rPr>
                <w:sz w:val="19"/>
              </w:rPr>
              <w:t>1902 (2 Edw. VII No. 10) (as amended by No. 17 of 1950 s. 75)</w:t>
            </w:r>
          </w:p>
        </w:tc>
        <w:tc>
          <w:tcPr>
            <w:tcW w:w="1188" w:type="dxa"/>
            <w:gridSpan w:val="2"/>
          </w:tcPr>
          <w:p>
            <w:pPr>
              <w:pStyle w:val="nTable"/>
              <w:spacing w:after="40"/>
              <w:rPr>
                <w:sz w:val="19"/>
              </w:rPr>
            </w:pPr>
            <w:r>
              <w:rPr>
                <w:sz w:val="19"/>
              </w:rPr>
              <w:t>18 Nov 1902</w:t>
            </w:r>
          </w:p>
        </w:tc>
        <w:tc>
          <w:tcPr>
            <w:tcW w:w="2565" w:type="dxa"/>
            <w:gridSpan w:val="3"/>
          </w:tcPr>
          <w:p>
            <w:pPr>
              <w:pStyle w:val="nTable"/>
              <w:spacing w:after="40"/>
              <w:rPr>
                <w:sz w:val="19"/>
              </w:rPr>
            </w:pPr>
            <w:r>
              <w:rPr>
                <w:sz w:val="19"/>
              </w:rPr>
              <w:t>18 Nov 1902</w:t>
            </w:r>
          </w:p>
        </w:tc>
      </w:tr>
      <w:tr>
        <w:trPr>
          <w:cantSplit/>
        </w:trPr>
        <w:tc>
          <w:tcPr>
            <w:tcW w:w="2221" w:type="dxa"/>
          </w:tcPr>
          <w:p>
            <w:pPr>
              <w:pStyle w:val="nTable"/>
              <w:spacing w:after="40"/>
              <w:ind w:right="113"/>
              <w:rPr>
                <w:sz w:val="19"/>
              </w:rPr>
            </w:pPr>
            <w:r>
              <w:rPr>
                <w:i/>
                <w:sz w:val="19"/>
              </w:rPr>
              <w:t xml:space="preserve">Stamp Act Amendment Act 1905 </w:t>
            </w:r>
            <w:r>
              <w:rPr>
                <w:sz w:val="19"/>
              </w:rPr>
              <w:t>s. 20</w:t>
            </w:r>
          </w:p>
        </w:tc>
        <w:tc>
          <w:tcPr>
            <w:tcW w:w="1127" w:type="dxa"/>
            <w:gridSpan w:val="2"/>
          </w:tcPr>
          <w:p>
            <w:pPr>
              <w:pStyle w:val="nTable"/>
              <w:spacing w:after="40"/>
              <w:rPr>
                <w:sz w:val="19"/>
              </w:rPr>
            </w:pPr>
            <w:r>
              <w:rPr>
                <w:sz w:val="19"/>
              </w:rPr>
              <w:t>20 of 1905 (5 Edw. VII No. 20)</w:t>
            </w:r>
          </w:p>
        </w:tc>
        <w:tc>
          <w:tcPr>
            <w:tcW w:w="1188" w:type="dxa"/>
            <w:gridSpan w:val="2"/>
          </w:tcPr>
          <w:p>
            <w:pPr>
              <w:pStyle w:val="nTable"/>
              <w:spacing w:after="40"/>
              <w:rPr>
                <w:sz w:val="19"/>
              </w:rPr>
            </w:pPr>
            <w:r>
              <w:rPr>
                <w:sz w:val="19"/>
              </w:rPr>
              <w:t>23 Dec 1905</w:t>
            </w:r>
          </w:p>
        </w:tc>
        <w:tc>
          <w:tcPr>
            <w:tcW w:w="2565" w:type="dxa"/>
            <w:gridSpan w:val="3"/>
          </w:tcPr>
          <w:p>
            <w:pPr>
              <w:pStyle w:val="nTable"/>
              <w:spacing w:after="40"/>
              <w:rPr>
                <w:sz w:val="19"/>
              </w:rPr>
            </w:pPr>
            <w:r>
              <w:rPr>
                <w:sz w:val="19"/>
              </w:rPr>
              <w:t>1 Jan 1906 (see s. 2)</w:t>
            </w:r>
          </w:p>
        </w:tc>
      </w:tr>
      <w:tr>
        <w:trPr>
          <w:cantSplit/>
        </w:trPr>
        <w:tc>
          <w:tcPr>
            <w:tcW w:w="2221" w:type="dxa"/>
          </w:tcPr>
          <w:p>
            <w:pPr>
              <w:pStyle w:val="nTable"/>
              <w:spacing w:after="40"/>
              <w:ind w:right="113"/>
              <w:rPr>
                <w:sz w:val="19"/>
              </w:rPr>
            </w:pPr>
            <w:r>
              <w:rPr>
                <w:i/>
                <w:sz w:val="19"/>
              </w:rPr>
              <w:t xml:space="preserve">Licensed Surveyors Act 1909 </w:t>
            </w:r>
            <w:r>
              <w:rPr>
                <w:sz w:val="19"/>
              </w:rPr>
              <w:t>s. 28 and 29</w:t>
            </w:r>
          </w:p>
        </w:tc>
        <w:tc>
          <w:tcPr>
            <w:tcW w:w="1127" w:type="dxa"/>
            <w:gridSpan w:val="2"/>
          </w:tcPr>
          <w:p>
            <w:pPr>
              <w:pStyle w:val="nTable"/>
              <w:spacing w:after="40"/>
              <w:rPr>
                <w:sz w:val="19"/>
              </w:rPr>
            </w:pPr>
            <w:r>
              <w:rPr>
                <w:sz w:val="19"/>
              </w:rPr>
              <w:t>25 of 1909 (9 Edw. VII No. 21)</w:t>
            </w:r>
          </w:p>
        </w:tc>
        <w:tc>
          <w:tcPr>
            <w:tcW w:w="1188" w:type="dxa"/>
            <w:gridSpan w:val="2"/>
          </w:tcPr>
          <w:p>
            <w:pPr>
              <w:pStyle w:val="nTable"/>
              <w:spacing w:after="40"/>
              <w:rPr>
                <w:sz w:val="19"/>
              </w:rPr>
            </w:pPr>
            <w:r>
              <w:rPr>
                <w:sz w:val="19"/>
              </w:rPr>
              <w:t>29 Oct 1909</w:t>
            </w:r>
          </w:p>
        </w:tc>
        <w:tc>
          <w:tcPr>
            <w:tcW w:w="2565" w:type="dxa"/>
            <w:gridSpan w:val="3"/>
          </w:tcPr>
          <w:p>
            <w:pPr>
              <w:pStyle w:val="nTable"/>
              <w:spacing w:after="40"/>
              <w:rPr>
                <w:sz w:val="19"/>
              </w:rPr>
            </w:pPr>
            <w:r>
              <w:rPr>
                <w:sz w:val="19"/>
              </w:rPr>
              <w:t>1 Jan 1910 (see s. 1)</w:t>
            </w:r>
          </w:p>
        </w:tc>
      </w:tr>
      <w:tr>
        <w:trPr>
          <w:cantSplit/>
        </w:trPr>
        <w:tc>
          <w:tcPr>
            <w:tcW w:w="2221" w:type="dxa"/>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127" w:type="dxa"/>
            <w:gridSpan w:val="2"/>
          </w:tcPr>
          <w:p>
            <w:pPr>
              <w:pStyle w:val="nTable"/>
              <w:widowControl w:val="0"/>
              <w:spacing w:after="40"/>
              <w:rPr>
                <w:sz w:val="19"/>
              </w:rPr>
            </w:pPr>
            <w:r>
              <w:rPr>
                <w:sz w:val="19"/>
              </w:rPr>
              <w:t>54 of 1909 (9 Edw. VII No. 50) (as amended by No. 28 of 1944 s. 3; No. 17 of 1950 s. 75)</w:t>
            </w:r>
          </w:p>
        </w:tc>
        <w:tc>
          <w:tcPr>
            <w:tcW w:w="1188" w:type="dxa"/>
            <w:gridSpan w:val="2"/>
          </w:tcPr>
          <w:p>
            <w:pPr>
              <w:pStyle w:val="nTable"/>
              <w:spacing w:after="40"/>
              <w:rPr>
                <w:sz w:val="19"/>
              </w:rPr>
            </w:pPr>
            <w:r>
              <w:rPr>
                <w:sz w:val="19"/>
              </w:rPr>
              <w:t>21 Dec 1909</w:t>
            </w:r>
          </w:p>
        </w:tc>
        <w:tc>
          <w:tcPr>
            <w:tcW w:w="2565" w:type="dxa"/>
            <w:gridSpan w:val="3"/>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221" w:type="dxa"/>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127" w:type="dxa"/>
            <w:gridSpan w:val="2"/>
          </w:tcPr>
          <w:p>
            <w:pPr>
              <w:pStyle w:val="nTable"/>
              <w:spacing w:after="40"/>
              <w:rPr>
                <w:sz w:val="19"/>
              </w:rPr>
            </w:pPr>
            <w:r>
              <w:rPr>
                <w:sz w:val="19"/>
              </w:rPr>
              <w:t>26 of 1911 (1 Geo. V No. 37) (as amended by No. 17 of 1950 s. 75)</w:t>
            </w:r>
          </w:p>
        </w:tc>
        <w:tc>
          <w:tcPr>
            <w:tcW w:w="1188" w:type="dxa"/>
            <w:gridSpan w:val="2"/>
          </w:tcPr>
          <w:p>
            <w:pPr>
              <w:pStyle w:val="nTable"/>
              <w:spacing w:after="40"/>
              <w:rPr>
                <w:sz w:val="19"/>
              </w:rPr>
            </w:pPr>
            <w:r>
              <w:rPr>
                <w:sz w:val="19"/>
              </w:rPr>
              <w:t>16 Feb 1911</w:t>
            </w:r>
          </w:p>
        </w:tc>
        <w:tc>
          <w:tcPr>
            <w:tcW w:w="2565" w:type="dxa"/>
            <w:gridSpan w:val="3"/>
          </w:tcPr>
          <w:p>
            <w:pPr>
              <w:pStyle w:val="nTable"/>
              <w:spacing w:after="40"/>
              <w:rPr>
                <w:sz w:val="19"/>
              </w:rPr>
            </w:pPr>
            <w:r>
              <w:rPr>
                <w:sz w:val="19"/>
              </w:rPr>
              <w:t>16 Feb 1911</w:t>
            </w:r>
          </w:p>
        </w:tc>
      </w:tr>
      <w:tr>
        <w:trPr>
          <w:cantSplit/>
        </w:trPr>
        <w:tc>
          <w:tcPr>
            <w:tcW w:w="2221" w:type="dxa"/>
          </w:tcPr>
          <w:p>
            <w:pPr>
              <w:pStyle w:val="nTable"/>
              <w:spacing w:after="40"/>
              <w:ind w:right="113"/>
              <w:rPr>
                <w:sz w:val="19"/>
              </w:rPr>
            </w:pPr>
            <w:r>
              <w:rPr>
                <w:i/>
                <w:sz w:val="19"/>
              </w:rPr>
              <w:t>Transfer of Land Act Amendment Act 1917</w:t>
            </w:r>
          </w:p>
        </w:tc>
        <w:tc>
          <w:tcPr>
            <w:tcW w:w="1127" w:type="dxa"/>
            <w:gridSpan w:val="2"/>
          </w:tcPr>
          <w:p>
            <w:pPr>
              <w:pStyle w:val="nTable"/>
              <w:spacing w:after="40"/>
              <w:rPr>
                <w:sz w:val="19"/>
              </w:rPr>
            </w:pPr>
            <w:r>
              <w:rPr>
                <w:sz w:val="19"/>
              </w:rPr>
              <w:t>32 of 1917 (8 Geo. V No. 13)</w:t>
            </w:r>
          </w:p>
        </w:tc>
        <w:tc>
          <w:tcPr>
            <w:tcW w:w="1188" w:type="dxa"/>
            <w:gridSpan w:val="2"/>
          </w:tcPr>
          <w:p>
            <w:pPr>
              <w:pStyle w:val="nTable"/>
              <w:spacing w:after="40"/>
              <w:rPr>
                <w:sz w:val="19"/>
              </w:rPr>
            </w:pPr>
            <w:r>
              <w:rPr>
                <w:sz w:val="19"/>
              </w:rPr>
              <w:t>11 Dec 1917</w:t>
            </w:r>
          </w:p>
        </w:tc>
        <w:tc>
          <w:tcPr>
            <w:tcW w:w="2565" w:type="dxa"/>
            <w:gridSpan w:val="3"/>
          </w:tcPr>
          <w:p>
            <w:pPr>
              <w:pStyle w:val="nTable"/>
              <w:spacing w:after="40"/>
              <w:rPr>
                <w:sz w:val="19"/>
              </w:rPr>
            </w:pPr>
            <w:r>
              <w:rPr>
                <w:sz w:val="19"/>
              </w:rPr>
              <w:t>11 Dec 1917</w:t>
            </w:r>
          </w:p>
        </w:tc>
      </w:tr>
      <w:tr>
        <w:trPr>
          <w:gridAfter w:val="2"/>
          <w:wAfter w:w="28" w:type="dxa"/>
          <w:cantSplit/>
        </w:trPr>
        <w:tc>
          <w:tcPr>
            <w:tcW w:w="2221" w:type="dxa"/>
          </w:tcPr>
          <w:p>
            <w:pPr>
              <w:pStyle w:val="nTable"/>
              <w:spacing w:after="40"/>
              <w:ind w:right="113"/>
              <w:rPr>
                <w:sz w:val="19"/>
              </w:rPr>
            </w:pPr>
            <w:r>
              <w:rPr>
                <w:i/>
                <w:sz w:val="19"/>
              </w:rPr>
              <w:t>Transfer of Land Act Amendment Act 1920</w:t>
            </w:r>
          </w:p>
        </w:tc>
        <w:tc>
          <w:tcPr>
            <w:tcW w:w="1127" w:type="dxa"/>
            <w:gridSpan w:val="2"/>
          </w:tcPr>
          <w:p>
            <w:pPr>
              <w:pStyle w:val="nTable"/>
              <w:spacing w:after="40"/>
              <w:rPr>
                <w:sz w:val="19"/>
              </w:rPr>
            </w:pPr>
            <w:r>
              <w:rPr>
                <w:sz w:val="19"/>
              </w:rPr>
              <w:t>30 of 1920 (11 Geo. V No. 30)</w:t>
            </w:r>
          </w:p>
        </w:tc>
        <w:tc>
          <w:tcPr>
            <w:tcW w:w="1188" w:type="dxa"/>
            <w:gridSpan w:val="2"/>
          </w:tcPr>
          <w:p>
            <w:pPr>
              <w:pStyle w:val="nTable"/>
              <w:spacing w:after="40"/>
              <w:rPr>
                <w:sz w:val="19"/>
              </w:rPr>
            </w:pPr>
            <w:r>
              <w:rPr>
                <w:sz w:val="19"/>
              </w:rPr>
              <w:t>31 Dec 1920</w:t>
            </w:r>
          </w:p>
        </w:tc>
        <w:tc>
          <w:tcPr>
            <w:tcW w:w="2537" w:type="dxa"/>
          </w:tcPr>
          <w:p>
            <w:pPr>
              <w:pStyle w:val="nTable"/>
              <w:spacing w:after="40"/>
              <w:rPr>
                <w:sz w:val="19"/>
              </w:rPr>
            </w:pPr>
            <w:r>
              <w:rPr>
                <w:sz w:val="19"/>
              </w:rPr>
              <w:t>31 Dec 1920</w:t>
            </w:r>
          </w:p>
        </w:tc>
      </w:tr>
      <w:tr>
        <w:trPr>
          <w:gridAfter w:val="2"/>
          <w:wAfter w:w="28" w:type="dxa"/>
          <w:cantSplit/>
        </w:trPr>
        <w:tc>
          <w:tcPr>
            <w:tcW w:w="2221" w:type="dxa"/>
          </w:tcPr>
          <w:p>
            <w:pPr>
              <w:pStyle w:val="nTable"/>
              <w:spacing w:after="40"/>
              <w:ind w:right="113"/>
              <w:rPr>
                <w:sz w:val="19"/>
              </w:rPr>
            </w:pPr>
            <w:r>
              <w:rPr>
                <w:i/>
                <w:sz w:val="19"/>
              </w:rPr>
              <w:t>Transfer of Land Act Amendment Act 1925</w:t>
            </w:r>
          </w:p>
        </w:tc>
        <w:tc>
          <w:tcPr>
            <w:tcW w:w="1127" w:type="dxa"/>
            <w:gridSpan w:val="2"/>
          </w:tcPr>
          <w:p>
            <w:pPr>
              <w:pStyle w:val="nTable"/>
              <w:spacing w:after="40"/>
              <w:rPr>
                <w:sz w:val="19"/>
              </w:rPr>
            </w:pPr>
            <w:r>
              <w:rPr>
                <w:sz w:val="19"/>
              </w:rPr>
              <w:t>5 of 1925 (16 Geo. V No. 5)</w:t>
            </w:r>
          </w:p>
        </w:tc>
        <w:tc>
          <w:tcPr>
            <w:tcW w:w="1188" w:type="dxa"/>
            <w:gridSpan w:val="2"/>
          </w:tcPr>
          <w:p>
            <w:pPr>
              <w:pStyle w:val="nTable"/>
              <w:spacing w:after="40"/>
              <w:rPr>
                <w:sz w:val="19"/>
              </w:rPr>
            </w:pPr>
            <w:r>
              <w:rPr>
                <w:sz w:val="19"/>
              </w:rPr>
              <w:t>24 Sep 1925</w:t>
            </w:r>
          </w:p>
        </w:tc>
        <w:tc>
          <w:tcPr>
            <w:tcW w:w="2537" w:type="dxa"/>
          </w:tcPr>
          <w:p>
            <w:pPr>
              <w:pStyle w:val="nTable"/>
              <w:spacing w:after="40"/>
              <w:rPr>
                <w:sz w:val="19"/>
              </w:rPr>
            </w:pPr>
            <w:r>
              <w:rPr>
                <w:sz w:val="19"/>
              </w:rPr>
              <w:t>24 Sep 1925</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127" w:type="dxa"/>
            <w:gridSpan w:val="2"/>
          </w:tcPr>
          <w:p>
            <w:pPr>
              <w:pStyle w:val="nTable"/>
              <w:spacing w:after="40"/>
              <w:rPr>
                <w:sz w:val="19"/>
              </w:rPr>
            </w:pPr>
            <w:r>
              <w:rPr>
                <w:sz w:val="19"/>
              </w:rPr>
              <w:t>14 of 1929 (20 Geo. V No. 12) (as amended by No. 17 of 1950 s. 75)</w:t>
            </w:r>
          </w:p>
        </w:tc>
        <w:tc>
          <w:tcPr>
            <w:tcW w:w="1188" w:type="dxa"/>
            <w:gridSpan w:val="2"/>
          </w:tcPr>
          <w:p>
            <w:pPr>
              <w:pStyle w:val="nTable"/>
              <w:spacing w:after="40"/>
              <w:rPr>
                <w:sz w:val="19"/>
              </w:rPr>
            </w:pPr>
            <w:r>
              <w:rPr>
                <w:sz w:val="19"/>
              </w:rPr>
              <w:t>30 Oct 1929</w:t>
            </w:r>
          </w:p>
        </w:tc>
        <w:tc>
          <w:tcPr>
            <w:tcW w:w="2537" w:type="dxa"/>
          </w:tcPr>
          <w:p>
            <w:pPr>
              <w:pStyle w:val="nTable"/>
              <w:spacing w:after="40"/>
              <w:rPr>
                <w:sz w:val="19"/>
              </w:rPr>
            </w:pPr>
            <w:r>
              <w:rPr>
                <w:sz w:val="19"/>
              </w:rPr>
              <w:t>30 Oct 1929</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127" w:type="dxa"/>
            <w:gridSpan w:val="2"/>
          </w:tcPr>
          <w:p>
            <w:pPr>
              <w:pStyle w:val="nTable"/>
              <w:spacing w:after="40"/>
              <w:rPr>
                <w:sz w:val="19"/>
              </w:rPr>
            </w:pPr>
            <w:r>
              <w:rPr>
                <w:sz w:val="19"/>
              </w:rPr>
              <w:t>42 of 1929 (20 Geo. V No. 41) (as amended by No. 17 of 1950 s. 75)</w:t>
            </w:r>
          </w:p>
        </w:tc>
        <w:tc>
          <w:tcPr>
            <w:tcW w:w="1188" w:type="dxa"/>
            <w:gridSpan w:val="2"/>
          </w:tcPr>
          <w:p>
            <w:pPr>
              <w:pStyle w:val="nTable"/>
              <w:spacing w:after="40"/>
              <w:rPr>
                <w:sz w:val="19"/>
              </w:rPr>
            </w:pPr>
            <w:r>
              <w:rPr>
                <w:sz w:val="19"/>
              </w:rPr>
              <w:t>31 Dec 1929</w:t>
            </w:r>
          </w:p>
        </w:tc>
        <w:tc>
          <w:tcPr>
            <w:tcW w:w="2537" w:type="dxa"/>
          </w:tcPr>
          <w:p>
            <w:pPr>
              <w:pStyle w:val="nTable"/>
              <w:spacing w:after="40"/>
              <w:rPr>
                <w:sz w:val="19"/>
              </w:rPr>
            </w:pPr>
            <w:r>
              <w:rPr>
                <w:sz w:val="19"/>
              </w:rPr>
              <w:t>31 Dec 1929</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1939</w:t>
            </w:r>
          </w:p>
        </w:tc>
        <w:tc>
          <w:tcPr>
            <w:tcW w:w="1127" w:type="dxa"/>
            <w:gridSpan w:val="2"/>
          </w:tcPr>
          <w:p>
            <w:pPr>
              <w:pStyle w:val="nTable"/>
              <w:spacing w:after="40"/>
              <w:rPr>
                <w:sz w:val="19"/>
              </w:rPr>
            </w:pPr>
            <w:r>
              <w:rPr>
                <w:sz w:val="19"/>
              </w:rPr>
              <w:t>23 of 1939 (3 Geo. VI No. 23)</w:t>
            </w:r>
          </w:p>
        </w:tc>
        <w:tc>
          <w:tcPr>
            <w:tcW w:w="1188" w:type="dxa"/>
            <w:gridSpan w:val="2"/>
          </w:tcPr>
          <w:p>
            <w:pPr>
              <w:pStyle w:val="nTable"/>
              <w:spacing w:after="40"/>
              <w:rPr>
                <w:sz w:val="19"/>
              </w:rPr>
            </w:pPr>
            <w:r>
              <w:rPr>
                <w:sz w:val="19"/>
              </w:rPr>
              <w:t>22 Nov 1939</w:t>
            </w:r>
          </w:p>
        </w:tc>
        <w:tc>
          <w:tcPr>
            <w:tcW w:w="2537" w:type="dxa"/>
          </w:tcPr>
          <w:p>
            <w:pPr>
              <w:pStyle w:val="nTable"/>
              <w:spacing w:after="40"/>
              <w:rPr>
                <w:sz w:val="19"/>
              </w:rPr>
            </w:pPr>
            <w:r>
              <w:rPr>
                <w:sz w:val="19"/>
              </w:rPr>
              <w:t>22 Nov 1939</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127" w:type="dxa"/>
            <w:gridSpan w:val="2"/>
          </w:tcPr>
          <w:p>
            <w:pPr>
              <w:pStyle w:val="nTable"/>
              <w:spacing w:after="40"/>
              <w:rPr>
                <w:sz w:val="19"/>
              </w:rPr>
            </w:pPr>
            <w:r>
              <w:rPr>
                <w:sz w:val="19"/>
              </w:rPr>
              <w:t>28 of 1944 (8 and 9 Geo. VI No. 28) (as amended by No. 17 of 1950 s. 75)</w:t>
            </w:r>
          </w:p>
        </w:tc>
        <w:tc>
          <w:tcPr>
            <w:tcW w:w="1188" w:type="dxa"/>
            <w:gridSpan w:val="2"/>
          </w:tcPr>
          <w:p>
            <w:pPr>
              <w:pStyle w:val="nTable"/>
              <w:spacing w:after="40"/>
              <w:rPr>
                <w:sz w:val="19"/>
              </w:rPr>
            </w:pPr>
            <w:r>
              <w:rPr>
                <w:sz w:val="19"/>
              </w:rPr>
              <w:t>23 Dec 1944</w:t>
            </w:r>
          </w:p>
        </w:tc>
        <w:tc>
          <w:tcPr>
            <w:tcW w:w="2537" w:type="dxa"/>
          </w:tcPr>
          <w:p>
            <w:pPr>
              <w:pStyle w:val="nTable"/>
              <w:spacing w:after="40"/>
              <w:rPr>
                <w:sz w:val="19"/>
              </w:rPr>
            </w:pPr>
            <w:r>
              <w:rPr>
                <w:sz w:val="19"/>
              </w:rPr>
              <w:t>23 Dec 1944</w:t>
            </w:r>
          </w:p>
        </w:tc>
      </w:tr>
      <w:tr>
        <w:trPr>
          <w:gridAfter w:val="2"/>
          <w:wAfter w:w="28" w:type="dxa"/>
          <w:cantSplit/>
        </w:trPr>
        <w:tc>
          <w:tcPr>
            <w:tcW w:w="2221" w:type="dxa"/>
          </w:tcPr>
          <w:p>
            <w:pPr>
              <w:pStyle w:val="nTable"/>
              <w:spacing w:after="40"/>
              <w:ind w:right="113"/>
              <w:rPr>
                <w:sz w:val="19"/>
              </w:rPr>
            </w:pPr>
            <w:r>
              <w:rPr>
                <w:i/>
                <w:sz w:val="19"/>
              </w:rPr>
              <w:t>Transfer of Land Act Amendment Act 1946 </w:t>
            </w:r>
            <w:r>
              <w:rPr>
                <w:sz w:val="19"/>
                <w:vertAlign w:val="superscript"/>
              </w:rPr>
              <w:t>16</w:t>
            </w:r>
          </w:p>
        </w:tc>
        <w:tc>
          <w:tcPr>
            <w:tcW w:w="1127" w:type="dxa"/>
            <w:gridSpan w:val="2"/>
          </w:tcPr>
          <w:p>
            <w:pPr>
              <w:pStyle w:val="nTable"/>
              <w:spacing w:after="40"/>
              <w:rPr>
                <w:sz w:val="19"/>
              </w:rPr>
            </w:pPr>
            <w:r>
              <w:rPr>
                <w:sz w:val="19"/>
              </w:rPr>
              <w:t xml:space="preserve">6 of 1946 (10 Geo. VI No. 6) </w:t>
            </w:r>
          </w:p>
        </w:tc>
        <w:tc>
          <w:tcPr>
            <w:tcW w:w="1188" w:type="dxa"/>
            <w:gridSpan w:val="2"/>
          </w:tcPr>
          <w:p>
            <w:pPr>
              <w:pStyle w:val="nTable"/>
              <w:spacing w:after="40"/>
              <w:rPr>
                <w:sz w:val="19"/>
              </w:rPr>
            </w:pPr>
            <w:r>
              <w:rPr>
                <w:sz w:val="19"/>
              </w:rPr>
              <w:t>13 Nov 1946</w:t>
            </w:r>
          </w:p>
        </w:tc>
        <w:tc>
          <w:tcPr>
            <w:tcW w:w="2537" w:type="dxa"/>
          </w:tcPr>
          <w:p>
            <w:pPr>
              <w:pStyle w:val="nTable"/>
              <w:spacing w:after="40"/>
              <w:rPr>
                <w:sz w:val="19"/>
              </w:rPr>
            </w:pPr>
            <w:r>
              <w:rPr>
                <w:sz w:val="19"/>
              </w:rPr>
              <w:t>13 Nov 1946</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1946 (No. 2)</w:t>
            </w:r>
          </w:p>
        </w:tc>
        <w:tc>
          <w:tcPr>
            <w:tcW w:w="1127" w:type="dxa"/>
            <w:gridSpan w:val="2"/>
          </w:tcPr>
          <w:p>
            <w:pPr>
              <w:pStyle w:val="nTable"/>
              <w:spacing w:after="40"/>
              <w:rPr>
                <w:sz w:val="19"/>
              </w:rPr>
            </w:pPr>
            <w:r>
              <w:rPr>
                <w:sz w:val="19"/>
              </w:rPr>
              <w:t>21 of 1946 (10 and 11 Geo. VI No. 21)</w:t>
            </w:r>
          </w:p>
        </w:tc>
        <w:tc>
          <w:tcPr>
            <w:tcW w:w="1188" w:type="dxa"/>
            <w:gridSpan w:val="2"/>
          </w:tcPr>
          <w:p>
            <w:pPr>
              <w:pStyle w:val="nTable"/>
              <w:spacing w:after="40"/>
              <w:rPr>
                <w:sz w:val="19"/>
              </w:rPr>
            </w:pPr>
            <w:r>
              <w:rPr>
                <w:sz w:val="19"/>
              </w:rPr>
              <w:t>14 Jan 1947</w:t>
            </w:r>
          </w:p>
        </w:tc>
        <w:tc>
          <w:tcPr>
            <w:tcW w:w="2537" w:type="dxa"/>
          </w:tcPr>
          <w:p>
            <w:pPr>
              <w:pStyle w:val="nTable"/>
              <w:spacing w:after="40"/>
              <w:rPr>
                <w:sz w:val="19"/>
              </w:rPr>
            </w:pPr>
            <w:r>
              <w:rPr>
                <w:sz w:val="19"/>
              </w:rPr>
              <w:t>14 Jan 1947</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1950 </w:t>
            </w:r>
            <w:r>
              <w:rPr>
                <w:sz w:val="19"/>
                <w:vertAlign w:val="superscript"/>
              </w:rPr>
              <w:t>17</w:t>
            </w:r>
          </w:p>
        </w:tc>
        <w:tc>
          <w:tcPr>
            <w:tcW w:w="1127" w:type="dxa"/>
            <w:gridSpan w:val="2"/>
          </w:tcPr>
          <w:p>
            <w:pPr>
              <w:pStyle w:val="nTable"/>
              <w:spacing w:after="40"/>
              <w:rPr>
                <w:sz w:val="19"/>
              </w:rPr>
            </w:pPr>
            <w:r>
              <w:rPr>
                <w:sz w:val="19"/>
              </w:rPr>
              <w:t>17 of 1950 (14 Geo. VI No. 17)</w:t>
            </w:r>
          </w:p>
        </w:tc>
        <w:tc>
          <w:tcPr>
            <w:tcW w:w="1188" w:type="dxa"/>
            <w:gridSpan w:val="2"/>
          </w:tcPr>
          <w:p>
            <w:pPr>
              <w:pStyle w:val="nTable"/>
              <w:spacing w:after="40"/>
              <w:rPr>
                <w:sz w:val="19"/>
              </w:rPr>
            </w:pPr>
            <w:r>
              <w:rPr>
                <w:sz w:val="19"/>
              </w:rPr>
              <w:t>29 Nov 1950</w:t>
            </w:r>
          </w:p>
        </w:tc>
        <w:tc>
          <w:tcPr>
            <w:tcW w:w="2537"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gridAfter w:val="2"/>
          <w:wAfter w:w="28" w:type="dxa"/>
          <w:cantSplit/>
        </w:trPr>
        <w:tc>
          <w:tcPr>
            <w:tcW w:w="7073" w:type="dxa"/>
            <w:gridSpan w:val="6"/>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gridAfter w:val="2"/>
          <w:wAfter w:w="28" w:type="dxa"/>
          <w:cantSplit/>
        </w:trPr>
        <w:tc>
          <w:tcPr>
            <w:tcW w:w="2221" w:type="dxa"/>
          </w:tcPr>
          <w:p>
            <w:pPr>
              <w:pStyle w:val="nTable"/>
              <w:spacing w:after="40"/>
              <w:ind w:right="113"/>
              <w:rPr>
                <w:i/>
                <w:sz w:val="19"/>
              </w:rPr>
            </w:pPr>
            <w:r>
              <w:rPr>
                <w:i/>
                <w:sz w:val="19"/>
              </w:rPr>
              <w:t>Limitation Act 1935</w:t>
            </w:r>
            <w:r>
              <w:rPr>
                <w:sz w:val="19"/>
              </w:rPr>
              <w:t xml:space="preserve"> s. 48A(1)</w:t>
            </w:r>
          </w:p>
        </w:tc>
        <w:tc>
          <w:tcPr>
            <w:tcW w:w="1127" w:type="dxa"/>
            <w:gridSpan w:val="2"/>
          </w:tcPr>
          <w:p>
            <w:pPr>
              <w:pStyle w:val="nTable"/>
              <w:spacing w:after="40"/>
              <w:rPr>
                <w:sz w:val="19"/>
              </w:rPr>
            </w:pPr>
            <w:r>
              <w:rPr>
                <w:sz w:val="19"/>
              </w:rPr>
              <w:t xml:space="preserve">35 of 1935 (26 Geo. V No. 35) </w:t>
            </w:r>
            <w:r>
              <w:rPr>
                <w:sz w:val="19"/>
              </w:rPr>
              <w:br/>
              <w:t>(as amended by No. 73 of 1954 s. 8)</w:t>
            </w:r>
          </w:p>
        </w:tc>
        <w:tc>
          <w:tcPr>
            <w:tcW w:w="1188" w:type="dxa"/>
            <w:gridSpan w:val="2"/>
          </w:tcPr>
          <w:p>
            <w:pPr>
              <w:pStyle w:val="nTable"/>
              <w:keepNext/>
              <w:spacing w:after="40"/>
              <w:rPr>
                <w:sz w:val="19"/>
              </w:rPr>
            </w:pPr>
            <w:r>
              <w:rPr>
                <w:sz w:val="19"/>
              </w:rPr>
              <w:t>14 Jan 1955</w:t>
            </w:r>
          </w:p>
        </w:tc>
        <w:tc>
          <w:tcPr>
            <w:tcW w:w="2537" w:type="dxa"/>
          </w:tcPr>
          <w:p>
            <w:pPr>
              <w:pStyle w:val="nTable"/>
              <w:keepNext/>
              <w:spacing w:after="40"/>
              <w:rPr>
                <w:sz w:val="19"/>
              </w:rPr>
            </w:pPr>
            <w:r>
              <w:rPr>
                <w:sz w:val="19"/>
              </w:rPr>
              <w:t xml:space="preserve">Relevant amendments (see s. 48A and Second Sch. </w:t>
            </w:r>
            <w:r>
              <w:rPr>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gridAfter w:val="2"/>
          <w:wAfter w:w="28" w:type="dxa"/>
          <w:cantSplit/>
        </w:trPr>
        <w:tc>
          <w:tcPr>
            <w:tcW w:w="2266" w:type="dxa"/>
            <w:gridSpan w:val="2"/>
          </w:tcPr>
          <w:p>
            <w:pPr>
              <w:pStyle w:val="nTable"/>
              <w:spacing w:after="40"/>
              <w:ind w:right="113"/>
              <w:rPr>
                <w:sz w:val="19"/>
              </w:rPr>
            </w:pPr>
            <w:r>
              <w:rPr>
                <w:i/>
                <w:sz w:val="19"/>
              </w:rPr>
              <w:t>Transfer of Land Act Amendment Act 1959</w:t>
            </w:r>
          </w:p>
        </w:tc>
        <w:tc>
          <w:tcPr>
            <w:tcW w:w="1136"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37" w:type="dxa"/>
          </w:tcPr>
          <w:p>
            <w:pPr>
              <w:pStyle w:val="nTable"/>
              <w:spacing w:after="40"/>
              <w:rPr>
                <w:sz w:val="19"/>
              </w:rPr>
            </w:pPr>
            <w:r>
              <w:rPr>
                <w:sz w:val="19"/>
              </w:rPr>
              <w:t>25 Sep 1959</w:t>
            </w:r>
          </w:p>
        </w:tc>
      </w:tr>
      <w:tr>
        <w:trPr>
          <w:gridAfter w:val="2"/>
          <w:wAfter w:w="28" w:type="dxa"/>
          <w:cantSplit/>
        </w:trPr>
        <w:tc>
          <w:tcPr>
            <w:tcW w:w="7073" w:type="dxa"/>
            <w:gridSpan w:val="6"/>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gridAfter w:val="2"/>
          <w:wAfter w:w="28" w:type="dxa"/>
          <w:cantSplit/>
        </w:trPr>
        <w:tc>
          <w:tcPr>
            <w:tcW w:w="2266" w:type="dxa"/>
            <w:gridSpan w:val="2"/>
          </w:tcPr>
          <w:p>
            <w:pPr>
              <w:pStyle w:val="nTable"/>
              <w:spacing w:after="40"/>
              <w:ind w:right="113"/>
              <w:rPr>
                <w:sz w:val="19"/>
              </w:rPr>
            </w:pPr>
            <w:r>
              <w:rPr>
                <w:i/>
                <w:sz w:val="19"/>
              </w:rPr>
              <w:t>Decimal Currency Act 1965</w:t>
            </w:r>
          </w:p>
        </w:tc>
        <w:tc>
          <w:tcPr>
            <w:tcW w:w="1136"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37"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After w:val="2"/>
          <w:wAfter w:w="28" w:type="dxa"/>
          <w:cantSplit/>
        </w:trPr>
        <w:tc>
          <w:tcPr>
            <w:tcW w:w="2266" w:type="dxa"/>
            <w:gridSpan w:val="2"/>
          </w:tcPr>
          <w:p>
            <w:pPr>
              <w:pStyle w:val="nTable"/>
              <w:spacing w:after="40"/>
              <w:ind w:right="113"/>
              <w:rPr>
                <w:sz w:val="19"/>
              </w:rPr>
            </w:pPr>
            <w:r>
              <w:rPr>
                <w:i/>
                <w:sz w:val="19"/>
              </w:rPr>
              <w:t>Transfer of Land Act Amendment Act 1969</w:t>
            </w:r>
          </w:p>
        </w:tc>
        <w:tc>
          <w:tcPr>
            <w:tcW w:w="1136"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37" w:type="dxa"/>
          </w:tcPr>
          <w:p>
            <w:pPr>
              <w:pStyle w:val="nTable"/>
              <w:spacing w:after="40"/>
              <w:rPr>
                <w:sz w:val="19"/>
              </w:rPr>
            </w:pPr>
            <w:r>
              <w:rPr>
                <w:sz w:val="19"/>
              </w:rPr>
              <w:t>16 May 1969</w:t>
            </w:r>
          </w:p>
        </w:tc>
      </w:tr>
      <w:tr>
        <w:trPr>
          <w:gridAfter w:val="2"/>
          <w:wAfter w:w="28" w:type="dxa"/>
          <w:cantSplit/>
        </w:trPr>
        <w:tc>
          <w:tcPr>
            <w:tcW w:w="2266" w:type="dxa"/>
            <w:gridSpan w:val="2"/>
          </w:tcPr>
          <w:p>
            <w:pPr>
              <w:pStyle w:val="nTable"/>
              <w:spacing w:after="40"/>
              <w:ind w:right="113"/>
              <w:rPr>
                <w:sz w:val="19"/>
              </w:rPr>
            </w:pPr>
            <w:r>
              <w:rPr>
                <w:i/>
                <w:sz w:val="19"/>
              </w:rPr>
              <w:t>Transfer of Land Act Amendment Act (No. 3) 1969</w:t>
            </w:r>
          </w:p>
        </w:tc>
        <w:tc>
          <w:tcPr>
            <w:tcW w:w="1136"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37" w:type="dxa"/>
          </w:tcPr>
          <w:p>
            <w:pPr>
              <w:pStyle w:val="nTable"/>
              <w:spacing w:after="40"/>
              <w:rPr>
                <w:sz w:val="19"/>
              </w:rPr>
            </w:pPr>
            <w:r>
              <w:rPr>
                <w:sz w:val="19"/>
              </w:rPr>
              <w:t>17 Nov 1969</w:t>
            </w:r>
          </w:p>
        </w:tc>
      </w:tr>
      <w:tr>
        <w:trPr>
          <w:gridAfter w:val="2"/>
          <w:wAfter w:w="28" w:type="dxa"/>
          <w:cantSplit/>
        </w:trPr>
        <w:tc>
          <w:tcPr>
            <w:tcW w:w="4536" w:type="dxa"/>
            <w:gridSpan w:val="5"/>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37" w:type="dxa"/>
          </w:tcPr>
          <w:p>
            <w:pPr>
              <w:pStyle w:val="nTable"/>
              <w:spacing w:after="40"/>
              <w:rPr>
                <w:sz w:val="19"/>
              </w:rPr>
            </w:pPr>
            <w:r>
              <w:rPr>
                <w:sz w:val="19"/>
              </w:rPr>
              <w:t>24 Feb 1970</w:t>
            </w:r>
          </w:p>
        </w:tc>
      </w:tr>
      <w:tr>
        <w:trPr>
          <w:gridAfter w:val="2"/>
          <w:wAfter w:w="28" w:type="dxa"/>
          <w:cantSplit/>
        </w:trPr>
        <w:tc>
          <w:tcPr>
            <w:tcW w:w="4536" w:type="dxa"/>
            <w:gridSpan w:val="5"/>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37" w:type="dxa"/>
          </w:tcPr>
          <w:p>
            <w:pPr>
              <w:pStyle w:val="nTable"/>
              <w:spacing w:after="40"/>
              <w:rPr>
                <w:sz w:val="19"/>
              </w:rPr>
            </w:pPr>
            <w:r>
              <w:rPr>
                <w:sz w:val="19"/>
              </w:rPr>
              <w:t>8 Feb 1972</w:t>
            </w:r>
          </w:p>
        </w:tc>
      </w:tr>
      <w:tr>
        <w:trPr>
          <w:gridAfter w:val="2"/>
          <w:wAfter w:w="28" w:type="dxa"/>
          <w:cantSplit/>
        </w:trPr>
        <w:tc>
          <w:tcPr>
            <w:tcW w:w="2266" w:type="dxa"/>
            <w:gridSpan w:val="2"/>
          </w:tcPr>
          <w:p>
            <w:pPr>
              <w:pStyle w:val="nTable"/>
              <w:spacing w:after="40"/>
              <w:ind w:right="113"/>
              <w:rPr>
                <w:sz w:val="19"/>
              </w:rPr>
            </w:pPr>
            <w:r>
              <w:rPr>
                <w:i/>
                <w:sz w:val="19"/>
              </w:rPr>
              <w:t>Transfer of Land Act Amendment Act 1972</w:t>
            </w:r>
          </w:p>
        </w:tc>
        <w:tc>
          <w:tcPr>
            <w:tcW w:w="1136"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37" w:type="dxa"/>
          </w:tcPr>
          <w:p>
            <w:pPr>
              <w:pStyle w:val="nTable"/>
              <w:spacing w:after="40"/>
              <w:rPr>
                <w:sz w:val="19"/>
              </w:rPr>
            </w:pPr>
            <w:r>
              <w:rPr>
                <w:sz w:val="19"/>
              </w:rPr>
              <w:t>25 May 1972</w:t>
            </w:r>
          </w:p>
        </w:tc>
      </w:tr>
      <w:tr>
        <w:trPr>
          <w:gridAfter w:val="2"/>
          <w:wAfter w:w="28" w:type="dxa"/>
          <w:cantSplit/>
        </w:trPr>
        <w:tc>
          <w:tcPr>
            <w:tcW w:w="2266" w:type="dxa"/>
            <w:gridSpan w:val="2"/>
          </w:tcPr>
          <w:p>
            <w:pPr>
              <w:pStyle w:val="nTable"/>
              <w:spacing w:after="40"/>
              <w:ind w:right="113"/>
              <w:rPr>
                <w:sz w:val="19"/>
              </w:rPr>
            </w:pPr>
            <w:r>
              <w:rPr>
                <w:i/>
                <w:sz w:val="19"/>
              </w:rPr>
              <w:t>Metric Conversion Act 1972</w:t>
            </w:r>
          </w:p>
        </w:tc>
        <w:tc>
          <w:tcPr>
            <w:tcW w:w="1136"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37" w:type="dxa"/>
          </w:tcPr>
          <w:p>
            <w:pPr>
              <w:pStyle w:val="nTable"/>
              <w:spacing w:after="40"/>
              <w:rPr>
                <w:sz w:val="19"/>
              </w:rPr>
            </w:pPr>
            <w:r>
              <w:rPr>
                <w:sz w:val="19"/>
              </w:rPr>
              <w:t>Relevant amendments (see First Sch. </w:t>
            </w:r>
            <w:r>
              <w:rPr>
                <w:sz w:val="19"/>
                <w:vertAlign w:val="superscript"/>
              </w:rPr>
              <w:t>19</w:t>
            </w:r>
            <w:r>
              <w:rPr>
                <w:sz w:val="19"/>
              </w:rPr>
              <w:t xml:space="preserve">) took effect on 1 Jan 1973 (see s. 4(2) and </w:t>
            </w:r>
            <w:r>
              <w:rPr>
                <w:i/>
                <w:sz w:val="19"/>
              </w:rPr>
              <w:t>Gazette</w:t>
            </w:r>
            <w:r>
              <w:rPr>
                <w:sz w:val="19"/>
              </w:rPr>
              <w:t xml:space="preserve"> 29 Dec 1972 p. 4811)</w:t>
            </w:r>
          </w:p>
        </w:tc>
      </w:tr>
      <w:tr>
        <w:trPr>
          <w:gridAfter w:val="2"/>
          <w:wAfter w:w="28" w:type="dxa"/>
          <w:cantSplit/>
        </w:trPr>
        <w:tc>
          <w:tcPr>
            <w:tcW w:w="7073" w:type="dxa"/>
            <w:gridSpan w:val="6"/>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gridAfter w:val="2"/>
          <w:wAfter w:w="28" w:type="dxa"/>
          <w:cantSplit/>
        </w:trPr>
        <w:tc>
          <w:tcPr>
            <w:tcW w:w="2266" w:type="dxa"/>
            <w:gridSpan w:val="2"/>
          </w:tcPr>
          <w:p>
            <w:pPr>
              <w:pStyle w:val="nTable"/>
              <w:spacing w:after="40"/>
              <w:ind w:right="113"/>
              <w:rPr>
                <w:sz w:val="19"/>
              </w:rPr>
            </w:pPr>
            <w:r>
              <w:rPr>
                <w:i/>
                <w:sz w:val="19"/>
              </w:rPr>
              <w:t xml:space="preserve">Acts Amendment (Land Valuers) Act 1978 </w:t>
            </w:r>
            <w:r>
              <w:rPr>
                <w:sz w:val="19"/>
              </w:rPr>
              <w:t>Pt. I and II</w:t>
            </w:r>
          </w:p>
        </w:tc>
        <w:tc>
          <w:tcPr>
            <w:tcW w:w="1136"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37"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gridAfter w:val="2"/>
          <w:wAfter w:w="28" w:type="dxa"/>
          <w:cantSplit/>
        </w:trPr>
        <w:tc>
          <w:tcPr>
            <w:tcW w:w="2266" w:type="dxa"/>
            <w:gridSpan w:val="2"/>
          </w:tcPr>
          <w:p>
            <w:pPr>
              <w:pStyle w:val="nTable"/>
              <w:spacing w:after="40"/>
              <w:ind w:right="113"/>
              <w:rPr>
                <w:sz w:val="19"/>
              </w:rPr>
            </w:pPr>
            <w:r>
              <w:rPr>
                <w:i/>
                <w:sz w:val="19"/>
              </w:rPr>
              <w:t xml:space="preserve">Companies (Consequential Amendments) Act 1982 </w:t>
            </w:r>
            <w:r>
              <w:rPr>
                <w:sz w:val="19"/>
              </w:rPr>
              <w:t>s. 28</w:t>
            </w:r>
          </w:p>
        </w:tc>
        <w:tc>
          <w:tcPr>
            <w:tcW w:w="1136"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2"/>
          <w:wAfter w:w="28" w:type="dxa"/>
          <w:cantSplit/>
        </w:trPr>
        <w:tc>
          <w:tcPr>
            <w:tcW w:w="2266" w:type="dxa"/>
            <w:gridSpan w:val="2"/>
          </w:tcPr>
          <w:p>
            <w:pPr>
              <w:pStyle w:val="nTable"/>
              <w:spacing w:after="40"/>
              <w:ind w:right="113"/>
              <w:rPr>
                <w:sz w:val="19"/>
              </w:rPr>
            </w:pPr>
            <w:r>
              <w:rPr>
                <w:i/>
                <w:sz w:val="19"/>
              </w:rPr>
              <w:t xml:space="preserve">Acts Amendment (Land Administration) Act 1987 </w:t>
            </w:r>
            <w:r>
              <w:rPr>
                <w:sz w:val="19"/>
              </w:rPr>
              <w:t>Pt. VII</w:t>
            </w:r>
          </w:p>
        </w:tc>
        <w:tc>
          <w:tcPr>
            <w:tcW w:w="1136"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14" w:type="dxa"/>
          <w:cantSplit/>
        </w:trPr>
        <w:tc>
          <w:tcPr>
            <w:tcW w:w="2266" w:type="dxa"/>
            <w:gridSpan w:val="2"/>
          </w:tcPr>
          <w:p>
            <w:pPr>
              <w:pStyle w:val="nTable"/>
              <w:spacing w:after="40"/>
              <w:ind w:right="113"/>
              <w:rPr>
                <w:sz w:val="19"/>
              </w:rPr>
            </w:pPr>
            <w:r>
              <w:rPr>
                <w:i/>
                <w:sz w:val="19"/>
              </w:rPr>
              <w:t xml:space="preserve">Reserves and Land Revestment Act 1991 </w:t>
            </w:r>
            <w:r>
              <w:rPr>
                <w:sz w:val="19"/>
              </w:rPr>
              <w:t>s. 22</w:t>
            </w:r>
          </w:p>
        </w:tc>
        <w:tc>
          <w:tcPr>
            <w:tcW w:w="1136"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gridSpan w:val="2"/>
          </w:tcPr>
          <w:p>
            <w:pPr>
              <w:pStyle w:val="nTable"/>
              <w:spacing w:after="40"/>
              <w:rPr>
                <w:sz w:val="19"/>
              </w:rPr>
            </w:pPr>
            <w:r>
              <w:rPr>
                <w:sz w:val="19"/>
              </w:rPr>
              <w:t>17 Dec 1991 (see s. 2)</w:t>
            </w:r>
          </w:p>
        </w:tc>
      </w:tr>
      <w:tr>
        <w:trPr>
          <w:gridAfter w:val="1"/>
          <w:wAfter w:w="14" w:type="dxa"/>
          <w:cantSplit/>
        </w:trPr>
        <w:tc>
          <w:tcPr>
            <w:tcW w:w="2266" w:type="dxa"/>
            <w:gridSpan w:val="2"/>
          </w:tcPr>
          <w:p>
            <w:pPr>
              <w:pStyle w:val="nTable"/>
              <w:spacing w:after="40"/>
              <w:ind w:right="113"/>
              <w:rPr>
                <w:sz w:val="19"/>
              </w:rPr>
            </w:pPr>
            <w:r>
              <w:rPr>
                <w:i/>
                <w:sz w:val="19"/>
              </w:rPr>
              <w:t xml:space="preserve">Financial Administration Legislation Amendment Act 1993 </w:t>
            </w:r>
            <w:r>
              <w:rPr>
                <w:sz w:val="19"/>
              </w:rPr>
              <w:t>s. 11 and 12</w:t>
            </w:r>
          </w:p>
        </w:tc>
        <w:tc>
          <w:tcPr>
            <w:tcW w:w="1136"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4" w:type="dxa"/>
          <w:cantSplit/>
        </w:trPr>
        <w:tc>
          <w:tcPr>
            <w:tcW w:w="2266" w:type="dxa"/>
            <w:gridSpan w:val="2"/>
          </w:tcPr>
          <w:p>
            <w:pPr>
              <w:pStyle w:val="nTable"/>
              <w:spacing w:after="40"/>
              <w:ind w:right="113"/>
              <w:rPr>
                <w:sz w:val="19"/>
              </w:rPr>
            </w:pPr>
            <w:r>
              <w:rPr>
                <w:i/>
                <w:sz w:val="19"/>
              </w:rPr>
              <w:t xml:space="preserve">Acts Amendment (Public Sector Management) Act 1994 </w:t>
            </w:r>
            <w:r>
              <w:rPr>
                <w:sz w:val="19"/>
              </w:rPr>
              <w:t>s. 18</w:t>
            </w:r>
          </w:p>
        </w:tc>
        <w:tc>
          <w:tcPr>
            <w:tcW w:w="1136"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4" w:type="dxa"/>
          <w:cantSplit/>
        </w:trPr>
        <w:tc>
          <w:tcPr>
            <w:tcW w:w="2266"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6"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14" w:type="dxa"/>
          <w:cantSplit/>
        </w:trPr>
        <w:tc>
          <w:tcPr>
            <w:tcW w:w="2266" w:type="dxa"/>
            <w:gridSpan w:val="2"/>
          </w:tcPr>
          <w:p>
            <w:pPr>
              <w:pStyle w:val="nTable"/>
              <w:spacing w:after="40"/>
              <w:ind w:right="113"/>
              <w:rPr>
                <w:rFonts w:ascii="Times" w:hAnsi="Times"/>
                <w:sz w:val="19"/>
              </w:rPr>
            </w:pPr>
            <w:r>
              <w:rPr>
                <w:i/>
                <w:sz w:val="19"/>
              </w:rPr>
              <w:t>Transfer of Land Amendment Act 1996 </w:t>
            </w:r>
            <w:r>
              <w:rPr>
                <w:sz w:val="19"/>
                <w:vertAlign w:val="superscript"/>
              </w:rPr>
              <w:t>4, 8, 20</w:t>
            </w:r>
          </w:p>
        </w:tc>
        <w:tc>
          <w:tcPr>
            <w:tcW w:w="1136"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gridSpan w:val="2"/>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gridAfter w:val="1"/>
          <w:wAfter w:w="14" w:type="dxa"/>
          <w:cantSplit/>
        </w:trPr>
        <w:tc>
          <w:tcPr>
            <w:tcW w:w="7087" w:type="dxa"/>
            <w:gridSpan w:val="7"/>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gridAfter w:val="1"/>
          <w:wAfter w:w="14" w:type="dxa"/>
          <w:cantSplit/>
        </w:trPr>
        <w:tc>
          <w:tcPr>
            <w:tcW w:w="2266" w:type="dxa"/>
            <w:gridSpan w:val="2"/>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6"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14" w:type="dxa"/>
          <w:cantSplit/>
        </w:trPr>
        <w:tc>
          <w:tcPr>
            <w:tcW w:w="2266" w:type="dxa"/>
            <w:gridSpan w:val="2"/>
          </w:tcPr>
          <w:p>
            <w:pPr>
              <w:pStyle w:val="nTable"/>
              <w:spacing w:after="40"/>
              <w:ind w:right="113"/>
              <w:rPr>
                <w:sz w:val="19"/>
              </w:rPr>
            </w:pPr>
            <w:r>
              <w:rPr>
                <w:i/>
                <w:sz w:val="19"/>
              </w:rPr>
              <w:t xml:space="preserve">Statutes (Repeals and Minor Amendments) Act (No. 2) 1998 </w:t>
            </w:r>
            <w:r>
              <w:rPr>
                <w:sz w:val="19"/>
              </w:rPr>
              <w:t>s. 69</w:t>
            </w:r>
          </w:p>
        </w:tc>
        <w:tc>
          <w:tcPr>
            <w:tcW w:w="1136"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14" w:type="dxa"/>
          <w:cantSplit/>
        </w:trPr>
        <w:tc>
          <w:tcPr>
            <w:tcW w:w="2266" w:type="dxa"/>
            <w:gridSpan w:val="2"/>
          </w:tcPr>
          <w:p>
            <w:pPr>
              <w:pStyle w:val="nTable"/>
              <w:spacing w:after="40"/>
              <w:ind w:right="113"/>
              <w:rPr>
                <w:i/>
                <w:sz w:val="19"/>
              </w:rPr>
            </w:pPr>
            <w:r>
              <w:rPr>
                <w:i/>
                <w:sz w:val="19"/>
              </w:rPr>
              <w:t>Transfer of Land Amendment Act 1999</w:t>
            </w:r>
          </w:p>
        </w:tc>
        <w:tc>
          <w:tcPr>
            <w:tcW w:w="1136"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gridSpan w:val="2"/>
          </w:tcPr>
          <w:p>
            <w:pPr>
              <w:pStyle w:val="nTable"/>
              <w:spacing w:after="40"/>
              <w:rPr>
                <w:sz w:val="19"/>
              </w:rPr>
            </w:pPr>
            <w:r>
              <w:rPr>
                <w:sz w:val="19"/>
              </w:rPr>
              <w:t>s. 1 and 2: 25 Mar 1999;</w:t>
            </w:r>
            <w:r>
              <w:rPr>
                <w:sz w:val="19"/>
              </w:rPr>
              <w:br/>
              <w:t xml:space="preserve">Act other than s. 1 and 2: 1 Jun 1999 (see s. 2 and </w:t>
            </w:r>
            <w:r>
              <w:rPr>
                <w:i/>
                <w:sz w:val="19"/>
              </w:rPr>
              <w:t>Gazette</w:t>
            </w:r>
            <w:r>
              <w:rPr>
                <w:sz w:val="19"/>
              </w:rPr>
              <w:t xml:space="preserve"> 11 May 1999 p. 1905)</w:t>
            </w:r>
          </w:p>
        </w:tc>
      </w:tr>
      <w:tr>
        <w:trPr>
          <w:gridAfter w:val="1"/>
          <w:wAfter w:w="14" w:type="dxa"/>
          <w:cantSplit/>
        </w:trPr>
        <w:tc>
          <w:tcPr>
            <w:tcW w:w="2266" w:type="dxa"/>
            <w:gridSpan w:val="2"/>
          </w:tcPr>
          <w:p>
            <w:pPr>
              <w:pStyle w:val="nTable"/>
              <w:spacing w:after="40"/>
              <w:ind w:right="113"/>
              <w:rPr>
                <w:sz w:val="19"/>
              </w:rPr>
            </w:pPr>
            <w:r>
              <w:rPr>
                <w:i/>
                <w:sz w:val="19"/>
              </w:rPr>
              <w:t xml:space="preserve">Acts Amendment and Repeal (Financial Sector Reform) Act 1999 </w:t>
            </w:r>
            <w:r>
              <w:rPr>
                <w:sz w:val="19"/>
              </w:rPr>
              <w:t>s. 106</w:t>
            </w:r>
          </w:p>
        </w:tc>
        <w:tc>
          <w:tcPr>
            <w:tcW w:w="1136"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After w:val="1"/>
          <w:wAfter w:w="14" w:type="dxa"/>
          <w:cantSplit/>
        </w:trPr>
        <w:tc>
          <w:tcPr>
            <w:tcW w:w="7087" w:type="dxa"/>
            <w:gridSpan w:val="7"/>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gridAfter w:val="1"/>
          <w:wAfter w:w="14" w:type="dxa"/>
          <w:cantSplit/>
        </w:trPr>
        <w:tc>
          <w:tcPr>
            <w:tcW w:w="2266" w:type="dxa"/>
            <w:gridSpan w:val="2"/>
          </w:tcPr>
          <w:p>
            <w:pPr>
              <w:pStyle w:val="nTable"/>
              <w:spacing w:after="40"/>
              <w:ind w:right="113"/>
              <w:rPr>
                <w:sz w:val="19"/>
              </w:rPr>
            </w:pPr>
            <w:r>
              <w:rPr>
                <w:i/>
                <w:sz w:val="19"/>
              </w:rPr>
              <w:t xml:space="preserve">Statutes (Repeals and Minor Amendments) Act 2000 </w:t>
            </w:r>
            <w:r>
              <w:rPr>
                <w:sz w:val="19"/>
              </w:rPr>
              <w:t>s. 42</w:t>
            </w:r>
          </w:p>
        </w:tc>
        <w:tc>
          <w:tcPr>
            <w:tcW w:w="1136"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After w:val="1"/>
          <w:wAfter w:w="14" w:type="dxa"/>
          <w:cantSplit/>
        </w:trPr>
        <w:tc>
          <w:tcPr>
            <w:tcW w:w="2266" w:type="dxa"/>
            <w:gridSpan w:val="2"/>
          </w:tcPr>
          <w:p>
            <w:pPr>
              <w:pStyle w:val="nTable"/>
              <w:spacing w:after="40"/>
              <w:ind w:right="113"/>
              <w:rPr>
                <w:sz w:val="19"/>
              </w:rPr>
            </w:pPr>
            <w:r>
              <w:rPr>
                <w:i/>
                <w:sz w:val="19"/>
              </w:rPr>
              <w:t xml:space="preserve">Forest Products Act 2000 </w:t>
            </w:r>
            <w:r>
              <w:rPr>
                <w:sz w:val="19"/>
              </w:rPr>
              <w:t>s. 72</w:t>
            </w:r>
          </w:p>
        </w:tc>
        <w:tc>
          <w:tcPr>
            <w:tcW w:w="1136"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14" w:type="dxa"/>
          <w:cantSplit/>
        </w:trPr>
        <w:tc>
          <w:tcPr>
            <w:tcW w:w="2266" w:type="dxa"/>
            <w:gridSpan w:val="2"/>
          </w:tcPr>
          <w:p>
            <w:pPr>
              <w:pStyle w:val="nTable"/>
              <w:spacing w:after="40"/>
              <w:ind w:right="113"/>
              <w:rPr>
                <w:sz w:val="19"/>
              </w:rPr>
            </w:pPr>
            <w:r>
              <w:rPr>
                <w:i/>
                <w:sz w:val="19"/>
              </w:rPr>
              <w:t xml:space="preserve">Land Administration Amendment Act 2000 </w:t>
            </w:r>
            <w:r>
              <w:rPr>
                <w:sz w:val="19"/>
              </w:rPr>
              <w:t>s. 51</w:t>
            </w:r>
          </w:p>
        </w:tc>
        <w:tc>
          <w:tcPr>
            <w:tcW w:w="1136"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gridSpan w:val="2"/>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gridAfter w:val="1"/>
          <w:wAfter w:w="14" w:type="dxa"/>
          <w:cantSplit/>
        </w:trPr>
        <w:tc>
          <w:tcPr>
            <w:tcW w:w="7087" w:type="dxa"/>
            <w:gridSpan w:val="7"/>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gridAfter w:val="1"/>
          <w:wAfter w:w="14"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6"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4" w:type="dxa"/>
          <w:cantSplit/>
        </w:trPr>
        <w:tc>
          <w:tcPr>
            <w:tcW w:w="2266" w:type="dxa"/>
            <w:gridSpan w:val="2"/>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6"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14" w:type="dxa"/>
          <w:cantSplit/>
        </w:trPr>
        <w:tc>
          <w:tcPr>
            <w:tcW w:w="2266" w:type="dxa"/>
            <w:gridSpan w:val="2"/>
          </w:tcPr>
          <w:p>
            <w:pPr>
              <w:pStyle w:val="nTable"/>
              <w:spacing w:after="40"/>
              <w:ind w:right="113"/>
              <w:rPr>
                <w:sz w:val="19"/>
              </w:rPr>
            </w:pPr>
            <w:r>
              <w:rPr>
                <w:i/>
                <w:sz w:val="19"/>
              </w:rPr>
              <w:t xml:space="preserve">Transfer of Land Amendment Act 2003 </w:t>
            </w:r>
            <w:r>
              <w:rPr>
                <w:sz w:val="19"/>
              </w:rPr>
              <w:t>s. 4</w:t>
            </w:r>
            <w:r>
              <w:rPr>
                <w:sz w:val="19"/>
              </w:rPr>
              <w:noBreakHyphen/>
              <w:t>42, 44</w:t>
            </w:r>
            <w:r>
              <w:rPr>
                <w:sz w:val="19"/>
              </w:rPr>
              <w:noBreakHyphen/>
              <w:t>45, 47</w:t>
            </w:r>
            <w:r>
              <w:rPr>
                <w:sz w:val="19"/>
              </w:rPr>
              <w:noBreakHyphen/>
              <w:t>55, 58</w:t>
            </w:r>
            <w:r>
              <w:rPr>
                <w:sz w:val="19"/>
              </w:rPr>
              <w:noBreakHyphen/>
              <w:t>84</w:t>
            </w:r>
            <w:r>
              <w:rPr>
                <w:sz w:val="19"/>
                <w:vertAlign w:val="superscript"/>
              </w:rPr>
              <w:t> 21</w:t>
            </w:r>
          </w:p>
        </w:tc>
        <w:tc>
          <w:tcPr>
            <w:tcW w:w="1136"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gridSpan w:val="2"/>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gridAfter w:val="1"/>
          <w:wAfter w:w="14" w:type="dxa"/>
          <w:cantSplit/>
        </w:trPr>
        <w:tc>
          <w:tcPr>
            <w:tcW w:w="2266" w:type="dxa"/>
            <w:gridSpan w:val="2"/>
          </w:tcPr>
          <w:p>
            <w:pPr>
              <w:pStyle w:val="nTable"/>
              <w:spacing w:after="40"/>
              <w:ind w:right="113"/>
              <w:rPr>
                <w:sz w:val="19"/>
              </w:rPr>
            </w:pPr>
            <w:r>
              <w:rPr>
                <w:i/>
                <w:sz w:val="19"/>
              </w:rPr>
              <w:t>Acts Amendment (Equality of Status) Act 2003</w:t>
            </w:r>
            <w:r>
              <w:rPr>
                <w:sz w:val="19"/>
              </w:rPr>
              <w:t xml:space="preserve"> s. 129</w:t>
            </w:r>
          </w:p>
        </w:tc>
        <w:tc>
          <w:tcPr>
            <w:tcW w:w="1136"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4" w:type="dxa"/>
          <w:cantSplit/>
        </w:trPr>
        <w:tc>
          <w:tcPr>
            <w:tcW w:w="2266" w:type="dxa"/>
            <w:gridSpan w:val="2"/>
          </w:tcPr>
          <w:p>
            <w:pPr>
              <w:pStyle w:val="nTable"/>
              <w:spacing w:after="40"/>
              <w:ind w:right="113"/>
              <w:rPr>
                <w:sz w:val="19"/>
              </w:rPr>
            </w:pPr>
            <w:r>
              <w:rPr>
                <w:i/>
                <w:sz w:val="19"/>
              </w:rPr>
              <w:t>Acts Amendment (Carbon Rights and Tree Plantation Agreements) Act 2003</w:t>
            </w:r>
            <w:r>
              <w:rPr>
                <w:sz w:val="19"/>
              </w:rPr>
              <w:t xml:space="preserve"> Pt. 5</w:t>
            </w:r>
          </w:p>
        </w:tc>
        <w:tc>
          <w:tcPr>
            <w:tcW w:w="1136"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After w:val="1"/>
          <w:wAfter w:w="14" w:type="dxa"/>
        </w:trPr>
        <w:tc>
          <w:tcPr>
            <w:tcW w:w="2266" w:type="dxa"/>
            <w:gridSpan w:val="2"/>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6"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gridSpan w:val="2"/>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14" w:type="dxa"/>
          <w:cantSplit/>
        </w:trPr>
        <w:tc>
          <w:tcPr>
            <w:tcW w:w="2266" w:type="dxa"/>
            <w:gridSpan w:val="2"/>
          </w:tcPr>
          <w:p>
            <w:pPr>
              <w:pStyle w:val="nTable"/>
              <w:spacing w:after="40"/>
              <w:ind w:right="113"/>
              <w:rPr>
                <w:sz w:val="19"/>
              </w:rPr>
            </w:pPr>
            <w:r>
              <w:rPr>
                <w:i/>
                <w:sz w:val="19"/>
              </w:rPr>
              <w:t>Acts Amendment and Repeal (Courts and Legal Practice) Act 2003</w:t>
            </w:r>
            <w:r>
              <w:rPr>
                <w:sz w:val="19"/>
              </w:rPr>
              <w:t xml:space="preserve"> s. 120</w:t>
            </w:r>
          </w:p>
        </w:tc>
        <w:tc>
          <w:tcPr>
            <w:tcW w:w="1136"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14" w:type="dxa"/>
          <w:cantSplit/>
        </w:trPr>
        <w:tc>
          <w:tcPr>
            <w:tcW w:w="2266" w:type="dxa"/>
            <w:gridSpan w:val="2"/>
          </w:tcPr>
          <w:p>
            <w:pPr>
              <w:pStyle w:val="nTable"/>
              <w:spacing w:after="40"/>
              <w:ind w:right="113"/>
              <w:rPr>
                <w:sz w:val="19"/>
              </w:rPr>
            </w:pPr>
            <w:r>
              <w:rPr>
                <w:i/>
                <w:sz w:val="19"/>
              </w:rPr>
              <w:t>Statutes (Repeals and Minor Amendments) Act 2003</w:t>
            </w:r>
            <w:r>
              <w:rPr>
                <w:sz w:val="19"/>
              </w:rPr>
              <w:t xml:space="preserve"> s. 120</w:t>
            </w:r>
          </w:p>
        </w:tc>
        <w:tc>
          <w:tcPr>
            <w:tcW w:w="1136"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14" w:type="dxa"/>
        </w:trPr>
        <w:tc>
          <w:tcPr>
            <w:tcW w:w="2266" w:type="dxa"/>
            <w:gridSpan w:val="2"/>
          </w:tcPr>
          <w:p>
            <w:pPr>
              <w:pStyle w:val="nTable"/>
              <w:spacing w:after="40"/>
              <w:rPr>
                <w:i/>
                <w:sz w:val="19"/>
              </w:rPr>
            </w:pPr>
            <w:r>
              <w:rPr>
                <w:i/>
                <w:sz w:val="19"/>
              </w:rPr>
              <w:t xml:space="preserve">Courts Legislation Amendment and Repeal Act 2004 </w:t>
            </w:r>
            <w:r>
              <w:rPr>
                <w:sz w:val="19"/>
              </w:rPr>
              <w:t>Pt. 20 Div. 2</w:t>
            </w:r>
          </w:p>
        </w:tc>
        <w:tc>
          <w:tcPr>
            <w:tcW w:w="1136"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14" w:type="dxa"/>
        </w:trPr>
        <w:tc>
          <w:tcPr>
            <w:tcW w:w="2266" w:type="dxa"/>
            <w:gridSpan w:val="2"/>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78 </w:t>
            </w:r>
          </w:p>
        </w:tc>
        <w:tc>
          <w:tcPr>
            <w:tcW w:w="1136" w:type="dxa"/>
            <w:gridSpan w:val="2"/>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w:t>
            </w:r>
            <w:r>
              <w:rPr>
                <w:sz w:val="19"/>
              </w:rPr>
              <w:t xml:space="preserve"> (correction in </w:t>
            </w:r>
            <w:r>
              <w:rPr>
                <w:i/>
                <w:sz w:val="19"/>
              </w:rPr>
              <w:t>Gazette</w:t>
            </w:r>
            <w:r>
              <w:rPr>
                <w:sz w:val="19"/>
              </w:rPr>
              <w:t xml:space="preserve"> </w:t>
            </w:r>
            <w:r>
              <w:rPr>
                <w:snapToGrid w:val="0"/>
                <w:sz w:val="19"/>
              </w:rPr>
              <w:t>7 Jan 2005 p. 53))</w:t>
            </w:r>
          </w:p>
        </w:tc>
      </w:tr>
      <w:tr>
        <w:trPr>
          <w:gridAfter w:val="1"/>
          <w:wAfter w:w="14" w:type="dxa"/>
          <w:cantSplit/>
        </w:trPr>
        <w:tc>
          <w:tcPr>
            <w:tcW w:w="7087" w:type="dxa"/>
            <w:gridSpan w:val="7"/>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gridAfter w:val="1"/>
          <w:wAfter w:w="14" w:type="dxa"/>
          <w:cantSplit/>
        </w:trPr>
        <w:tc>
          <w:tcPr>
            <w:tcW w:w="2266" w:type="dxa"/>
            <w:gridSpan w:val="2"/>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6"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14" w:type="dxa"/>
          <w:cantSplit/>
        </w:trPr>
        <w:tc>
          <w:tcPr>
            <w:tcW w:w="2266" w:type="dxa"/>
            <w:gridSpan w:val="2"/>
          </w:tcPr>
          <w:p>
            <w:pPr>
              <w:pStyle w:val="nTable"/>
              <w:spacing w:after="40"/>
              <w:ind w:right="113"/>
              <w:rPr>
                <w:i/>
                <w:sz w:val="19"/>
              </w:rPr>
            </w:pPr>
            <w:r>
              <w:rPr>
                <w:i/>
                <w:snapToGrid w:val="0"/>
                <w:sz w:val="19"/>
              </w:rPr>
              <w:t>Planning and Development (Consequential and Transitional Provisions) Act 2005</w:t>
            </w:r>
            <w:r>
              <w:rPr>
                <w:sz w:val="19"/>
              </w:rPr>
              <w:t xml:space="preserve"> s. 15</w:t>
            </w:r>
          </w:p>
        </w:tc>
        <w:tc>
          <w:tcPr>
            <w:tcW w:w="1136" w:type="dxa"/>
            <w:gridSpan w:val="2"/>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14" w:type="dxa"/>
          <w:cantSplit/>
        </w:trPr>
        <w:tc>
          <w:tcPr>
            <w:tcW w:w="2266"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103</w:t>
            </w:r>
            <w:r>
              <w:rPr>
                <w:snapToGrid w:val="0"/>
                <w:sz w:val="19"/>
              </w:rPr>
              <w:noBreakHyphen/>
              <w:t xml:space="preserve">118 </w:t>
            </w:r>
          </w:p>
        </w:tc>
        <w:tc>
          <w:tcPr>
            <w:tcW w:w="1136" w:type="dxa"/>
            <w:gridSpan w:val="2"/>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1"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14" w:type="dxa"/>
          <w:cantSplit/>
        </w:trPr>
        <w:tc>
          <w:tcPr>
            <w:tcW w:w="2266" w:type="dxa"/>
            <w:gridSpan w:val="2"/>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 4</w:t>
            </w:r>
            <w:r>
              <w:rPr>
                <w:snapToGrid w:val="0"/>
                <w:sz w:val="19"/>
                <w:vertAlign w:val="superscript"/>
              </w:rPr>
              <w:t> 22</w:t>
            </w:r>
          </w:p>
        </w:tc>
        <w:tc>
          <w:tcPr>
            <w:tcW w:w="1136" w:type="dxa"/>
            <w:gridSpan w:val="2"/>
          </w:tcPr>
          <w:p>
            <w:pPr>
              <w:pStyle w:val="nTable"/>
              <w:spacing w:after="40"/>
              <w:rPr>
                <w:snapToGrid w:val="0"/>
                <w:sz w:val="19"/>
              </w:rPr>
            </w:pPr>
            <w:r>
              <w:rPr>
                <w:snapToGrid w:val="0"/>
                <w:sz w:val="19"/>
              </w:rPr>
              <w:t>77 of 2006</w:t>
            </w:r>
          </w:p>
        </w:tc>
        <w:tc>
          <w:tcPr>
            <w:tcW w:w="1134" w:type="dxa"/>
          </w:tcPr>
          <w:p>
            <w:pPr>
              <w:pStyle w:val="nTable"/>
              <w:spacing w:after="40"/>
              <w:rPr>
                <w:snapToGrid w:val="0"/>
                <w:sz w:val="19"/>
              </w:rPr>
            </w:pPr>
            <w:r>
              <w:rPr>
                <w:snapToGrid w:val="0"/>
                <w:sz w:val="19"/>
              </w:rPr>
              <w:t>21 Dec 2006</w:t>
            </w:r>
          </w:p>
        </w:tc>
        <w:tc>
          <w:tcPr>
            <w:tcW w:w="2551"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After w:val="1"/>
          <w:wAfter w:w="14" w:type="dxa"/>
          <w:cantSplit/>
        </w:trPr>
        <w:tc>
          <w:tcPr>
            <w:tcW w:w="7087" w:type="dxa"/>
            <w:gridSpan w:val="7"/>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gridAfter w:val="1"/>
          <w:wAfter w:w="14" w:type="dxa"/>
          <w:cantSplit/>
        </w:trPr>
        <w:tc>
          <w:tcPr>
            <w:tcW w:w="2266" w:type="dxa"/>
            <w:gridSpan w:val="2"/>
          </w:tcPr>
          <w:p>
            <w:pPr>
              <w:pStyle w:val="nTable"/>
              <w:spacing w:after="40"/>
              <w:rPr>
                <w:i/>
                <w:snapToGrid w:val="0"/>
                <w:sz w:val="19"/>
              </w:rPr>
            </w:pPr>
            <w:r>
              <w:rPr>
                <w:i/>
                <w:snapToGrid w:val="0"/>
                <w:sz w:val="19"/>
              </w:rPr>
              <w:t>Petroleum Amendment Act 2007</w:t>
            </w:r>
            <w:r>
              <w:rPr>
                <w:iCs/>
                <w:snapToGrid w:val="0"/>
                <w:sz w:val="19"/>
              </w:rPr>
              <w:t xml:space="preserve"> s. 106</w:t>
            </w:r>
            <w:r>
              <w:rPr>
                <w:sz w:val="19"/>
              </w:rPr>
              <w:t> </w:t>
            </w:r>
          </w:p>
        </w:tc>
        <w:tc>
          <w:tcPr>
            <w:tcW w:w="1136" w:type="dxa"/>
            <w:gridSpan w:val="2"/>
          </w:tcPr>
          <w:p>
            <w:pPr>
              <w:pStyle w:val="nTable"/>
              <w:keepNext/>
              <w:spacing w:after="40"/>
              <w:rPr>
                <w:snapToGrid w:val="0"/>
                <w:sz w:val="19"/>
              </w:rPr>
            </w:pPr>
            <w:r>
              <w:rPr>
                <w:sz w:val="19"/>
              </w:rPr>
              <w:t>35 of 2007</w:t>
            </w:r>
          </w:p>
        </w:tc>
        <w:tc>
          <w:tcPr>
            <w:tcW w:w="1134" w:type="dxa"/>
          </w:tcPr>
          <w:p>
            <w:pPr>
              <w:pStyle w:val="nTable"/>
              <w:spacing w:after="40"/>
              <w:rPr>
                <w:snapToGrid w:val="0"/>
                <w:sz w:val="19"/>
              </w:rPr>
            </w:pPr>
            <w:r>
              <w:rPr>
                <w:sz w:val="19"/>
              </w:rPr>
              <w:t>21 Dec 2007</w:t>
            </w:r>
          </w:p>
        </w:tc>
        <w:tc>
          <w:tcPr>
            <w:tcW w:w="2551" w:type="dxa"/>
            <w:gridSpan w:val="2"/>
          </w:tcPr>
          <w:p>
            <w:pPr>
              <w:pStyle w:val="nTable"/>
              <w:spacing w:after="40"/>
              <w:rPr>
                <w:snapToGrid w:val="0"/>
                <w:sz w:val="19"/>
              </w:rPr>
            </w:pPr>
            <w:r>
              <w:rPr>
                <w:sz w:val="19"/>
              </w:rPr>
              <w:t xml:space="preserve">19 Jan 2008 (see s. 2(b) and </w:t>
            </w:r>
            <w:r>
              <w:rPr>
                <w:i/>
                <w:iCs/>
                <w:sz w:val="19"/>
              </w:rPr>
              <w:t>Gazette</w:t>
            </w:r>
            <w:r>
              <w:rPr>
                <w:sz w:val="19"/>
              </w:rPr>
              <w:t xml:space="preserve"> 18 Jan 2008 p. 147)</w:t>
            </w:r>
          </w:p>
        </w:tc>
      </w:tr>
      <w:tr>
        <w:trPr>
          <w:gridAfter w:val="1"/>
          <w:wAfter w:w="14" w:type="dxa"/>
          <w:cantSplit/>
        </w:trPr>
        <w:tc>
          <w:tcPr>
            <w:tcW w:w="2266" w:type="dxa"/>
            <w:gridSpan w:val="2"/>
          </w:tcPr>
          <w:p>
            <w:pPr>
              <w:pStyle w:val="nTable"/>
              <w:spacing w:after="40"/>
              <w:rPr>
                <w:i/>
                <w:snapToGrid w:val="0"/>
                <w:sz w:val="19"/>
              </w:rPr>
            </w:pPr>
            <w:r>
              <w:rPr>
                <w:i/>
                <w:snapToGrid w:val="0"/>
                <w:sz w:val="19"/>
              </w:rPr>
              <w:t>Acts Amendment (Justice) Act 2008</w:t>
            </w:r>
            <w:r>
              <w:rPr>
                <w:iCs/>
                <w:sz w:val="19"/>
              </w:rPr>
              <w:t xml:space="preserve"> Pt. 24</w:t>
            </w:r>
          </w:p>
        </w:tc>
        <w:tc>
          <w:tcPr>
            <w:tcW w:w="1136" w:type="dxa"/>
            <w:gridSpan w:val="2"/>
          </w:tcPr>
          <w:p>
            <w:pPr>
              <w:pStyle w:val="nTable"/>
              <w:keepNext/>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gridSpan w:val="2"/>
          </w:tcPr>
          <w:p>
            <w:pPr>
              <w:pStyle w:val="nTable"/>
              <w:spacing w:after="4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gridAfter w:val="1"/>
          <w:wAfter w:w="14" w:type="dxa"/>
          <w:cantSplit/>
        </w:trPr>
        <w:tc>
          <w:tcPr>
            <w:tcW w:w="2266" w:type="dxa"/>
            <w:gridSpan w:val="2"/>
          </w:tcPr>
          <w:p>
            <w:pPr>
              <w:pStyle w:val="nTable"/>
              <w:spacing w:after="40"/>
              <w:rPr>
                <w:iCs/>
                <w:sz w:val="19"/>
                <w:vertAlign w:val="superscript"/>
              </w:rPr>
            </w:pPr>
            <w:r>
              <w:rPr>
                <w:i/>
                <w:sz w:val="19"/>
              </w:rPr>
              <w:t>Duties Legislation Amendment Act 2008</w:t>
            </w:r>
            <w:r>
              <w:rPr>
                <w:iCs/>
                <w:sz w:val="19"/>
              </w:rPr>
              <w:t xml:space="preserve"> Sch. 1 cl. 38</w:t>
            </w:r>
          </w:p>
        </w:tc>
        <w:tc>
          <w:tcPr>
            <w:tcW w:w="1136"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gridSpan w:val="2"/>
          </w:tcPr>
          <w:p>
            <w:pPr>
              <w:pStyle w:val="nTable"/>
              <w:spacing w:after="40"/>
              <w:rPr>
                <w:sz w:val="19"/>
              </w:rPr>
            </w:pPr>
            <w:r>
              <w:rPr>
                <w:sz w:val="19"/>
              </w:rPr>
              <w:t>1 Jul 2008 (see s. 2(d))</w:t>
            </w:r>
          </w:p>
        </w:tc>
      </w:tr>
      <w:tr>
        <w:trPr>
          <w:gridAfter w:val="1"/>
          <w:wAfter w:w="14" w:type="dxa"/>
          <w:cantSplit/>
        </w:trPr>
        <w:tc>
          <w:tcPr>
            <w:tcW w:w="2266" w:type="dxa"/>
            <w:gridSpan w:val="2"/>
          </w:tcPr>
          <w:p>
            <w:pPr>
              <w:pStyle w:val="nTable"/>
              <w:spacing w:after="40"/>
              <w:rPr>
                <w:i/>
                <w:sz w:val="19"/>
              </w:rPr>
            </w:pPr>
            <w:r>
              <w:rPr>
                <w:i/>
                <w:iCs/>
                <w:snapToGrid w:val="0"/>
                <w:sz w:val="19"/>
              </w:rPr>
              <w:t>Legal Profession Act 2008</w:t>
            </w:r>
            <w:r>
              <w:rPr>
                <w:i/>
                <w:snapToGrid w:val="0"/>
                <w:sz w:val="19"/>
              </w:rPr>
              <w:t xml:space="preserve"> </w:t>
            </w:r>
            <w:r>
              <w:rPr>
                <w:iCs/>
                <w:snapToGrid w:val="0"/>
                <w:sz w:val="19"/>
              </w:rPr>
              <w:t>s. 711</w:t>
            </w:r>
          </w:p>
        </w:tc>
        <w:tc>
          <w:tcPr>
            <w:tcW w:w="1136"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gridSpan w:val="2"/>
          </w:tcPr>
          <w:p>
            <w:pPr>
              <w:pStyle w:val="nTable"/>
              <w:spacing w:after="4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gridAfter w:val="1"/>
          <w:wAfter w:w="14" w:type="dxa"/>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10</w:t>
            </w:r>
          </w:p>
        </w:tc>
        <w:tc>
          <w:tcPr>
            <w:tcW w:w="1136"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14" w:type="dxa"/>
          <w:cantSplit/>
        </w:trPr>
        <w:tc>
          <w:tcPr>
            <w:tcW w:w="7087" w:type="dxa"/>
            <w:gridSpan w:val="7"/>
          </w:tcPr>
          <w:p>
            <w:pPr>
              <w:pStyle w:val="nTable"/>
              <w:spacing w:after="40"/>
              <w:rPr>
                <w:snapToGrid w:val="0"/>
                <w:sz w:val="19"/>
              </w:rPr>
            </w:pPr>
            <w:r>
              <w:rPr>
                <w:b/>
                <w:sz w:val="19"/>
              </w:rPr>
              <w:t xml:space="preserve">Reprint 9: The </w:t>
            </w:r>
            <w:r>
              <w:rPr>
                <w:b/>
                <w:i/>
                <w:sz w:val="19"/>
              </w:rPr>
              <w:t>Transfer of Land Act 1893</w:t>
            </w:r>
            <w:r>
              <w:rPr>
                <w:b/>
                <w:sz w:val="19"/>
              </w:rPr>
              <w:t xml:space="preserve"> as at 21 Aug 2009</w:t>
            </w:r>
            <w:r>
              <w:rPr>
                <w:sz w:val="19"/>
              </w:rPr>
              <w:t xml:space="preserve"> (includes amendments listed above)</w:t>
            </w:r>
          </w:p>
        </w:tc>
      </w:tr>
      <w:tr>
        <w:trPr>
          <w:gridAfter w:val="1"/>
          <w:wAfter w:w="14" w:type="dxa"/>
        </w:trPr>
        <w:tc>
          <w:tcPr>
            <w:tcW w:w="2266" w:type="dxa"/>
            <w:gridSpan w:val="2"/>
          </w:tcPr>
          <w:p>
            <w:pPr>
              <w:pStyle w:val="nTable"/>
              <w:spacing w:after="40"/>
              <w:rPr>
                <w:iCs/>
                <w:sz w:val="19"/>
                <w:vertAlign w:val="superscript"/>
              </w:rPr>
            </w:pPr>
            <w:r>
              <w:rPr>
                <w:i/>
                <w:snapToGrid w:val="0"/>
                <w:sz w:val="19"/>
              </w:rPr>
              <w:t>Approvals and Related Reforms (No. 3) (Crown Land) Act 2010</w:t>
            </w:r>
            <w:r>
              <w:rPr>
                <w:iCs/>
                <w:snapToGrid w:val="0"/>
                <w:sz w:val="19"/>
              </w:rPr>
              <w:t xml:space="preserve"> Pt. 9</w:t>
            </w:r>
          </w:p>
        </w:tc>
        <w:tc>
          <w:tcPr>
            <w:tcW w:w="1136" w:type="dxa"/>
            <w:gridSpan w:val="2"/>
          </w:tcPr>
          <w:p>
            <w:pPr>
              <w:pStyle w:val="nTable"/>
              <w:spacing w:after="40"/>
              <w:rPr>
                <w:sz w:val="19"/>
              </w:rPr>
            </w:pPr>
            <w:r>
              <w:rPr>
                <w:sz w:val="19"/>
              </w:rPr>
              <w:t>8 of 2010</w:t>
            </w:r>
          </w:p>
        </w:tc>
        <w:tc>
          <w:tcPr>
            <w:tcW w:w="1134" w:type="dxa"/>
          </w:tcPr>
          <w:p>
            <w:pPr>
              <w:pStyle w:val="nTable"/>
              <w:spacing w:after="40"/>
              <w:rPr>
                <w:sz w:val="19"/>
              </w:rPr>
            </w:pPr>
            <w:r>
              <w:rPr>
                <w:sz w:val="19"/>
              </w:rPr>
              <w:t>3 Jun 2010</w:t>
            </w:r>
          </w:p>
        </w:tc>
        <w:tc>
          <w:tcPr>
            <w:tcW w:w="2551" w:type="dxa"/>
            <w:gridSpan w:val="2"/>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14" w:type="dxa"/>
          <w:cantSplit/>
        </w:trPr>
        <w:tc>
          <w:tcPr>
            <w:tcW w:w="2266"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38, 43(2) and 51</w:t>
            </w:r>
          </w:p>
        </w:tc>
        <w:tc>
          <w:tcPr>
            <w:tcW w:w="1136" w:type="dxa"/>
            <w:gridSpan w:val="2"/>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4" w:type="dxa"/>
          <w:cantSplit/>
        </w:trPr>
        <w:tc>
          <w:tcPr>
            <w:tcW w:w="7087" w:type="dxa"/>
            <w:gridSpan w:val="7"/>
            <w:tcBorders>
              <w:bottom w:val="single" w:sz="8" w:space="0" w:color="auto"/>
            </w:tcBorders>
          </w:tcPr>
          <w:p>
            <w:pPr>
              <w:pStyle w:val="nTable"/>
              <w:spacing w:after="40"/>
              <w:rPr>
                <w:snapToGrid w:val="0"/>
                <w:sz w:val="19"/>
              </w:rPr>
            </w:pPr>
            <w:r>
              <w:rPr>
                <w:b/>
                <w:sz w:val="19"/>
              </w:rPr>
              <w:t xml:space="preserve">Reprint 10: The </w:t>
            </w:r>
            <w:r>
              <w:rPr>
                <w:b/>
                <w:i/>
                <w:sz w:val="19"/>
              </w:rPr>
              <w:t>Transfer of Land Act 1893</w:t>
            </w:r>
            <w:r>
              <w:rPr>
                <w:b/>
                <w:sz w:val="19"/>
              </w:rPr>
              <w:t xml:space="preserve"> as at 7 Jan 2011</w:t>
            </w:r>
            <w:r>
              <w:rPr>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62" w:name="_Toc379289972"/>
      <w:r>
        <w:t>Provisions that have not come into operation</w:t>
      </w:r>
      <w:bookmarkEnd w:id="362"/>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bottom w:val="single" w:sz="8" w:space="0" w:color="auto"/>
            </w:tcBorders>
          </w:tcPr>
          <w:p>
            <w:pPr>
              <w:pStyle w:val="nTable"/>
              <w:spacing w:after="40"/>
              <w:rPr>
                <w:sz w:val="19"/>
                <w:vertAlign w:val="superscript"/>
              </w:rPr>
            </w:pPr>
            <w:r>
              <w:rPr>
                <w:i/>
                <w:sz w:val="19"/>
              </w:rPr>
              <w:t>Transfer of Land Amendment Act 2003</w:t>
            </w:r>
            <w:r>
              <w:rPr>
                <w:sz w:val="19"/>
              </w:rPr>
              <w:t xml:space="preserve"> s. 43, 46, 56 and 57 </w:t>
            </w:r>
            <w:r>
              <w:rPr>
                <w:sz w:val="19"/>
                <w:vertAlign w:val="superscript"/>
              </w:rPr>
              <w:t>21</w:t>
            </w:r>
          </w:p>
        </w:tc>
        <w:tc>
          <w:tcPr>
            <w:tcW w:w="1138" w:type="dxa"/>
            <w:tcBorders>
              <w:top w:val="single" w:sz="8" w:space="0" w:color="auto"/>
              <w:bottom w:val="single" w:sz="8" w:space="0" w:color="auto"/>
            </w:tcBorders>
          </w:tcPr>
          <w:p>
            <w:pPr>
              <w:pStyle w:val="nTable"/>
              <w:spacing w:after="40"/>
              <w:rPr>
                <w:sz w:val="19"/>
              </w:rPr>
            </w:pPr>
            <w:r>
              <w:rPr>
                <w:sz w:val="19"/>
              </w:rPr>
              <w:t>6 of 2003</w:t>
            </w:r>
            <w:r>
              <w:rPr>
                <w:sz w:val="19"/>
              </w:rPr>
              <w:br/>
              <w:t>(as amended by No. 60 of 2006 s. 164)</w:t>
            </w:r>
          </w:p>
        </w:tc>
        <w:tc>
          <w:tcPr>
            <w:tcW w:w="1135" w:type="dxa"/>
            <w:tcBorders>
              <w:top w:val="single" w:sz="8" w:space="0" w:color="auto"/>
              <w:bottom w:val="single" w:sz="8" w:space="0" w:color="auto"/>
            </w:tcBorders>
          </w:tcPr>
          <w:p>
            <w:pPr>
              <w:pStyle w:val="nTable"/>
              <w:spacing w:after="40"/>
              <w:rPr>
                <w:sz w:val="19"/>
              </w:rPr>
            </w:pPr>
            <w:r>
              <w:rPr>
                <w:sz w:val="19"/>
              </w:rPr>
              <w:t>25 Mar 2003</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reprint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reprint was prepared, </w:t>
      </w:r>
      <w:r>
        <w:rPr>
          <w:snapToGrid w:val="0"/>
        </w:rPr>
        <w:t xml:space="preserve">the </w:t>
      </w:r>
      <w:r>
        <w:rPr>
          <w:i/>
          <w:sz w:val="19"/>
        </w:rPr>
        <w:t>Transfer of Land Amendment Act 2003</w:t>
      </w:r>
      <w:r>
        <w:rPr>
          <w:sz w:val="19"/>
        </w:rPr>
        <w:t xml:space="preserve"> s. 43, 46, 56 and 57</w:t>
      </w:r>
      <w:r>
        <w:rPr>
          <w:snapToGrid w:val="0"/>
        </w:rPr>
        <w:t xml:space="preserve"> </w:t>
      </w:r>
      <w:r>
        <w:rPr>
          <w:sz w:val="19"/>
        </w:rPr>
        <w:t xml:space="preserve">(as amended by No. 60 of 2003 s. 164) </w:t>
      </w:r>
      <w:r>
        <w:rPr>
          <w:snapToGrid w:val="0"/>
        </w:rPr>
        <w:t>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spacing w:before="100"/>
      </w:pPr>
      <w:r>
        <w:tab/>
        <w:t>(2)</w:t>
      </w:r>
      <w:r>
        <w:tab/>
        <w:t>An application under this section shall be in an approved form and —</w:t>
      </w:r>
    </w:p>
    <w:p>
      <w:pPr>
        <w:pStyle w:val="nzIndenta"/>
        <w:keepNext/>
        <w:spacing w:before="50"/>
      </w:pPr>
      <w:r>
        <w:tab/>
        <w:t>(a)</w:t>
      </w:r>
      <w:r>
        <w:tab/>
        <w:t>shall be made in relation to a plan or diagram of the proposed subdivision that —</w:t>
      </w:r>
    </w:p>
    <w:p>
      <w:pPr>
        <w:pStyle w:val="nzIndenti"/>
        <w:spacing w:before="50"/>
      </w:pPr>
      <w:r>
        <w:tab/>
        <w:t>(i)</w:t>
      </w:r>
      <w:r>
        <w:tab/>
        <w:t>is lodged or deposited with the Authority;</w:t>
      </w:r>
    </w:p>
    <w:p>
      <w:pPr>
        <w:pStyle w:val="nzIndenti"/>
        <w:spacing w:before="50"/>
      </w:pPr>
      <w:r>
        <w:tab/>
        <w:t>(ii)</w:t>
      </w:r>
      <w:r>
        <w:tab/>
        <w:t xml:space="preserve">is prepared in accordance with any relevant regulations made under this Act or the </w:t>
      </w:r>
      <w:r>
        <w:rPr>
          <w:i/>
        </w:rPr>
        <w:t>Licensed Surveyors Act 1909</w:t>
      </w:r>
      <w:r>
        <w:t>;</w:t>
      </w:r>
    </w:p>
    <w:p>
      <w:pPr>
        <w:pStyle w:val="nzIndenti"/>
        <w:spacing w:before="50"/>
      </w:pPr>
      <w:r>
        <w:tab/>
        <w:t>(iii)</w:t>
      </w:r>
      <w:r>
        <w:tab/>
        <w:t>contains, or is accompanied by a document that contains, such information, certificates and consents as are prescribed in the regulations; and</w:t>
      </w:r>
    </w:p>
    <w:p>
      <w:pPr>
        <w:pStyle w:val="nzIndenti"/>
        <w:spacing w:before="50"/>
      </w:pPr>
      <w:r>
        <w:tab/>
        <w:t>(iv)</w:t>
      </w:r>
      <w:r>
        <w:tab/>
        <w:t>is signed by or on behalf of the inspector of plans and surveys referred to in section 163 as being in order for dealings with or without conditions;</w:t>
      </w:r>
    </w:p>
    <w:p>
      <w:pPr>
        <w:pStyle w:val="nzIndenta"/>
        <w:spacing w:before="50"/>
      </w:pPr>
      <w:r>
        <w:tab/>
        <w:t>(b)</w:t>
      </w:r>
      <w:r>
        <w:tab/>
        <w:t>shall be accompanied by a disposition statement —</w:t>
      </w:r>
    </w:p>
    <w:p>
      <w:pPr>
        <w:pStyle w:val="nzIndenti"/>
        <w:spacing w:before="50"/>
      </w:pPr>
      <w:r>
        <w:tab/>
        <w:t>(i)</w:t>
      </w:r>
      <w:r>
        <w:tab/>
        <w:t>that is in an approved form; and</w:t>
      </w:r>
    </w:p>
    <w:p>
      <w:pPr>
        <w:pStyle w:val="nzIndenti"/>
        <w:spacing w:before="50"/>
      </w:pPr>
      <w:r>
        <w:tab/>
        <w:t>(ii)</w:t>
      </w:r>
      <w:r>
        <w:tab/>
        <w:t>in which is set out the amount of any consideration passing between any of the proprietors of the freehold in the land in consideration for the subdivision;</w:t>
      </w:r>
    </w:p>
    <w:p>
      <w:pPr>
        <w:pStyle w:val="nzIndenta"/>
        <w:spacing w:before="50"/>
      </w:pPr>
      <w:r>
        <w:tab/>
        <w:t>(c)</w:t>
      </w:r>
      <w:r>
        <w:tab/>
        <w:t>shall be accompanied by a document that contains such information, certificates and consents as are prescribed in the regulations;</w:t>
      </w:r>
    </w:p>
    <w:p>
      <w:pPr>
        <w:pStyle w:val="nzIndenta"/>
        <w:spacing w:before="50"/>
      </w:pPr>
      <w:r>
        <w:tab/>
        <w:t>(d)</w:t>
      </w:r>
      <w:r>
        <w:tab/>
        <w:t>shall be accompanied by such documents as the Registrar determines are necessary to satisfy any conditions before the plan or diagram referred to in subsection (2)(a) is in order for dealing; and</w:t>
      </w:r>
    </w:p>
    <w:p>
      <w:pPr>
        <w:pStyle w:val="nzIndenta"/>
        <w:spacing w:before="50"/>
      </w:pPr>
      <w:r>
        <w:tab/>
        <w:t>(e)</w:t>
      </w:r>
      <w:r>
        <w:tab/>
        <w:t>shall be accompanied by the prescribed fee.</w:t>
      </w:r>
    </w:p>
    <w:p>
      <w:pPr>
        <w:pStyle w:val="nzSubsection"/>
        <w:spacing w:before="100"/>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pPr>
      <w:bookmarkStart w:id="363" w:name="AutoSch"/>
      <w:bookmarkEnd w:id="363"/>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nHeading2"/>
        <w:rPr>
          <w:sz w:val="28"/>
        </w:rPr>
      </w:pPr>
      <w:bookmarkStart w:id="364" w:name="_Toc379289973"/>
      <w:r>
        <w:rPr>
          <w:sz w:val="28"/>
        </w:rPr>
        <w:t>Defined Terms</w:t>
      </w:r>
      <w:bookmarkEnd w:id="3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365" w:name="DefinedTerms"/>
      <w:bookmarkEnd w:id="365"/>
      <w:r>
        <w:t>address</w:t>
      </w:r>
      <w:r>
        <w:tab/>
        <w:t>240(2)</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Australian lawyer</w:t>
      </w:r>
      <w:r>
        <w:tab/>
        <w:t>4(1)</w:t>
      </w:r>
    </w:p>
    <w:p>
      <w:pPr>
        <w:pStyle w:val="DefinedTerms"/>
      </w:pPr>
      <w:r>
        <w:t>authorised land officer</w:t>
      </w:r>
      <w:r>
        <w:tab/>
        <w:t>4(1)</w:t>
      </w:r>
    </w:p>
    <w:p>
      <w:pPr>
        <w:pStyle w:val="DefinedTerms"/>
      </w:pPr>
      <w:r>
        <w:t>Authority</w:t>
      </w:r>
      <w:r>
        <w:tab/>
        <w:t>4(1)</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commencement</w:t>
      </w:r>
      <w:r>
        <w:tab/>
        <w:t>181(1a)</w:t>
      </w:r>
    </w:p>
    <w:p>
      <w:pPr>
        <w:pStyle w:val="DefinedTerms"/>
      </w:pPr>
      <w:r>
        <w:t>Commissioner</w:t>
      </w:r>
      <w:r>
        <w:tab/>
        <w:t>81K</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 title</w:t>
      </w:r>
      <w:r>
        <w:tab/>
        <w:t>4(1)</w:t>
      </w:r>
    </w:p>
    <w:p>
      <w:pPr>
        <w:pStyle w:val="DefinedTerms"/>
      </w:pPr>
      <w:r>
        <w:t>disposition</w:t>
      </w:r>
      <w:r>
        <w:tab/>
        <w:t>242(4)</w:t>
      </w:r>
    </w:p>
    <w:p>
      <w:pPr>
        <w:pStyle w:val="DefinedTerms"/>
      </w:pPr>
      <w:r>
        <w:t>document</w:t>
      </w:r>
      <w:r>
        <w:tab/>
        <w:t>54(4)</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inspector of plans and surveys</w:t>
      </w:r>
      <w:r>
        <w:tab/>
        <w:t>163(2)</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 money</w:t>
      </w:r>
      <w:r>
        <w:tab/>
        <w:t>126(1E)</w:t>
      </w:r>
    </w:p>
    <w:p>
      <w:pPr>
        <w:pStyle w:val="DefinedTerms"/>
      </w:pPr>
      <w:r>
        <w:t>paper title</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192(2)(a)</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t>relevant authority</w:t>
      </w:r>
      <w:r>
        <w:tab/>
        <w:t>129BB(1)(b), 136J(1)(b)</w:t>
      </w:r>
    </w:p>
    <w:p>
      <w:pPr>
        <w:pStyle w:val="DefinedTerms"/>
      </w:pPr>
      <w:r>
        <w:t>relevant carbon right</w:t>
      </w:r>
      <w:r>
        <w:tab/>
        <w:t>104A</w:t>
      </w:r>
    </w:p>
    <w:p>
      <w:pPr>
        <w:pStyle w:val="DefinedTerms"/>
      </w:pPr>
      <w:r>
        <w:t>relevant graphic</w:t>
      </w:r>
      <w:r>
        <w:tab/>
        <w:t>4(1)</w:t>
      </w:r>
    </w:p>
    <w:p>
      <w:pPr>
        <w:pStyle w:val="DefinedTerms"/>
      </w:pPr>
      <w:r>
        <w:t>repealed Act</w:t>
      </w:r>
      <w:r>
        <w:tab/>
        <w:t>81K</w:t>
      </w:r>
    </w:p>
    <w:p>
      <w:pPr>
        <w:pStyle w:val="DefinedTerms"/>
      </w:pPr>
      <w:r>
        <w:t>reserve</w:t>
      </w:r>
      <w:r>
        <w:tab/>
        <w:t>4(1)</w:t>
      </w:r>
    </w:p>
    <w:p>
      <w:pPr>
        <w:pStyle w:val="DefinedTerms"/>
      </w:pPr>
      <w:r>
        <w:t>sale period</w:t>
      </w:r>
      <w:r>
        <w:tab/>
        <w:t>133(1)</w:t>
      </w:r>
    </w:p>
    <w:p>
      <w:pPr>
        <w:pStyle w:val="DefinedTerms"/>
      </w:pPr>
      <w:r>
        <w:t>saleable interest</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single dwelling covenant</w:t>
      </w:r>
      <w:r>
        <w:tab/>
        <w:t>129C(1d)</w:t>
      </w:r>
    </w:p>
    <w:p>
      <w:pPr>
        <w:pStyle w:val="DefinedTerms"/>
      </w:pPr>
      <w:r>
        <w:t>stamped</w:t>
      </w:r>
      <w:r>
        <w:tab/>
        <w:t>81U(3)</w:t>
      </w:r>
    </w:p>
    <w:p>
      <w:pPr>
        <w:pStyle w:val="DefinedTerms"/>
      </w:pPr>
      <w:r>
        <w:t>statutory declaration</w:t>
      </w:r>
      <w:r>
        <w:tab/>
        <w:t>188(2)</w:t>
      </w:r>
    </w:p>
    <w:p>
      <w:pPr>
        <w:pStyle w:val="DefinedTerms"/>
      </w:pPr>
      <w:r>
        <w:t>strata/survey</w:t>
      </w:r>
      <w:r>
        <w:noBreakHyphen/>
        <w:t>strata plan</w:t>
      </w:r>
      <w:r>
        <w:tab/>
        <w:t>4(1)</w:t>
      </w:r>
    </w:p>
    <w:p>
      <w:pPr>
        <w:pStyle w:val="DefinedTerms"/>
      </w:pPr>
      <w:r>
        <w:t>symbol</w:t>
      </w:r>
      <w:r>
        <w:tab/>
        <w:t>4(1)</w:t>
      </w:r>
    </w:p>
    <w:p>
      <w:pPr>
        <w:pStyle w:val="DefinedTerms"/>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pPr>
        <w:pStyle w:val="DefinedTerms"/>
      </w:pPr>
      <w:r>
        <w:t>transitional period</w:t>
      </w:r>
      <w:r>
        <w:tab/>
        <w:t>81K</w:t>
      </w:r>
    </w:p>
    <w:p>
      <w:pPr>
        <w:pStyle w:val="DefinedTerms"/>
        <w:keepNext/>
      </w:pPr>
      <w:r>
        <w:t>transmission</w:t>
      </w:r>
      <w:r>
        <w:tab/>
        <w:t>4(1)</w:t>
      </w:r>
    </w:p>
    <w:p>
      <w:pPr>
        <w:pStyle w:val="DefinedTerms"/>
      </w:pPr>
      <w:r>
        <w:t>tree plantation agreement</w:t>
      </w:r>
      <w:r>
        <w:tab/>
        <w:t>4(1)</w:t>
      </w:r>
    </w:p>
    <w:p/>
    <w:p>
      <w:pPr>
        <w:sectPr>
          <w:headerReference w:type="default" r:id="rId44"/>
          <w:pgSz w:w="11906" w:h="16838" w:code="9"/>
          <w:pgMar w:top="2376" w:right="2404" w:bottom="3544" w:left="2404" w:header="720" w:footer="3380" w:gutter="0"/>
          <w:cols w:space="720"/>
          <w:noEndnote/>
          <w:docGrid w:linePitch="326"/>
        </w:sectPr>
      </w:pPr>
    </w:p>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Jan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Jan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Jan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vAlign w:val="bottom"/>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vAlign w:val="bottom"/>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vAlign w:val="bottom"/>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7"/>
  </w:num>
  <w:num w:numId="13">
    <w:abstractNumId w:val="23"/>
  </w:num>
  <w:num w:numId="14">
    <w:abstractNumId w:val="15"/>
  </w:num>
  <w:num w:numId="15">
    <w:abstractNumId w:val="17"/>
  </w:num>
  <w:num w:numId="16">
    <w:abstractNumId w:val="16"/>
  </w:num>
  <w:num w:numId="17">
    <w:abstractNumId w:val="34"/>
  </w:num>
  <w:num w:numId="18">
    <w:abstractNumId w:val="29"/>
  </w:num>
  <w:num w:numId="19">
    <w:abstractNumId w:val="24"/>
  </w:num>
  <w:num w:numId="20">
    <w:abstractNumId w:val="11"/>
  </w:num>
  <w:num w:numId="21">
    <w:abstractNumId w:val="40"/>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45358"/>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image" Target="media/image6.png"/><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oleObject" Target="embeddings/oleObject3.bin"/><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5.wmf"/><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wmf"/><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oleObject" Target="embeddings/oleObject2.bin"/><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288</Pages>
  <Words>82369</Words>
  <Characters>383841</Characters>
  <Application>Microsoft Office Word</Application>
  <DocSecurity>0</DocSecurity>
  <Lines>9842</Lines>
  <Paragraphs>4162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462048</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1893 - 10-a0-02</dc:title>
  <dc:subject/>
  <dc:creator/>
  <cp:keywords/>
  <dc:description/>
  <cp:lastModifiedBy>svcMRProcess</cp:lastModifiedBy>
  <cp:revision>4</cp:revision>
  <cp:lastPrinted>2011-01-10T05:09:00Z</cp:lastPrinted>
  <dcterms:created xsi:type="dcterms:W3CDTF">2020-02-21T00:36:00Z</dcterms:created>
  <dcterms:modified xsi:type="dcterms:W3CDTF">2020-02-21T00:36:00Z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20110107</vt:lpwstr>
  </property>
  <property fmtid="{D5CDD505-2E9C-101B-9397-08002B2CF9AE}" pid="4" name="DocumentType">
    <vt:lpwstr>Act</vt:lpwstr>
  </property>
  <property fmtid="{D5CDD505-2E9C-101B-9397-08002B2CF9AE}" pid="5" name="OwlsUID">
    <vt:i4>829</vt:i4>
  </property>
  <property fmtid="{D5CDD505-2E9C-101B-9397-08002B2CF9AE}" pid="6" name="ReprintNo">
    <vt:lpwstr>10</vt:lpwstr>
  </property>
  <property fmtid="{D5CDD505-2E9C-101B-9397-08002B2CF9AE}" pid="7" name="AsAtDate">
    <vt:lpwstr>07 Jan 2011</vt:lpwstr>
  </property>
  <property fmtid="{D5CDD505-2E9C-101B-9397-08002B2CF9AE}" pid="8" name="Suffix">
    <vt:lpwstr>10-a0-02</vt:lpwstr>
  </property>
  <property fmtid="{D5CDD505-2E9C-101B-9397-08002B2CF9AE}" pid="9" name="ReprintedAsAt">
    <vt:filetime>2011-01-06T16:00:00Z</vt:filetime>
  </property>
</Properties>
</file>