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Agent General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15 August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Agent General Act 1895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Appointment</w:t>
      </w:r>
      <w:r>
        <w:tab/>
      </w:r>
      <w:r>
        <w:fldChar w:fldCharType="begin"/>
      </w:r>
      <w:r>
        <w:instrText xml:space="preserve"> PAGEREF _Toc412555822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Duties</w:t>
      </w:r>
      <w:r>
        <w:tab/>
      </w:r>
      <w:r>
        <w:fldChar w:fldCharType="begin"/>
      </w:r>
      <w:r>
        <w:instrText xml:space="preserve"> PAGEREF _Toc412555823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Salary</w:t>
      </w:r>
      <w:r>
        <w:tab/>
      </w:r>
      <w:r>
        <w:fldChar w:fldCharType="begin"/>
      </w:r>
      <w:r>
        <w:instrText xml:space="preserve"> PAGEREF _Toc412555824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Tenure and duration of office</w:t>
      </w:r>
      <w:r>
        <w:tab/>
      </w:r>
      <w:r>
        <w:fldChar w:fldCharType="begin"/>
      </w:r>
      <w:r>
        <w:instrText xml:space="preserve"> PAGEREF _Toc412555825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compensation to be claimed for loss of office or diminution of emoluments</w:t>
      </w:r>
      <w:r>
        <w:tab/>
      </w:r>
      <w:r>
        <w:fldChar w:fldCharType="begin"/>
      </w:r>
      <w:r>
        <w:instrText xml:space="preserve"> PAGEREF _Toc412555826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Agent General not to hold any office in company, etc.</w:t>
      </w:r>
      <w:r>
        <w:tab/>
      </w:r>
      <w:r>
        <w:fldChar w:fldCharType="begin"/>
      </w:r>
      <w:r>
        <w:instrText xml:space="preserve"> PAGEREF _Toc412555827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Short title</w:t>
      </w:r>
      <w:r>
        <w:tab/>
      </w:r>
      <w:r>
        <w:fldChar w:fldCharType="begin"/>
      </w:r>
      <w:r>
        <w:instrText xml:space="preserve"> PAGEREF _Toc412555828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_Toc412555830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15 August 2003</w:t>
            </w:r>
            <w:r>
              <w:rPr>
                <w:b/>
                <w:sz w:val="22"/>
              </w:rPr>
              <w:fldChar w:fldCharType="end"/>
            </w:r>
          </w:p>
        </w:tc>
      </w:tr>
    </w:tbl>
    <w:p>
      <w:pPr>
        <w:pStyle w:val="WA"/>
        <w:spacing w:before="12"/>
      </w:pPr>
      <w:r>
        <w:t>Western Australia</w:t>
      </w:r>
    </w:p>
    <w:p>
      <w:pPr>
        <w:pStyle w:val="NameofActReg"/>
      </w:pPr>
      <w:r>
        <w:t>Agent General Act 1895</w:t>
      </w:r>
    </w:p>
    <w:p>
      <w:pPr>
        <w:pStyle w:val="LongTitle"/>
        <w:spacing w:after="360"/>
        <w:rPr>
          <w:snapToGrid w:val="0"/>
        </w:rPr>
      </w:pPr>
      <w:r>
        <w:rPr>
          <w:snapToGrid w:val="0"/>
        </w:rPr>
        <w:t xml:space="preserve">An Act to regulate the appointment, and the tenure of the office, of Agent General. </w:t>
      </w:r>
    </w:p>
    <w:p>
      <w:pPr>
        <w:pStyle w:val="Heading5"/>
        <w:rPr>
          <w:snapToGrid w:val="0"/>
        </w:rPr>
      </w:pPr>
      <w:bookmarkStart w:id="3" w:name="_Toc379549547"/>
      <w:bookmarkStart w:id="4" w:name="_Toc380997652"/>
      <w:bookmarkStart w:id="5" w:name="_Toc412555822"/>
      <w:r>
        <w:rPr>
          <w:rStyle w:val="CharSectno"/>
        </w:rPr>
        <w:t>1</w:t>
      </w:r>
      <w:r>
        <w:rPr>
          <w:snapToGrid w:val="0"/>
        </w:rPr>
        <w:t>.</w:t>
      </w:r>
      <w:r>
        <w:rPr>
          <w:snapToGrid w:val="0"/>
        </w:rPr>
        <w:tab/>
        <w:t>Appointment</w:t>
      </w:r>
      <w:bookmarkEnd w:id="3"/>
      <w:bookmarkEnd w:id="4"/>
      <w:bookmarkEnd w:id="5"/>
      <w:r>
        <w:rPr>
          <w:snapToGrid w:val="0"/>
        </w:rPr>
        <w:t xml:space="preserve"> </w:t>
      </w:r>
    </w:p>
    <w:p>
      <w:pPr>
        <w:pStyle w:val="Subsection"/>
        <w:rPr>
          <w:snapToGrid w:val="0"/>
        </w:rPr>
      </w:pPr>
      <w:r>
        <w:rPr>
          <w:snapToGrid w:val="0"/>
        </w:rPr>
        <w:tab/>
      </w:r>
      <w:r>
        <w:rPr>
          <w:snapToGrid w:val="0"/>
        </w:rPr>
        <w:tab/>
        <w:t>The Governor may appoint any person to be Agent General for Western Australia.</w:t>
      </w:r>
    </w:p>
    <w:p>
      <w:pPr>
        <w:pStyle w:val="Heading5"/>
        <w:rPr>
          <w:snapToGrid w:val="0"/>
        </w:rPr>
      </w:pPr>
      <w:bookmarkStart w:id="6" w:name="_Toc379549548"/>
      <w:bookmarkStart w:id="7" w:name="_Toc380997653"/>
      <w:bookmarkStart w:id="8" w:name="_Toc412555823"/>
      <w:r>
        <w:rPr>
          <w:rStyle w:val="CharSectno"/>
        </w:rPr>
        <w:t>2</w:t>
      </w:r>
      <w:r>
        <w:rPr>
          <w:snapToGrid w:val="0"/>
        </w:rPr>
        <w:t>.</w:t>
      </w:r>
      <w:r>
        <w:rPr>
          <w:snapToGrid w:val="0"/>
        </w:rPr>
        <w:tab/>
        <w:t>Duties</w:t>
      </w:r>
      <w:bookmarkEnd w:id="6"/>
      <w:bookmarkEnd w:id="7"/>
      <w:bookmarkEnd w:id="8"/>
      <w:r>
        <w:rPr>
          <w:snapToGrid w:val="0"/>
        </w:rPr>
        <w:t xml:space="preserve"> </w:t>
      </w:r>
    </w:p>
    <w:p>
      <w:pPr>
        <w:pStyle w:val="Subsection"/>
        <w:rPr>
          <w:snapToGrid w:val="0"/>
        </w:rPr>
      </w:pPr>
      <w:r>
        <w:rPr>
          <w:snapToGrid w:val="0"/>
        </w:rPr>
        <w:tab/>
      </w:r>
      <w:r>
        <w:rPr>
          <w:snapToGrid w:val="0"/>
        </w:rPr>
        <w:tab/>
        <w:t>It shall be the duty of the Agent General to do and perform all acts, matters, and things in the United Kingdom and elsewhere in relation to Western Australia, in accordance with such instructions as may from time to time be given or transmitted to him by such Minister as may from time to time be appointed by the Governor to be the channel of communication between the State and the Agent General.</w:t>
      </w:r>
    </w:p>
    <w:p>
      <w:pPr>
        <w:pStyle w:val="Heading5"/>
        <w:rPr>
          <w:snapToGrid w:val="0"/>
        </w:rPr>
      </w:pPr>
      <w:bookmarkStart w:id="9" w:name="_Toc379549549"/>
      <w:bookmarkStart w:id="10" w:name="_Toc380997654"/>
      <w:bookmarkStart w:id="11" w:name="_Toc412555824"/>
      <w:r>
        <w:rPr>
          <w:rStyle w:val="CharSectno"/>
        </w:rPr>
        <w:t>3</w:t>
      </w:r>
      <w:r>
        <w:rPr>
          <w:snapToGrid w:val="0"/>
        </w:rPr>
        <w:t>.</w:t>
      </w:r>
      <w:r>
        <w:rPr>
          <w:snapToGrid w:val="0"/>
        </w:rPr>
        <w:tab/>
        <w:t>Salary</w:t>
      </w:r>
      <w:bookmarkEnd w:id="9"/>
      <w:bookmarkEnd w:id="10"/>
      <w:bookmarkEnd w:id="11"/>
      <w:r>
        <w:rPr>
          <w:snapToGrid w:val="0"/>
        </w:rPr>
        <w:t xml:space="preserve"> </w:t>
      </w:r>
    </w:p>
    <w:p>
      <w:pPr>
        <w:pStyle w:val="Subsection"/>
        <w:rPr>
          <w:snapToGrid w:val="0"/>
        </w:rPr>
      </w:pPr>
      <w:r>
        <w:rPr>
          <w:snapToGrid w:val="0"/>
        </w:rPr>
        <w:tab/>
      </w:r>
      <w:r>
        <w:rPr>
          <w:snapToGrid w:val="0"/>
        </w:rPr>
        <w:tab/>
        <w:t>The Agent General shall on and after 1 March 1975 be paid such salary and allowances as are from time to time determined by the Governor.</w:t>
      </w:r>
    </w:p>
    <w:p>
      <w:pPr>
        <w:pStyle w:val="Footnotesection"/>
      </w:pPr>
      <w:r>
        <w:tab/>
        <w:t xml:space="preserve">[Section 3 inserted: No. 3 of 1975 s. 3.] </w:t>
      </w:r>
    </w:p>
    <w:p>
      <w:pPr>
        <w:pStyle w:val="Heading5"/>
        <w:rPr>
          <w:snapToGrid w:val="0"/>
        </w:rPr>
      </w:pPr>
      <w:bookmarkStart w:id="12" w:name="_Toc379549550"/>
      <w:bookmarkStart w:id="13" w:name="_Toc380997655"/>
      <w:bookmarkStart w:id="14" w:name="_Toc412555825"/>
      <w:r>
        <w:rPr>
          <w:rStyle w:val="CharSectno"/>
        </w:rPr>
        <w:t>4</w:t>
      </w:r>
      <w:r>
        <w:rPr>
          <w:snapToGrid w:val="0"/>
        </w:rPr>
        <w:t>.</w:t>
      </w:r>
      <w:r>
        <w:rPr>
          <w:snapToGrid w:val="0"/>
        </w:rPr>
        <w:tab/>
        <w:t>Tenure and duration of office</w:t>
      </w:r>
      <w:bookmarkEnd w:id="12"/>
      <w:bookmarkEnd w:id="13"/>
      <w:bookmarkEnd w:id="14"/>
      <w:r>
        <w:rPr>
          <w:snapToGrid w:val="0"/>
        </w:rPr>
        <w:t xml:space="preserve"> </w:t>
      </w:r>
    </w:p>
    <w:p>
      <w:pPr>
        <w:pStyle w:val="Subsection"/>
        <w:rPr>
          <w:snapToGrid w:val="0"/>
        </w:rPr>
      </w:pPr>
      <w:r>
        <w:rPr>
          <w:snapToGrid w:val="0"/>
        </w:rPr>
        <w:tab/>
      </w:r>
      <w:r>
        <w:rPr>
          <w:snapToGrid w:val="0"/>
        </w:rPr>
        <w:tab/>
        <w:t>Every person appointed Agent General, whether before or after the passing of this Act, may at any time be suspended or removed from office by the Governor, and shall in any event cease to hold office at the end of 3 years from the date of appointment, but shall be eligible for re</w:t>
      </w:r>
      <w:r>
        <w:rPr>
          <w:snapToGrid w:val="0"/>
        </w:rPr>
        <w:noBreakHyphen/>
        <w:t>appointment.</w:t>
      </w:r>
    </w:p>
    <w:p>
      <w:pPr>
        <w:pStyle w:val="Heading5"/>
        <w:rPr>
          <w:snapToGrid w:val="0"/>
        </w:rPr>
      </w:pPr>
      <w:bookmarkStart w:id="15" w:name="_Toc379549551"/>
      <w:bookmarkStart w:id="16" w:name="_Toc380997656"/>
      <w:bookmarkStart w:id="17" w:name="_Toc412555826"/>
      <w:r>
        <w:rPr>
          <w:rStyle w:val="CharSectno"/>
        </w:rPr>
        <w:t>5</w:t>
      </w:r>
      <w:r>
        <w:rPr>
          <w:snapToGrid w:val="0"/>
        </w:rPr>
        <w:t>.</w:t>
      </w:r>
      <w:r>
        <w:rPr>
          <w:snapToGrid w:val="0"/>
        </w:rPr>
        <w:tab/>
        <w:t>No compensation to be claimed for loss of office or diminution of emoluments</w:t>
      </w:r>
      <w:bookmarkEnd w:id="15"/>
      <w:bookmarkEnd w:id="16"/>
      <w:bookmarkEnd w:id="17"/>
      <w:r>
        <w:rPr>
          <w:snapToGrid w:val="0"/>
        </w:rPr>
        <w:t xml:space="preserve"> </w:t>
      </w:r>
    </w:p>
    <w:p>
      <w:pPr>
        <w:pStyle w:val="Subsection"/>
        <w:rPr>
          <w:snapToGrid w:val="0"/>
        </w:rPr>
      </w:pPr>
      <w:r>
        <w:rPr>
          <w:snapToGrid w:val="0"/>
        </w:rPr>
        <w:tab/>
      </w:r>
      <w:r>
        <w:rPr>
          <w:snapToGrid w:val="0"/>
        </w:rPr>
        <w:tab/>
        <w:t>No person who may be appointed to the office of Agent General shall have or be entitled to any compensation by reason of the loss of such office, or of the diminution of the emoluments thereof.</w:t>
      </w:r>
    </w:p>
    <w:p>
      <w:pPr>
        <w:pStyle w:val="Heading5"/>
        <w:rPr>
          <w:snapToGrid w:val="0"/>
        </w:rPr>
      </w:pPr>
      <w:bookmarkStart w:id="18" w:name="_Toc379549552"/>
      <w:bookmarkStart w:id="19" w:name="_Toc380997657"/>
      <w:bookmarkStart w:id="20" w:name="_Toc412555827"/>
      <w:r>
        <w:rPr>
          <w:rStyle w:val="CharSectno"/>
        </w:rPr>
        <w:t>6</w:t>
      </w:r>
      <w:r>
        <w:rPr>
          <w:snapToGrid w:val="0"/>
        </w:rPr>
        <w:t>.</w:t>
      </w:r>
      <w:r>
        <w:rPr>
          <w:snapToGrid w:val="0"/>
        </w:rPr>
        <w:tab/>
        <w:t>Agent General not to hold any office in company, etc.</w:t>
      </w:r>
      <w:bookmarkEnd w:id="18"/>
      <w:bookmarkEnd w:id="19"/>
      <w:bookmarkEnd w:id="20"/>
      <w:r>
        <w:rPr>
          <w:snapToGrid w:val="0"/>
        </w:rPr>
        <w:t xml:space="preserve"> </w:t>
      </w:r>
    </w:p>
    <w:p>
      <w:pPr>
        <w:pStyle w:val="Subsection"/>
        <w:rPr>
          <w:snapToGrid w:val="0"/>
        </w:rPr>
      </w:pPr>
      <w:r>
        <w:rPr>
          <w:snapToGrid w:val="0"/>
        </w:rPr>
        <w:tab/>
      </w:r>
      <w:r>
        <w:rPr>
          <w:snapToGrid w:val="0"/>
        </w:rPr>
        <w:tab/>
        <w:t>No person who may be appointed to the office of Agent General shall, during his tenure of office, act as a director of, or hold any office in, any company or syndicate whatsoever, whether incorporated or not.</w:t>
      </w:r>
    </w:p>
    <w:p>
      <w:pPr>
        <w:pStyle w:val="Heading5"/>
        <w:rPr>
          <w:snapToGrid w:val="0"/>
        </w:rPr>
      </w:pPr>
      <w:bookmarkStart w:id="21" w:name="_Toc379549553"/>
      <w:bookmarkStart w:id="22" w:name="_Toc380997658"/>
      <w:bookmarkStart w:id="23" w:name="_Toc412555828"/>
      <w:r>
        <w:rPr>
          <w:rStyle w:val="CharSectno"/>
        </w:rPr>
        <w:t>7</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Agent General Act 1895</w:t>
      </w:r>
      <w:r>
        <w:rPr>
          <w:snapToGrid w:val="0"/>
          <w:vertAlign w:val="superscript"/>
        </w:rPr>
        <w:t> 1</w:t>
      </w:r>
      <w:r>
        <w:rPr>
          <w:snapToGrid w:val="0"/>
        </w:rPr>
        <w:t>.</w:t>
      </w:r>
    </w:p>
    <w:p>
      <w:pPr>
        <w:pStyle w:val="Footnotesection"/>
      </w:pPr>
      <w:r>
        <w:tab/>
        <w:t>[Section 7 amended: No. 5 of 1957 s. 1(3).]</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9549554"/>
      <w:bookmarkStart w:id="25" w:name="_Toc380997621"/>
      <w:bookmarkStart w:id="26" w:name="_Toc380997659"/>
      <w:bookmarkStart w:id="27" w:name="_Toc412555788"/>
      <w:bookmarkStart w:id="28" w:name="_Toc412555829"/>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reprint is a compilation as at 15 August 2003 of the </w:t>
      </w:r>
      <w:r>
        <w:rPr>
          <w:i/>
          <w:noProof/>
          <w:snapToGrid w:val="0"/>
        </w:rPr>
        <w:t>Agent General Act 1895</w:t>
      </w:r>
      <w:r>
        <w:rPr>
          <w:snapToGrid w:val="0"/>
        </w:rPr>
        <w:t xml:space="preserve"> and includes the amendments made by the other written laws referred to in the following table.  The table also contains information about any reprint.</w:t>
      </w:r>
    </w:p>
    <w:p>
      <w:pPr>
        <w:pStyle w:val="nHeading3"/>
      </w:pPr>
      <w:bookmarkStart w:id="29" w:name="_Toc379549555"/>
      <w:bookmarkStart w:id="30" w:name="_Toc380997660"/>
      <w:bookmarkStart w:id="31" w:name="_Toc412555830"/>
      <w:r>
        <w:t>Compilation table</w:t>
      </w:r>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The Agent General Act 1895</w:t>
            </w:r>
            <w:r>
              <w:t xml:space="preserve"> </w:t>
            </w:r>
            <w:r>
              <w:rPr>
                <w:vertAlign w:val="superscript"/>
              </w:rPr>
              <w:t>2</w:t>
            </w:r>
          </w:p>
        </w:tc>
        <w:tc>
          <w:tcPr>
            <w:tcW w:w="1134" w:type="dxa"/>
          </w:tcPr>
          <w:p>
            <w:pPr>
              <w:pStyle w:val="nTable"/>
              <w:spacing w:after="40"/>
            </w:pPr>
            <w:r>
              <w:t>59 Vict. No. 7</w:t>
            </w:r>
          </w:p>
        </w:tc>
        <w:tc>
          <w:tcPr>
            <w:tcW w:w="1134" w:type="dxa"/>
          </w:tcPr>
          <w:p>
            <w:pPr>
              <w:pStyle w:val="nTable"/>
              <w:spacing w:after="40"/>
            </w:pPr>
            <w:r>
              <w:t>28 Aug 1895</w:t>
            </w:r>
          </w:p>
        </w:tc>
        <w:tc>
          <w:tcPr>
            <w:tcW w:w="2551" w:type="dxa"/>
          </w:tcPr>
          <w:p>
            <w:pPr>
              <w:pStyle w:val="nTable"/>
              <w:spacing w:after="40"/>
            </w:pPr>
            <w:r>
              <w:t>28 Aug 1895</w:t>
            </w:r>
          </w:p>
        </w:tc>
      </w:tr>
      <w:tr>
        <w:tc>
          <w:tcPr>
            <w:tcW w:w="2268" w:type="dxa"/>
          </w:tcPr>
          <w:p>
            <w:pPr>
              <w:pStyle w:val="nTable"/>
              <w:spacing w:after="40"/>
            </w:pPr>
            <w:r>
              <w:rPr>
                <w:i/>
              </w:rPr>
              <w:t>Acts Amendment (Allowances and Salaries Adjustment) Act 1947</w:t>
            </w:r>
            <w:r>
              <w:t xml:space="preserve"> s. 2(3)</w:t>
            </w:r>
          </w:p>
        </w:tc>
        <w:tc>
          <w:tcPr>
            <w:tcW w:w="1134" w:type="dxa"/>
          </w:tcPr>
          <w:p>
            <w:pPr>
              <w:pStyle w:val="nTable"/>
              <w:spacing w:after="40"/>
            </w:pPr>
            <w:r>
              <w:t>52 of 1947</w:t>
            </w:r>
          </w:p>
        </w:tc>
        <w:tc>
          <w:tcPr>
            <w:tcW w:w="1134" w:type="dxa"/>
          </w:tcPr>
          <w:p>
            <w:pPr>
              <w:pStyle w:val="nTable"/>
              <w:spacing w:after="40"/>
            </w:pPr>
            <w:r>
              <w:t>19 Dec 1947</w:t>
            </w:r>
          </w:p>
        </w:tc>
        <w:tc>
          <w:tcPr>
            <w:tcW w:w="2551" w:type="dxa"/>
          </w:tcPr>
          <w:p>
            <w:pPr>
              <w:pStyle w:val="nTable"/>
              <w:spacing w:after="40"/>
            </w:pPr>
            <w:r>
              <w:t>19 Dec 1947</w:t>
            </w:r>
          </w:p>
        </w:tc>
      </w:tr>
      <w:tr>
        <w:tc>
          <w:tcPr>
            <w:tcW w:w="2268" w:type="dxa"/>
          </w:tcPr>
          <w:p>
            <w:pPr>
              <w:pStyle w:val="nTable"/>
              <w:spacing w:after="40"/>
            </w:pPr>
            <w:r>
              <w:rPr>
                <w:i/>
              </w:rPr>
              <w:t>Acts Amendment (Allowances and Salaries Adjustment) Act 1955</w:t>
            </w:r>
            <w:r>
              <w:t xml:space="preserve"> s. 2(3)</w:t>
            </w:r>
          </w:p>
        </w:tc>
        <w:tc>
          <w:tcPr>
            <w:tcW w:w="1134" w:type="dxa"/>
          </w:tcPr>
          <w:p>
            <w:pPr>
              <w:pStyle w:val="nTable"/>
              <w:spacing w:after="40"/>
            </w:pPr>
            <w:r>
              <w:t>47 of 1955</w:t>
            </w:r>
          </w:p>
        </w:tc>
        <w:tc>
          <w:tcPr>
            <w:tcW w:w="1134" w:type="dxa"/>
          </w:tcPr>
          <w:p>
            <w:pPr>
              <w:pStyle w:val="nTable"/>
              <w:spacing w:after="40"/>
            </w:pPr>
            <w:r>
              <w:t>5 Dec 1955</w:t>
            </w:r>
          </w:p>
        </w:tc>
        <w:tc>
          <w:tcPr>
            <w:tcW w:w="2551" w:type="dxa"/>
          </w:tcPr>
          <w:p>
            <w:pPr>
              <w:pStyle w:val="nTable"/>
              <w:spacing w:after="40"/>
            </w:pPr>
            <w:r>
              <w:t>5 Dec 1955</w:t>
            </w:r>
          </w:p>
        </w:tc>
      </w:tr>
      <w:tr>
        <w:tc>
          <w:tcPr>
            <w:tcW w:w="2268" w:type="dxa"/>
          </w:tcPr>
          <w:p>
            <w:pPr>
              <w:pStyle w:val="nTable"/>
              <w:spacing w:after="40"/>
            </w:pPr>
            <w:r>
              <w:rPr>
                <w:i/>
              </w:rPr>
              <w:t>The Agent General Act Amendment Act 1957</w:t>
            </w:r>
          </w:p>
        </w:tc>
        <w:tc>
          <w:tcPr>
            <w:tcW w:w="1134" w:type="dxa"/>
          </w:tcPr>
          <w:p>
            <w:pPr>
              <w:pStyle w:val="nTable"/>
              <w:spacing w:after="40"/>
            </w:pPr>
            <w:r>
              <w:t>5 of 1957</w:t>
            </w:r>
          </w:p>
        </w:tc>
        <w:tc>
          <w:tcPr>
            <w:tcW w:w="1134" w:type="dxa"/>
          </w:tcPr>
          <w:p>
            <w:pPr>
              <w:pStyle w:val="nTable"/>
              <w:spacing w:after="40"/>
            </w:pPr>
            <w:r>
              <w:t>19 Aug 1957</w:t>
            </w:r>
          </w:p>
        </w:tc>
        <w:tc>
          <w:tcPr>
            <w:tcW w:w="2551" w:type="dxa"/>
          </w:tcPr>
          <w:p>
            <w:pPr>
              <w:pStyle w:val="nTable"/>
              <w:spacing w:after="40"/>
            </w:pPr>
            <w:r>
              <w:t>19 Aug 1957</w:t>
            </w:r>
          </w:p>
        </w:tc>
      </w:tr>
      <w:tr>
        <w:tc>
          <w:tcPr>
            <w:tcW w:w="2268" w:type="dxa"/>
          </w:tcPr>
          <w:p>
            <w:pPr>
              <w:pStyle w:val="nTable"/>
              <w:spacing w:after="40"/>
            </w:pPr>
            <w:r>
              <w:rPr>
                <w:i/>
              </w:rPr>
              <w:t>Agent General Act Amendment Act 1969</w:t>
            </w:r>
          </w:p>
        </w:tc>
        <w:tc>
          <w:tcPr>
            <w:tcW w:w="1134" w:type="dxa"/>
          </w:tcPr>
          <w:p>
            <w:pPr>
              <w:pStyle w:val="nTable"/>
              <w:spacing w:after="40"/>
            </w:pPr>
            <w:r>
              <w:t>39 of 1969</w:t>
            </w:r>
          </w:p>
        </w:tc>
        <w:tc>
          <w:tcPr>
            <w:tcW w:w="1134" w:type="dxa"/>
          </w:tcPr>
          <w:p>
            <w:pPr>
              <w:pStyle w:val="nTable"/>
              <w:spacing w:after="40"/>
            </w:pPr>
            <w:r>
              <w:t>21 May 1969</w:t>
            </w:r>
          </w:p>
        </w:tc>
        <w:tc>
          <w:tcPr>
            <w:tcW w:w="2551" w:type="dxa"/>
          </w:tcPr>
          <w:p>
            <w:pPr>
              <w:pStyle w:val="nTable"/>
              <w:spacing w:after="40"/>
            </w:pPr>
            <w:r>
              <w:t>21 May 1969</w:t>
            </w:r>
          </w:p>
        </w:tc>
      </w:tr>
      <w:tr>
        <w:trPr>
          <w:cantSplit/>
        </w:trPr>
        <w:tc>
          <w:tcPr>
            <w:tcW w:w="7087" w:type="dxa"/>
            <w:gridSpan w:val="4"/>
          </w:tcPr>
          <w:p>
            <w:pPr>
              <w:pStyle w:val="nTable"/>
              <w:spacing w:after="40"/>
            </w:pPr>
            <w:r>
              <w:rPr>
                <w:b/>
              </w:rPr>
              <w:t xml:space="preserve">Reprint of the </w:t>
            </w:r>
            <w:r>
              <w:rPr>
                <w:b/>
                <w:i/>
              </w:rPr>
              <w:t>Agent General Act 1895</w:t>
            </w:r>
            <w:r>
              <w:rPr>
                <w:b/>
              </w:rPr>
              <w:t xml:space="preserve"> approved 10 Jul 1970</w:t>
            </w:r>
            <w:r>
              <w:t xml:space="preserve"> (includes amendments listed above)</w:t>
            </w:r>
          </w:p>
        </w:tc>
      </w:tr>
      <w:tr>
        <w:tc>
          <w:tcPr>
            <w:tcW w:w="2268" w:type="dxa"/>
          </w:tcPr>
          <w:p>
            <w:pPr>
              <w:pStyle w:val="nTable"/>
              <w:spacing w:after="40"/>
            </w:pPr>
            <w:r>
              <w:rPr>
                <w:i/>
              </w:rPr>
              <w:t>Agent General Act Amendment Act 1975</w:t>
            </w:r>
          </w:p>
        </w:tc>
        <w:tc>
          <w:tcPr>
            <w:tcW w:w="1134" w:type="dxa"/>
          </w:tcPr>
          <w:p>
            <w:pPr>
              <w:pStyle w:val="nTable"/>
              <w:spacing w:after="40"/>
            </w:pPr>
            <w:r>
              <w:t>3 of 1975</w:t>
            </w:r>
          </w:p>
        </w:tc>
        <w:tc>
          <w:tcPr>
            <w:tcW w:w="1134" w:type="dxa"/>
          </w:tcPr>
          <w:p>
            <w:pPr>
              <w:pStyle w:val="nTable"/>
              <w:spacing w:after="40"/>
            </w:pPr>
            <w:r>
              <w:t>9 May 1975</w:t>
            </w:r>
          </w:p>
        </w:tc>
        <w:tc>
          <w:tcPr>
            <w:tcW w:w="2551" w:type="dxa"/>
          </w:tcPr>
          <w:p>
            <w:pPr>
              <w:pStyle w:val="nTable"/>
              <w:spacing w:after="40"/>
            </w:pPr>
            <w:r>
              <w:t>1 Mar 1975 (see s. 2)</w:t>
            </w:r>
          </w:p>
        </w:tc>
      </w:tr>
      <w:tr>
        <w:trPr>
          <w:cantSplit/>
        </w:trPr>
        <w:tc>
          <w:tcPr>
            <w:tcW w:w="7087" w:type="dxa"/>
            <w:gridSpan w:val="4"/>
            <w:tcBorders>
              <w:bottom w:val="single" w:sz="4" w:space="0" w:color="auto"/>
            </w:tcBorders>
          </w:tcPr>
          <w:p>
            <w:pPr>
              <w:pStyle w:val="nTable"/>
              <w:spacing w:after="40"/>
            </w:pPr>
            <w:r>
              <w:rPr>
                <w:b/>
              </w:rPr>
              <w:t xml:space="preserve">Reprint 2: The </w:t>
            </w:r>
            <w:r>
              <w:rPr>
                <w:b/>
                <w:i/>
              </w:rPr>
              <w:t>Agent General Act 1895</w:t>
            </w:r>
            <w:r>
              <w:rPr>
                <w:b/>
              </w:rPr>
              <w:t xml:space="preserve"> as at 15 Aug 2003</w:t>
            </w:r>
            <w:r>
              <w:t xml:space="preserve"> (includes amendments listed above)</w:t>
            </w:r>
          </w:p>
        </w:tc>
      </w:tr>
    </w:tbl>
    <w:p>
      <w:pPr>
        <w:pStyle w:val="nSubsection"/>
      </w:pPr>
      <w:r>
        <w:rPr>
          <w:vertAlign w:val="superscript"/>
        </w:rPr>
        <w:t>2</w:t>
      </w:r>
      <w:r>
        <w:tab/>
        <w:t xml:space="preserve">Now known as the </w:t>
      </w:r>
      <w:r>
        <w:rPr>
          <w:i/>
        </w:rPr>
        <w:t>Agent General Act 1895</w:t>
      </w:r>
      <w:r>
        <w:t>; short title changed (see note under s. 7).</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Agent General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Agent General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Agent General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Agent General Act 1895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Agent General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Agent General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918"/>
    <w:docVar w:name="WAFER_20140117150321" w:val="RemoveTocBookmarks,RemoveUnusedBookmarks,RemoveLanguageTags,UsedStyles,ResetPageSize,UpdateArrangement"/>
    <w:docVar w:name="WAFER_20140117150321_GUID" w:val="57c4a02a-4a27-4646-99b0-55618963277e"/>
    <w:docVar w:name="WAFER_20140117153748" w:val="RemoveTocBookmarks,RunningHeaders"/>
    <w:docVar w:name="WAFER_20140117153748_GUID" w:val="69378f7a-6da6-4b5b-b5d9-6ee28acfe8d9"/>
    <w:docVar w:name="WAFER_20140207151628" w:val="RemoveTocBookmarks,RemoveUnusedBookmarks,RemoveLanguageTags,UsedStyles,ResetPageSize,UpdateArrangement"/>
    <w:docVar w:name="WAFER_20140207151628_GUID" w:val="48cf45d7-5b94-4742-b817-fb2b0dd82948"/>
    <w:docVar w:name="WAFER_20140207151634" w:val="RemoveTocBookmarks,RunningHeaders"/>
    <w:docVar w:name="WAFER_20140207151634_GUID" w:val="00dbc672-dc25-4c69-9c20-7a149894c16f"/>
    <w:docVar w:name="WAFER_20150224154019" w:val="ResetPageSize,UpdateArrangement,UpdateNTable"/>
    <w:docVar w:name="WAFER_20150224154019_GUID" w:val="a478422e-7bdc-41d2-b99e-fd47d4550787"/>
    <w:docVar w:name="WAFER_20151102104918" w:val="UpdateStyles,UsedStyles"/>
    <w:docVar w:name="WAFER_20151102104918_GUID" w:val="36fe7070-73e4-4a1e-b7b8-89186053f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Table">
    <w:name w:val="yTable"/>
    <w:basedOn w:val="Table"/>
    <w:pPr>
      <w:spacing w:line="240" w:lineRule="auto"/>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Table">
    <w:name w:val="yTable"/>
    <w:basedOn w:val="Table"/>
    <w:pPr>
      <w:spacing w:line="240" w:lineRule="auto"/>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765</Words>
  <Characters>3383</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4042</CharactersWithSpaces>
  <SharedDoc>false</SharedDoc>
  <HLinks>
    <vt:vector size="12" baseType="variant">
      <vt:variant>
        <vt:i4>65542</vt:i4>
      </vt:variant>
      <vt:variant>
        <vt:i4>1915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General Act 1895 - 02-a0-11</dc:title>
  <dc:subject/>
  <dc:creator/>
  <cp:keywords/>
  <dc:description/>
  <cp:lastModifiedBy>svcMRProcess</cp:lastModifiedBy>
  <cp:revision>4</cp:revision>
  <cp:lastPrinted>2003-08-22T00:03:00Z</cp:lastPrinted>
  <dcterms:created xsi:type="dcterms:W3CDTF">2019-01-21T07:40:00Z</dcterms:created>
  <dcterms:modified xsi:type="dcterms:W3CDTF">2019-01-21T07:40:00Z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1895</vt:lpwstr>
  </property>
  <property fmtid="{D5CDD505-2E9C-101B-9397-08002B2CF9AE}" pid="3" name="CommencementDate">
    <vt:lpwstr>20030815</vt:lpwstr>
  </property>
  <property fmtid="{D5CDD505-2E9C-101B-9397-08002B2CF9AE}" pid="4" name="DocumentType">
    <vt:lpwstr>Act</vt:lpwstr>
  </property>
  <property fmtid="{D5CDD505-2E9C-101B-9397-08002B2CF9AE}" pid="5" name="OwlsUID">
    <vt:i4>10</vt:i4>
  </property>
  <property fmtid="{D5CDD505-2E9C-101B-9397-08002B2CF9AE}" pid="6" name="ReprintedAsAt">
    <vt:filetime>2003-08-14T16:00:00Z</vt:filetime>
  </property>
  <property fmtid="{D5CDD505-2E9C-101B-9397-08002B2CF9AE}" pid="7" name="ReprintNo">
    <vt:lpwstr>2</vt:lpwstr>
  </property>
  <property fmtid="{D5CDD505-2E9C-101B-9397-08002B2CF9AE}" pid="8" name="AsAtDate">
    <vt:lpwstr>15 Aug 2003</vt:lpwstr>
  </property>
  <property fmtid="{D5CDD505-2E9C-101B-9397-08002B2CF9AE}" pid="9" name="Suffix">
    <vt:lpwstr>02-a0-11</vt:lpwstr>
  </property>
</Properties>
</file>