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Poisons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_Toc389746595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_Toc389746596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_Toc389746597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_Toc389746598 \h </w:instrText>
      </w:r>
      <w:r>
        <w:fldChar w:fldCharType="separate"/>
      </w:r>
      <w:r>
        <w:t>6</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_Toc389746599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8"/>
        <w:rPr>
          <w:rFonts w:asciiTheme="minorHAnsi" w:eastAsiaTheme="minorEastAsia" w:hAnsiTheme="minorHAnsi" w:cstheme="minorBidi"/>
          <w:szCs w:val="22"/>
        </w:rPr>
      </w:pPr>
      <w:r>
        <w:t>3A.</w:t>
      </w:r>
      <w:r>
        <w:tab/>
        <w:t>Optometrists</w:t>
      </w:r>
      <w:r>
        <w:tab/>
      </w:r>
      <w:r>
        <w:fldChar w:fldCharType="begin"/>
      </w:r>
      <w:r>
        <w:instrText xml:space="preserve"> PAGEREF _Toc389746601 \h </w:instrText>
      </w:r>
      <w:r>
        <w:fldChar w:fldCharType="separate"/>
      </w:r>
      <w:r>
        <w:t>8</w:t>
      </w:r>
      <w:r>
        <w:fldChar w:fldCharType="end"/>
      </w:r>
    </w:p>
    <w:p>
      <w:pPr>
        <w:pStyle w:val="TOC8"/>
        <w:rPr>
          <w:rFonts w:asciiTheme="minorHAnsi" w:eastAsiaTheme="minorEastAsia" w:hAnsiTheme="minorHAnsi" w:cstheme="minorBidi"/>
          <w:szCs w:val="22"/>
        </w:rPr>
      </w:pPr>
      <w:r>
        <w:t>3B.</w:t>
      </w:r>
      <w:r>
        <w:tab/>
        <w:t>Supply</w:t>
      </w:r>
      <w:r>
        <w:tab/>
      </w:r>
      <w:r>
        <w:fldChar w:fldCharType="begin"/>
      </w:r>
      <w:r>
        <w:instrText xml:space="preserve"> PAGEREF _Toc389746602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_Toc389746605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to sell poisons</w:t>
      </w:r>
      <w:r>
        <w:tab/>
      </w:r>
      <w:r>
        <w:fldChar w:fldCharType="begin"/>
      </w:r>
      <w:r>
        <w:instrText xml:space="preserve"> PAGEREF _Toc389746606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_Toc389746607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_Toc389746608 \h </w:instrText>
      </w:r>
      <w:r>
        <w:fldChar w:fldCharType="separate"/>
      </w:r>
      <w:r>
        <w:t>11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_Toc389746609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_Toc389746610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_Toc389746611 \h </w:instrText>
      </w:r>
      <w:r>
        <w:fldChar w:fldCharType="separate"/>
      </w:r>
      <w:r>
        <w:t>15</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_Toc389746612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_Toc389746613 \h </w:instrText>
      </w:r>
      <w:r>
        <w:fldChar w:fldCharType="separate"/>
      </w:r>
      <w:r>
        <w:t>16</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_Toc389746614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_Toc389746615 \h </w:instrText>
      </w:r>
      <w:r>
        <w:fldChar w:fldCharType="separate"/>
      </w:r>
      <w:r>
        <w:t>16</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_Toc389746616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_Toc389746617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_Toc389746619 \h </w:instrText>
      </w:r>
      <w:r>
        <w:fldChar w:fldCharType="separate"/>
      </w:r>
      <w:r>
        <w:t>18</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_Toc389746620 \h </w:instrText>
      </w:r>
      <w:r>
        <w:fldChar w:fldCharType="separate"/>
      </w:r>
      <w:r>
        <w:t>19</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_Toc389746621 \h </w:instrText>
      </w:r>
      <w:r>
        <w:fldChar w:fldCharType="separate"/>
      </w:r>
      <w:r>
        <w:t>19</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_Toc389746622 \h </w:instrText>
      </w:r>
      <w:r>
        <w:fldChar w:fldCharType="separate"/>
      </w:r>
      <w:r>
        <w:t>20</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_Toc389746623 \h </w:instrText>
      </w:r>
      <w:r>
        <w:fldChar w:fldCharType="separate"/>
      </w:r>
      <w:r>
        <w:t>20</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_Toc389746624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_Toc389746626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_Toc389746627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_Toc389746628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_Toc389746629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SUSMP for containers and labels</w:t>
      </w:r>
      <w:r>
        <w:tab/>
      </w:r>
      <w:r>
        <w:fldChar w:fldCharType="begin"/>
      </w:r>
      <w:r>
        <w:instrText xml:space="preserve"> PAGEREF _Toc389746632 \h </w:instrText>
      </w:r>
      <w:r>
        <w:fldChar w:fldCharType="separate"/>
      </w:r>
      <w:r>
        <w:t>24</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_Toc389746633 \h </w:instrText>
      </w:r>
      <w:r>
        <w:fldChar w:fldCharType="separate"/>
      </w:r>
      <w:r>
        <w:t>24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_Toc389746634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_Toc389746636 \h </w:instrText>
      </w:r>
      <w:r>
        <w:fldChar w:fldCharType="separate"/>
      </w:r>
      <w:r>
        <w:t>25</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_Toc389746637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_Toc389746638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_Toc389746640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_Toc389746641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_Toc389746643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_Toc389746644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_Toc389746645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_Toc389746647 \h </w:instrText>
      </w:r>
      <w:r>
        <w:fldChar w:fldCharType="separate"/>
      </w:r>
      <w:r>
        <w:t>32</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_Toc389746648 \h </w:instrText>
      </w:r>
      <w:r>
        <w:fldChar w:fldCharType="separate"/>
      </w:r>
      <w:r>
        <w:t>32</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_Toc389746649 \h </w:instrText>
      </w:r>
      <w:r>
        <w:fldChar w:fldCharType="separate"/>
      </w:r>
      <w:r>
        <w:t>34</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_Toc389746650 \h </w:instrText>
      </w:r>
      <w:r>
        <w:fldChar w:fldCharType="separate"/>
      </w:r>
      <w:r>
        <w:t>34</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_Toc389746651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_Toc389746654 \h </w:instrText>
      </w:r>
      <w:r>
        <w:fldChar w:fldCharType="separate"/>
      </w:r>
      <w:r>
        <w:t>36</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_Toc389746655 \h </w:instrText>
      </w:r>
      <w:r>
        <w:fldChar w:fldCharType="separate"/>
      </w:r>
      <w:r>
        <w:t>36</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SUSMP for certain paints</w:t>
      </w:r>
      <w:r>
        <w:tab/>
      </w:r>
      <w:r>
        <w:fldChar w:fldCharType="begin"/>
      </w:r>
      <w:r>
        <w:instrText xml:space="preserve"> PAGEREF _Toc389746656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_Toc389746657 \h </w:instrText>
      </w:r>
      <w:r>
        <w:fldChar w:fldCharType="separate"/>
      </w:r>
      <w:r>
        <w:t>37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_Toc389746658 \h </w:instrText>
      </w:r>
      <w:r>
        <w:fldChar w:fldCharType="separate"/>
      </w:r>
      <w:r>
        <w:t>37</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_Toc389746659 \h </w:instrText>
      </w:r>
      <w:r>
        <w:fldChar w:fldCharType="separate"/>
      </w:r>
      <w:r>
        <w:t>39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_Toc389746660 \h </w:instrText>
      </w:r>
      <w:r>
        <w:fldChar w:fldCharType="separate"/>
      </w:r>
      <w:r>
        <w:t>39</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_Toc389746661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_Toc389746663 \h </w:instrText>
      </w:r>
      <w:r>
        <w:fldChar w:fldCharType="separate"/>
      </w:r>
      <w:r>
        <w:t>41</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_Toc389746664 \h </w:instrText>
      </w:r>
      <w:r>
        <w:fldChar w:fldCharType="separate"/>
      </w:r>
      <w:r>
        <w:t>45</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_Toc389746665 \h </w:instrText>
      </w:r>
      <w:r>
        <w:fldChar w:fldCharType="separate"/>
      </w:r>
      <w:r>
        <w:t>49</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_Toc389746666 \h </w:instrText>
      </w:r>
      <w:r>
        <w:fldChar w:fldCharType="separate"/>
      </w:r>
      <w:r>
        <w:t>53</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_Toc389746667 \h </w:instrText>
      </w:r>
      <w:r>
        <w:fldChar w:fldCharType="separate"/>
      </w:r>
      <w:r>
        <w:t>55</w:t>
      </w:r>
      <w:r>
        <w:fldChar w:fldCharType="end"/>
      </w:r>
    </w:p>
    <w:p>
      <w:pPr>
        <w:pStyle w:val="TOC8"/>
        <w:rPr>
          <w:rFonts w:asciiTheme="minorHAnsi" w:eastAsiaTheme="minorEastAsia" w:hAnsiTheme="minorHAnsi" w:cstheme="minorBidi"/>
          <w:szCs w:val="22"/>
        </w:rPr>
      </w:pPr>
      <w:r>
        <w:t>37A.</w:t>
      </w:r>
      <w:r>
        <w:tab/>
        <w:t>H1N1 Pandemic Influenza Vaccine — exemption from specified provisions of the Act</w:t>
      </w:r>
      <w:r>
        <w:tab/>
      </w:r>
      <w:r>
        <w:fldChar w:fldCharType="begin"/>
      </w:r>
      <w:r>
        <w:instrText xml:space="preserve"> PAGEREF _Toc389746668 \h </w:instrText>
      </w:r>
      <w:r>
        <w:fldChar w:fldCharType="separate"/>
      </w:r>
      <w:r>
        <w:t>55</w:t>
      </w:r>
      <w:r>
        <w:fldChar w:fldCharType="end"/>
      </w:r>
    </w:p>
    <w:p>
      <w:pPr>
        <w:pStyle w:val="TOC8"/>
        <w:rPr>
          <w:rFonts w:asciiTheme="minorHAnsi" w:eastAsiaTheme="minorEastAsia" w:hAnsiTheme="minorHAnsi" w:cstheme="minorBidi"/>
          <w:szCs w:val="22"/>
        </w:rPr>
      </w:pPr>
      <w:r>
        <w:t>37B.</w:t>
      </w:r>
      <w:r>
        <w:tab/>
        <w:t>Vaccines — exemption from specified provisions of the Act</w:t>
      </w:r>
      <w:r>
        <w:tab/>
      </w:r>
      <w:r>
        <w:fldChar w:fldCharType="begin"/>
      </w:r>
      <w:r>
        <w:instrText xml:space="preserve"> PAGEREF _Toc389746669 \h </w:instrText>
      </w:r>
      <w:r>
        <w:fldChar w:fldCharType="separate"/>
      </w:r>
      <w:r>
        <w:t>56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_Toc389746670 \h </w:instrText>
      </w:r>
      <w:r>
        <w:fldChar w:fldCharType="separate"/>
      </w:r>
      <w:r>
        <w:t>57</w:t>
      </w:r>
      <w:r>
        <w:fldChar w:fldCharType="end"/>
      </w:r>
    </w:p>
    <w:p>
      <w:pPr>
        <w:pStyle w:val="TOC8"/>
        <w:rPr>
          <w:rFonts w:asciiTheme="minorHAnsi" w:eastAsiaTheme="minorEastAsia" w:hAnsiTheme="minorHAnsi" w:cstheme="minorBidi"/>
          <w:szCs w:val="22"/>
        </w:rPr>
      </w:pPr>
      <w:r>
        <w:t>38A.</w:t>
      </w:r>
      <w:r>
        <w:tab/>
        <w:t>Prescriptions for poisons included in Schedule 4 for patient discharged from public hospital</w:t>
      </w:r>
      <w:r>
        <w:tab/>
      </w:r>
      <w:r>
        <w:fldChar w:fldCharType="begin"/>
      </w:r>
      <w:r>
        <w:instrText xml:space="preserve"> PAGEREF _Toc389746671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_Toc389746672 \h </w:instrText>
      </w:r>
      <w:r>
        <w:fldChar w:fldCharType="separate"/>
      </w:r>
      <w:r>
        <w:t>60</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_Toc389746673 \h </w:instrText>
      </w:r>
      <w:r>
        <w:fldChar w:fldCharType="separate"/>
      </w:r>
      <w:r>
        <w:t>60</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_Toc389746674 \h </w:instrText>
      </w:r>
      <w:r>
        <w:fldChar w:fldCharType="separate"/>
      </w:r>
      <w:r>
        <w:t>61</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_Toc389746675 \h </w:instrText>
      </w:r>
      <w:r>
        <w:fldChar w:fldCharType="separate"/>
      </w:r>
      <w:r>
        <w:t>61</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_Toc389746676 \h </w:instrText>
      </w:r>
      <w:r>
        <w:fldChar w:fldCharType="separate"/>
      </w:r>
      <w:r>
        <w:t>62</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_Toc389746677 \h </w:instrText>
      </w:r>
      <w:r>
        <w:fldChar w:fldCharType="separate"/>
      </w:r>
      <w:r>
        <w:t>63</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_Toc389746678 \h </w:instrText>
      </w:r>
      <w:r>
        <w:fldChar w:fldCharType="separate"/>
      </w:r>
      <w:r>
        <w:t>63</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_Toc389746679 \h </w:instrText>
      </w:r>
      <w:r>
        <w:fldChar w:fldCharType="separate"/>
      </w:r>
      <w:r>
        <w:t>64</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_Toc389746680 \h </w:instrText>
      </w:r>
      <w:r>
        <w:fldChar w:fldCharType="separate"/>
      </w:r>
      <w:r>
        <w:t>64</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_Toc389746681 \h </w:instrText>
      </w:r>
      <w:r>
        <w:fldChar w:fldCharType="separate"/>
      </w:r>
      <w:r>
        <w:t>65</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_Toc389746682 \h </w:instrText>
      </w:r>
      <w:r>
        <w:fldChar w:fldCharType="separate"/>
      </w:r>
      <w:r>
        <w:t>65</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_Toc389746683 \h </w:instrText>
      </w:r>
      <w:r>
        <w:fldChar w:fldCharType="separate"/>
      </w:r>
      <w:r>
        <w:t>65</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_Toc389746684 \h </w:instrText>
      </w:r>
      <w:r>
        <w:fldChar w:fldCharType="separate"/>
      </w:r>
      <w:r>
        <w:t>65</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_Toc389746685 \h </w:instrText>
      </w:r>
      <w:r>
        <w:fldChar w:fldCharType="separate"/>
      </w:r>
      <w:r>
        <w:t>66</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_Toc389746686 \h </w:instrText>
      </w:r>
      <w:r>
        <w:fldChar w:fldCharType="separate"/>
      </w:r>
      <w:r>
        <w:t>67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_Toc389746687 \h </w:instrText>
      </w:r>
      <w:r>
        <w:fldChar w:fldCharType="separate"/>
      </w:r>
      <w:r>
        <w:t>67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_Toc389746688 \h </w:instrText>
      </w:r>
      <w:r>
        <w:fldChar w:fldCharType="separate"/>
      </w:r>
      <w:r>
        <w:t>68</w:t>
      </w:r>
      <w:r>
        <w:fldChar w:fldCharType="end"/>
      </w:r>
    </w:p>
    <w:p>
      <w:pPr>
        <w:pStyle w:val="TOC8"/>
        <w:rPr>
          <w:rFonts w:asciiTheme="minorHAnsi" w:eastAsiaTheme="minorEastAsia" w:hAnsiTheme="minorHAnsi" w:cstheme="minorBidi"/>
          <w:szCs w:val="22"/>
        </w:rPr>
      </w:pPr>
      <w:r>
        <w:t>39BA.</w:t>
      </w:r>
      <w:r>
        <w:tab/>
        <w:t>Use of poisons included in Schedule 4 on certificated commercial vessels</w:t>
      </w:r>
      <w:r>
        <w:tab/>
      </w:r>
      <w:r>
        <w:fldChar w:fldCharType="begin"/>
      </w:r>
      <w:r>
        <w:instrText xml:space="preserve"> PAGEREF _Toc389746689 \h </w:instrText>
      </w:r>
      <w:r>
        <w:fldChar w:fldCharType="separate"/>
      </w:r>
      <w:r>
        <w:t>69</w:t>
      </w:r>
      <w:r>
        <w:fldChar w:fldCharType="end"/>
      </w:r>
    </w:p>
    <w:p>
      <w:pPr>
        <w:pStyle w:val="TOC8"/>
        <w:rPr>
          <w:rFonts w:asciiTheme="minorHAnsi" w:eastAsiaTheme="minorEastAsia" w:hAnsiTheme="minorHAnsi" w:cstheme="minorBidi"/>
          <w:szCs w:val="22"/>
        </w:rPr>
      </w:pPr>
      <w:r>
        <w:t>39BB.</w:t>
      </w:r>
      <w:r>
        <w:tab/>
        <w:t>Use of poisons included in Schedule 4 on racing yachts</w:t>
      </w:r>
      <w:r>
        <w:tab/>
      </w:r>
      <w:r>
        <w:fldChar w:fldCharType="begin"/>
      </w:r>
      <w:r>
        <w:instrText xml:space="preserve"> PAGEREF _Toc389746690 \h </w:instrText>
      </w:r>
      <w:r>
        <w:fldChar w:fldCharType="separate"/>
      </w:r>
      <w:r>
        <w:t>70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_Toc389746691 \h </w:instrText>
      </w:r>
      <w:r>
        <w:fldChar w:fldCharType="separate"/>
      </w:r>
      <w:r>
        <w:t>71</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_Toc389746692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_Toc389746693 \h </w:instrText>
      </w:r>
      <w:r>
        <w:fldChar w:fldCharType="separate"/>
      </w:r>
      <w:r>
        <w:t>73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_Toc389746694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_Toc389746696 \h </w:instrText>
      </w:r>
      <w:r>
        <w:fldChar w:fldCharType="separate"/>
      </w:r>
      <w:r>
        <w:t>76</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_Toc389746697 \h </w:instrText>
      </w:r>
      <w:r>
        <w:fldChar w:fldCharType="separate"/>
      </w:r>
      <w:r>
        <w:t>76</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_Toc389746698 \h </w:instrText>
      </w:r>
      <w:r>
        <w:fldChar w:fldCharType="separate"/>
      </w:r>
      <w:r>
        <w:t>77</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_Toc389746699 \h </w:instrText>
      </w:r>
      <w:r>
        <w:fldChar w:fldCharType="separate"/>
      </w:r>
      <w:r>
        <w:t>77</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_Toc389746700 \h </w:instrText>
      </w:r>
      <w:r>
        <w:fldChar w:fldCharType="separate"/>
      </w:r>
      <w:r>
        <w:t>78</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_Toc389746701 \h </w:instrText>
      </w:r>
      <w:r>
        <w:fldChar w:fldCharType="separate"/>
      </w:r>
      <w:r>
        <w:t>78</w:t>
      </w:r>
      <w:r>
        <w:fldChar w:fldCharType="end"/>
      </w:r>
    </w:p>
    <w:p>
      <w:pPr>
        <w:pStyle w:val="TOC8"/>
        <w:rPr>
          <w:rFonts w:asciiTheme="minorHAnsi" w:eastAsiaTheme="minorEastAsia" w:hAnsiTheme="minorHAnsi" w:cstheme="minorBidi"/>
          <w:szCs w:val="22"/>
        </w:rPr>
      </w:pPr>
      <w:r>
        <w:t>41D.</w:t>
      </w:r>
      <w:r>
        <w:tab/>
        <w:t>Emergency supply of adrenaline in schools and child care centres</w:t>
      </w:r>
      <w:r>
        <w:tab/>
      </w:r>
      <w:r>
        <w:fldChar w:fldCharType="begin"/>
      </w:r>
      <w:r>
        <w:instrText xml:space="preserve"> PAGEREF _Toc389746702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_Toc389746705 \h </w:instrText>
      </w:r>
      <w:r>
        <w:fldChar w:fldCharType="separate"/>
      </w:r>
      <w:r>
        <w:t>81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_Toc389746706 \h </w:instrText>
      </w:r>
      <w:r>
        <w:fldChar w:fldCharType="separate"/>
      </w:r>
      <w:r>
        <w:t>81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_Toc389746707 \h </w:instrText>
      </w:r>
      <w:r>
        <w:fldChar w:fldCharType="separate"/>
      </w:r>
      <w:r>
        <w:t>83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_Toc389746708 \h </w:instrText>
      </w:r>
      <w:r>
        <w:fldChar w:fldCharType="separate"/>
      </w:r>
      <w:r>
        <w:t>83</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_Toc389746709 \h </w:instrText>
      </w:r>
      <w:r>
        <w:fldChar w:fldCharType="separate"/>
      </w:r>
      <w:r>
        <w:t>84</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_Toc389746710 \h </w:instrText>
      </w:r>
      <w:r>
        <w:fldChar w:fldCharType="separate"/>
      </w:r>
      <w:r>
        <w:t>84</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_Toc389746711 \h </w:instrText>
      </w:r>
      <w:r>
        <w:fldChar w:fldCharType="separate"/>
      </w:r>
      <w:r>
        <w:t>85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_Toc389746712 \h </w:instrText>
      </w:r>
      <w:r>
        <w:fldChar w:fldCharType="separate"/>
      </w:r>
      <w:r>
        <w:t>86</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_Toc389746713 \h </w:instrText>
      </w:r>
      <w:r>
        <w:fldChar w:fldCharType="separate"/>
      </w:r>
      <w:r>
        <w:t>88</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_Toc389746714 \h </w:instrText>
      </w:r>
      <w:r>
        <w:fldChar w:fldCharType="separate"/>
      </w:r>
      <w:r>
        <w:t>89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_Toc389746715 \h </w:instrText>
      </w:r>
      <w:r>
        <w:fldChar w:fldCharType="separate"/>
      </w:r>
      <w:r>
        <w:t>90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_Toc389746716 \h </w:instrText>
      </w:r>
      <w:r>
        <w:fldChar w:fldCharType="separate"/>
      </w:r>
      <w:r>
        <w:t>91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_Toc389746717 \h </w:instrText>
      </w:r>
      <w:r>
        <w:fldChar w:fldCharType="separate"/>
      </w:r>
      <w:r>
        <w:t>92</w:t>
      </w:r>
      <w:r>
        <w:fldChar w:fldCharType="end"/>
      </w:r>
    </w:p>
    <w:p>
      <w:pPr>
        <w:pStyle w:val="TOC8"/>
        <w:rPr>
          <w:rFonts w:asciiTheme="minorHAnsi" w:eastAsiaTheme="minorEastAsia" w:hAnsiTheme="minorHAnsi" w:cstheme="minorBidi"/>
          <w:szCs w:val="22"/>
        </w:rPr>
      </w:pPr>
      <w:r>
        <w:t>49A.</w:t>
      </w:r>
      <w:r>
        <w:tab/>
        <w:t>Use of poisons included in Schedule 8 on certificated commercial vessels</w:t>
      </w:r>
      <w:r>
        <w:tab/>
      </w:r>
      <w:r>
        <w:fldChar w:fldCharType="begin"/>
      </w:r>
      <w:r>
        <w:instrText xml:space="preserve"> PAGEREF _Toc389746718 \h </w:instrText>
      </w:r>
      <w:r>
        <w:fldChar w:fldCharType="separate"/>
      </w:r>
      <w:r>
        <w:t>92</w:t>
      </w:r>
      <w:r>
        <w:fldChar w:fldCharType="end"/>
      </w:r>
    </w:p>
    <w:p>
      <w:pPr>
        <w:pStyle w:val="TOC8"/>
        <w:rPr>
          <w:rFonts w:asciiTheme="minorHAnsi" w:eastAsiaTheme="minorEastAsia" w:hAnsiTheme="minorHAnsi" w:cstheme="minorBidi"/>
          <w:szCs w:val="22"/>
        </w:rPr>
      </w:pPr>
      <w:r>
        <w:t>49B.</w:t>
      </w:r>
      <w:r>
        <w:tab/>
        <w:t>Use of poisons included in Schedule 8 on racing yachts</w:t>
      </w:r>
      <w:r>
        <w:tab/>
      </w:r>
      <w:r>
        <w:fldChar w:fldCharType="begin"/>
      </w:r>
      <w:r>
        <w:instrText xml:space="preserve"> PAGEREF _Toc389746719 \h </w:instrText>
      </w:r>
      <w:r>
        <w:fldChar w:fldCharType="separate"/>
      </w:r>
      <w:r>
        <w:t>94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_Toc389746720 \h </w:instrText>
      </w:r>
      <w:r>
        <w:fldChar w:fldCharType="separate"/>
      </w:r>
      <w:r>
        <w:t>95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_Toc389746721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_Toc389746724 \h </w:instrText>
      </w:r>
      <w:r>
        <w:fldChar w:fldCharType="separate"/>
      </w:r>
      <w:r>
        <w:t>97</w:t>
      </w:r>
      <w:r>
        <w:fldChar w:fldCharType="end"/>
      </w:r>
    </w:p>
    <w:p>
      <w:pPr>
        <w:pStyle w:val="TOC8"/>
        <w:rPr>
          <w:rFonts w:asciiTheme="minorHAnsi" w:eastAsiaTheme="minorEastAsia" w:hAnsiTheme="minorHAnsi" w:cstheme="minorBidi"/>
          <w:szCs w:val="22"/>
        </w:rPr>
      </w:pPr>
      <w:r>
        <w:t>51AAA.</w:t>
      </w:r>
      <w:r>
        <w:tab/>
        <w:t>Prescriptions for poisons included in Schedule 8 for patient discharged from public hospital</w:t>
      </w:r>
      <w:r>
        <w:tab/>
      </w:r>
      <w:r>
        <w:fldChar w:fldCharType="begin"/>
      </w:r>
      <w:r>
        <w:instrText xml:space="preserve"> PAGEREF _Toc389746725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_Toc389746727 \h </w:instrText>
      </w:r>
      <w:r>
        <w:fldChar w:fldCharType="separate"/>
      </w:r>
      <w:r>
        <w:t>100</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_Toc389746728 \h </w:instrText>
      </w:r>
      <w:r>
        <w:fldChar w:fldCharType="separate"/>
      </w:r>
      <w:r>
        <w:t>101</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_Toc389746729 \h </w:instrText>
      </w:r>
      <w:r>
        <w:fldChar w:fldCharType="separate"/>
      </w:r>
      <w:r>
        <w:t>102</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_Toc389746730 \h </w:instrText>
      </w:r>
      <w:r>
        <w:fldChar w:fldCharType="separate"/>
      </w:r>
      <w:r>
        <w:t>102</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_Toc389746731 \h </w:instrText>
      </w:r>
      <w:r>
        <w:fldChar w:fldCharType="separate"/>
      </w:r>
      <w:r>
        <w:t>103</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_Toc389746732 \h </w:instrText>
      </w:r>
      <w:r>
        <w:fldChar w:fldCharType="separate"/>
      </w:r>
      <w:r>
        <w:t>103</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_Toc389746733 \h </w:instrText>
      </w:r>
      <w:r>
        <w:fldChar w:fldCharType="separate"/>
      </w:r>
      <w:r>
        <w:t>103</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_Toc389746734 \h </w:instrText>
      </w:r>
      <w:r>
        <w:fldChar w:fldCharType="separate"/>
      </w:r>
      <w:r>
        <w:t>104</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_Toc389746735 \h </w:instrText>
      </w:r>
      <w:r>
        <w:fldChar w:fldCharType="separate"/>
      </w:r>
      <w:r>
        <w:t>104</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_Toc389746736 \h </w:instrText>
      </w:r>
      <w:r>
        <w:fldChar w:fldCharType="separate"/>
      </w:r>
      <w:r>
        <w:t>106</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_Toc389746737 \h </w:instrText>
      </w:r>
      <w:r>
        <w:fldChar w:fldCharType="separate"/>
      </w:r>
      <w:r>
        <w:t>106</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_Toc389746738 \h </w:instrText>
      </w:r>
      <w:r>
        <w:fldChar w:fldCharType="separate"/>
      </w:r>
      <w:r>
        <w:t>107</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_Toc389746739 \h </w:instrText>
      </w:r>
      <w:r>
        <w:fldChar w:fldCharType="separate"/>
      </w:r>
      <w:r>
        <w:t>107</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_Toc389746740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_Toc389746742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_Toc389746744 \h </w:instrText>
      </w:r>
      <w:r>
        <w:fldChar w:fldCharType="separate"/>
      </w:r>
      <w:r>
        <w:t>111</w:t>
      </w:r>
      <w:r>
        <w:fldChar w:fldCharType="end"/>
      </w:r>
    </w:p>
    <w:p>
      <w:pPr>
        <w:pStyle w:val="TOC8"/>
        <w:rPr>
          <w:rFonts w:asciiTheme="minorHAnsi" w:eastAsiaTheme="minorEastAsia" w:hAnsiTheme="minorHAnsi" w:cstheme="minorBidi"/>
          <w:szCs w:val="22"/>
        </w:rPr>
      </w:pPr>
      <w:r>
        <w:t>51FB.</w:t>
      </w:r>
      <w:r>
        <w:tab/>
        <w:t>Who may supply or prescribe a stimulant</w:t>
      </w:r>
      <w:r>
        <w:tab/>
      </w:r>
      <w:r>
        <w:fldChar w:fldCharType="begin"/>
      </w:r>
      <w:r>
        <w:instrText xml:space="preserve"> PAGEREF _Toc389746745 \h </w:instrText>
      </w:r>
      <w:r>
        <w:fldChar w:fldCharType="separate"/>
      </w:r>
      <w:r>
        <w:t>112</w:t>
      </w:r>
      <w:r>
        <w:fldChar w:fldCharType="end"/>
      </w:r>
    </w:p>
    <w:p>
      <w:pPr>
        <w:pStyle w:val="TOC8"/>
        <w:rPr>
          <w:rFonts w:asciiTheme="minorHAnsi" w:eastAsiaTheme="minorEastAsia" w:hAnsiTheme="minorHAnsi" w:cstheme="minorBidi"/>
          <w:szCs w:val="22"/>
        </w:rPr>
      </w:pPr>
      <w:r>
        <w:t>51FC.</w:t>
      </w:r>
      <w:r>
        <w:tab/>
        <w:t>Stimulant Prescribing Code</w:t>
      </w:r>
      <w:r>
        <w:tab/>
      </w:r>
      <w:r>
        <w:fldChar w:fldCharType="begin"/>
      </w:r>
      <w:r>
        <w:instrText xml:space="preserve"> PAGEREF _Toc389746746 \h </w:instrText>
      </w:r>
      <w:r>
        <w:fldChar w:fldCharType="separate"/>
      </w:r>
      <w:r>
        <w:t>113</w:t>
      </w:r>
      <w:r>
        <w:fldChar w:fldCharType="end"/>
      </w:r>
    </w:p>
    <w:p>
      <w:pPr>
        <w:pStyle w:val="TOC8"/>
        <w:rPr>
          <w:rFonts w:asciiTheme="minorHAnsi" w:eastAsiaTheme="minorEastAsia" w:hAnsiTheme="minorHAnsi" w:cstheme="minorBidi"/>
          <w:szCs w:val="22"/>
        </w:rPr>
      </w:pPr>
      <w:r>
        <w:t>51FD.</w:t>
      </w:r>
      <w:r>
        <w:tab/>
        <w:t>CEO may order treatment to be terminated or varied</w:t>
      </w:r>
      <w:r>
        <w:tab/>
      </w:r>
      <w:r>
        <w:fldChar w:fldCharType="begin"/>
      </w:r>
      <w:r>
        <w:instrText xml:space="preserve"> PAGEREF _Toc389746747 \h </w:instrText>
      </w:r>
      <w:r>
        <w:fldChar w:fldCharType="separate"/>
      </w:r>
      <w:r>
        <w:t>114</w:t>
      </w:r>
      <w:r>
        <w:fldChar w:fldCharType="end"/>
      </w:r>
    </w:p>
    <w:p>
      <w:pPr>
        <w:pStyle w:val="TOC8"/>
        <w:rPr>
          <w:rFonts w:asciiTheme="minorHAnsi" w:eastAsiaTheme="minorEastAsia" w:hAnsiTheme="minorHAnsi" w:cstheme="minorBidi"/>
          <w:szCs w:val="22"/>
        </w:rPr>
      </w:pPr>
      <w:r>
        <w:t>51FE.</w:t>
      </w:r>
      <w:r>
        <w:tab/>
        <w:t>CEO to be notified of supply or prescription</w:t>
      </w:r>
      <w:r>
        <w:tab/>
      </w:r>
      <w:r>
        <w:fldChar w:fldCharType="begin"/>
      </w:r>
      <w:r>
        <w:instrText xml:space="preserve"> PAGEREF _Toc389746748 \h </w:instrText>
      </w:r>
      <w:r>
        <w:fldChar w:fldCharType="separate"/>
      </w:r>
      <w:r>
        <w:t>115</w:t>
      </w:r>
      <w:r>
        <w:fldChar w:fldCharType="end"/>
      </w:r>
    </w:p>
    <w:p>
      <w:pPr>
        <w:pStyle w:val="TOC8"/>
        <w:rPr>
          <w:rFonts w:asciiTheme="minorHAnsi" w:eastAsiaTheme="minorEastAsia" w:hAnsiTheme="minorHAnsi" w:cstheme="minorBidi"/>
          <w:szCs w:val="22"/>
        </w:rPr>
      </w:pPr>
      <w:r>
        <w:t>51FF.</w:t>
      </w:r>
      <w:r>
        <w:tab/>
        <w:t>Current prescriber and current clinic</w:t>
      </w:r>
      <w:r>
        <w:tab/>
      </w:r>
      <w:r>
        <w:fldChar w:fldCharType="begin"/>
      </w:r>
      <w:r>
        <w:instrText xml:space="preserve"> PAGEREF _Toc389746749 \h </w:instrText>
      </w:r>
      <w:r>
        <w:fldChar w:fldCharType="separate"/>
      </w:r>
      <w:r>
        <w:t>116</w:t>
      </w:r>
      <w:r>
        <w:fldChar w:fldCharType="end"/>
      </w:r>
    </w:p>
    <w:p>
      <w:pPr>
        <w:pStyle w:val="TOC8"/>
        <w:rPr>
          <w:rFonts w:asciiTheme="minorHAnsi" w:eastAsiaTheme="minorEastAsia" w:hAnsiTheme="minorHAnsi" w:cstheme="minorBidi"/>
          <w:szCs w:val="22"/>
        </w:rPr>
      </w:pPr>
      <w:r>
        <w:t>51FG.</w:t>
      </w:r>
      <w:r>
        <w:tab/>
        <w:t>Authorisation of practitioners</w:t>
      </w:r>
      <w:r>
        <w:tab/>
      </w:r>
      <w:r>
        <w:fldChar w:fldCharType="begin"/>
      </w:r>
      <w:r>
        <w:instrText xml:space="preserve"> PAGEREF _Toc389746750 \h </w:instrText>
      </w:r>
      <w:r>
        <w:fldChar w:fldCharType="separate"/>
      </w:r>
      <w:r>
        <w:t>118</w:t>
      </w:r>
      <w:r>
        <w:fldChar w:fldCharType="end"/>
      </w:r>
    </w:p>
    <w:p>
      <w:pPr>
        <w:pStyle w:val="TOC8"/>
        <w:rPr>
          <w:rFonts w:asciiTheme="minorHAnsi" w:eastAsiaTheme="minorEastAsia" w:hAnsiTheme="minorHAnsi" w:cstheme="minorBidi"/>
          <w:szCs w:val="22"/>
        </w:rPr>
      </w:pPr>
      <w:r>
        <w:t>51FH.</w:t>
      </w:r>
      <w:r>
        <w:tab/>
        <w:t>Co</w:t>
      </w:r>
      <w:r>
        <w:noBreakHyphen/>
        <w:t>prescribers</w:t>
      </w:r>
      <w:r>
        <w:tab/>
      </w:r>
      <w:r>
        <w:fldChar w:fldCharType="begin"/>
      </w:r>
      <w:r>
        <w:instrText xml:space="preserve"> PAGEREF _Toc389746751 \h </w:instrText>
      </w:r>
      <w:r>
        <w:fldChar w:fldCharType="separate"/>
      </w:r>
      <w:r>
        <w:t>118</w:t>
      </w:r>
      <w:r>
        <w:fldChar w:fldCharType="end"/>
      </w:r>
    </w:p>
    <w:p>
      <w:pPr>
        <w:pStyle w:val="TOC8"/>
        <w:rPr>
          <w:rFonts w:asciiTheme="minorHAnsi" w:eastAsiaTheme="minorEastAsia" w:hAnsiTheme="minorHAnsi" w:cstheme="minorBidi"/>
          <w:szCs w:val="22"/>
        </w:rPr>
      </w:pPr>
      <w:r>
        <w:t>51FJ.</w:t>
      </w:r>
      <w:r>
        <w:tab/>
        <w:t>Approval of public sector clinics</w:t>
      </w:r>
      <w:r>
        <w:tab/>
      </w:r>
      <w:r>
        <w:fldChar w:fldCharType="begin"/>
      </w:r>
      <w:r>
        <w:instrText xml:space="preserve"> PAGEREF _Toc389746752 \h </w:instrText>
      </w:r>
      <w:r>
        <w:fldChar w:fldCharType="separate"/>
      </w:r>
      <w:r>
        <w:t>120</w:t>
      </w:r>
      <w:r>
        <w:fldChar w:fldCharType="end"/>
      </w:r>
    </w:p>
    <w:p>
      <w:pPr>
        <w:pStyle w:val="TOC8"/>
        <w:rPr>
          <w:rFonts w:asciiTheme="minorHAnsi" w:eastAsiaTheme="minorEastAsia" w:hAnsiTheme="minorHAnsi" w:cstheme="minorBidi"/>
          <w:szCs w:val="22"/>
        </w:rPr>
      </w:pPr>
      <w:r>
        <w:t>51FK.</w:t>
      </w:r>
      <w:r>
        <w:tab/>
        <w:t>Change of manager</w:t>
      </w:r>
      <w:r>
        <w:tab/>
      </w:r>
      <w:r>
        <w:fldChar w:fldCharType="begin"/>
      </w:r>
      <w:r>
        <w:instrText xml:space="preserve"> PAGEREF _Toc389746753 \h </w:instrText>
      </w:r>
      <w:r>
        <w:fldChar w:fldCharType="separate"/>
      </w:r>
      <w:r>
        <w:t>121</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_Toc389746755 \h </w:instrText>
      </w:r>
      <w:r>
        <w:fldChar w:fldCharType="separate"/>
      </w:r>
      <w:r>
        <w:t>121</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_Toc389746756 \h </w:instrText>
      </w:r>
      <w:r>
        <w:fldChar w:fldCharType="separate"/>
      </w:r>
      <w:r>
        <w:t>122</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_Toc389746757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_Toc389746759 \h </w:instrText>
      </w:r>
      <w:r>
        <w:fldChar w:fldCharType="separate"/>
      </w:r>
      <w:r>
        <w:t>124</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_Toc389746760 \h </w:instrText>
      </w:r>
      <w:r>
        <w:fldChar w:fldCharType="separate"/>
      </w:r>
      <w:r>
        <w:t>131</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_Toc389746761 \h </w:instrText>
      </w:r>
      <w:r>
        <w:fldChar w:fldCharType="separate"/>
      </w:r>
      <w:r>
        <w:t>131</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_Toc389746762 \h </w:instrText>
      </w:r>
      <w:r>
        <w:fldChar w:fldCharType="separate"/>
      </w:r>
      <w:r>
        <w:t>131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_Toc389746763 \h </w:instrText>
      </w:r>
      <w:r>
        <w:fldChar w:fldCharType="separate"/>
      </w:r>
      <w:r>
        <w:t>132</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poisons included in Schedule 8</w:t>
      </w:r>
      <w:r>
        <w:tab/>
      </w:r>
      <w:r>
        <w:fldChar w:fldCharType="begin"/>
      </w:r>
      <w:r>
        <w:instrText xml:space="preserve"> PAGEREF _Toc389746764 \h </w:instrText>
      </w:r>
      <w:r>
        <w:fldChar w:fldCharType="separate"/>
      </w:r>
      <w:r>
        <w:t>133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_Toc389746765 \h </w:instrText>
      </w:r>
      <w:r>
        <w:fldChar w:fldCharType="separate"/>
      </w:r>
      <w:r>
        <w:t>133</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_Toc389746766 \h </w:instrText>
      </w:r>
      <w:r>
        <w:fldChar w:fldCharType="separate"/>
      </w:r>
      <w:r>
        <w:t>135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_Toc389746767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_Toc389746769 \h </w:instrText>
      </w:r>
      <w:r>
        <w:fldChar w:fldCharType="separate"/>
      </w:r>
      <w:r>
        <w:t>135</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_Toc389746770 \h </w:instrText>
      </w:r>
      <w:r>
        <w:fldChar w:fldCharType="separate"/>
      </w:r>
      <w:r>
        <w:t>137</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_Toc389746771 \h </w:instrText>
      </w:r>
      <w:r>
        <w:fldChar w:fldCharType="separate"/>
      </w:r>
      <w:r>
        <w:t>138</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_Toc389746772 \h </w:instrText>
      </w:r>
      <w:r>
        <w:fldChar w:fldCharType="separate"/>
      </w:r>
      <w:r>
        <w:t>138</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_Toc389746773 \h </w:instrText>
      </w:r>
      <w:r>
        <w:fldChar w:fldCharType="separate"/>
      </w:r>
      <w:r>
        <w:t>138</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_Toc389746774 \h </w:instrText>
      </w:r>
      <w:r>
        <w:fldChar w:fldCharType="separate"/>
      </w:r>
      <w:r>
        <w:t>139</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_Toc389746775 \h </w:instrText>
      </w:r>
      <w:r>
        <w:fldChar w:fldCharType="separate"/>
      </w:r>
      <w:r>
        <w:t>139</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_Toc389746776 \h </w:instrText>
      </w:r>
      <w:r>
        <w:fldChar w:fldCharType="separate"/>
      </w:r>
      <w:r>
        <w:t>140</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_Toc389746777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_Toc389746779 \h </w:instrText>
      </w:r>
      <w:r>
        <w:fldChar w:fldCharType="separate"/>
      </w:r>
      <w:r>
        <w:t>141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_Toc389746780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_Toc389746782 \h </w:instrText>
      </w:r>
      <w:r>
        <w:fldChar w:fldCharType="separate"/>
      </w:r>
      <w:r>
        <w:t>142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_Toc389746783 \h </w:instrText>
      </w:r>
      <w:r>
        <w:fldChar w:fldCharType="separate"/>
      </w:r>
      <w:r>
        <w:t>142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_Toc389746784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_Toc389746787 \h </w:instrText>
      </w:r>
      <w:r>
        <w:fldChar w:fldCharType="separate"/>
      </w:r>
      <w:r>
        <w:t>144</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_Toc389746788 \h </w:instrText>
      </w:r>
      <w:r>
        <w:fldChar w:fldCharType="separate"/>
      </w:r>
      <w:r>
        <w:t>144</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_Toc389746789 \h </w:instrText>
      </w:r>
      <w:r>
        <w:fldChar w:fldCharType="separate"/>
      </w:r>
      <w:r>
        <w:t>144</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_Toc389746790 \h </w:instrText>
      </w:r>
      <w:r>
        <w:fldChar w:fldCharType="separate"/>
      </w:r>
      <w:r>
        <w:t>145</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_Toc389746791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_Toc389746805 \h </w:instrText>
      </w:r>
      <w:r>
        <w:fldChar w:fldCharType="separate"/>
      </w:r>
      <w:r>
        <w:t>170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_Toc389746806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_Toc389746808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594"/>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595"/>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596"/>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means a person whose name is contained in the register of specialist psychiatrists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SUSMP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5079-80; 22 Oct 2010 p. 5218; 19 Nov 2010 p. 5711; 1 Apr 2011 p. 1182</w:t>
      </w:r>
      <w:r>
        <w:noBreakHyphen/>
        <w:t xml:space="preserve">3; amended by Act No. 9 of 2003 s. 41.] </w:t>
      </w:r>
    </w:p>
    <w:p>
      <w:pPr>
        <w:pStyle w:val="Heading5"/>
      </w:pPr>
      <w:bookmarkStart w:id="4" w:name="_Toc389746597"/>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389746598"/>
      <w:r>
        <w:rPr>
          <w:rStyle w:val="CharSectno"/>
        </w:rPr>
        <w:t>2AA</w:t>
      </w:r>
      <w:r>
        <w:rPr>
          <w:snapToGrid w:val="0"/>
        </w:rPr>
        <w:t>.</w:t>
      </w:r>
      <w:r>
        <w:rPr>
          <w:snapToGrid w:val="0"/>
        </w:rPr>
        <w:tab/>
        <w:t>Prescribed office (section 64B)</w:t>
      </w:r>
      <w:bookmarkEnd w:id="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6" w:name="_Toc389746599"/>
      <w:r>
        <w:rPr>
          <w:rStyle w:val="CharSectno"/>
        </w:rPr>
        <w:t>2A</w:t>
      </w:r>
      <w:r>
        <w:rPr>
          <w:snapToGrid w:val="0"/>
        </w:rPr>
        <w:t>.</w:t>
      </w:r>
      <w:r>
        <w:rPr>
          <w:snapToGrid w:val="0"/>
        </w:rPr>
        <w:tab/>
        <w:t>Exemptions</w:t>
      </w:r>
      <w:bookmarkEnd w:id="6"/>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7" w:name="_Toc389746600"/>
      <w:r>
        <w:rPr>
          <w:rStyle w:val="CharPartNo"/>
        </w:rPr>
        <w:t>Part 2A</w:t>
      </w:r>
      <w:r>
        <w:rPr>
          <w:b w:val="0"/>
        </w:rPr>
        <w:t> </w:t>
      </w:r>
      <w:r>
        <w:t>—</w:t>
      </w:r>
      <w:r>
        <w:rPr>
          <w:b w:val="0"/>
        </w:rPr>
        <w:t> </w:t>
      </w:r>
      <w:r>
        <w:rPr>
          <w:rStyle w:val="CharPartText"/>
        </w:rPr>
        <w:t>Endorsed health practitioners</w:t>
      </w:r>
      <w:bookmarkEnd w:id="7"/>
    </w:p>
    <w:p>
      <w:pPr>
        <w:pStyle w:val="Footnoteheading"/>
      </w:pPr>
      <w:r>
        <w:tab/>
        <w:t>[Heading inserted in Gazette 19 Nov 2010 p. 5711.]</w:t>
      </w:r>
    </w:p>
    <w:p>
      <w:pPr>
        <w:pStyle w:val="Heading5"/>
      </w:pPr>
      <w:bookmarkStart w:id="8" w:name="_Toc389746601"/>
      <w:r>
        <w:rPr>
          <w:rStyle w:val="CharSectno"/>
        </w:rPr>
        <w:t>3A</w:t>
      </w:r>
      <w:r>
        <w:t>.</w:t>
      </w:r>
      <w:r>
        <w:tab/>
        <w:t>Optometrists</w:t>
      </w:r>
      <w:bookmarkEnd w:id="8"/>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9" w:name="_Toc389746602"/>
      <w:r>
        <w:rPr>
          <w:rStyle w:val="CharSectno"/>
        </w:rPr>
        <w:t>3B</w:t>
      </w:r>
      <w:r>
        <w:t>.</w:t>
      </w:r>
      <w:r>
        <w:tab/>
        <w:t>Supply</w:t>
      </w:r>
      <w:bookmarkEnd w:id="9"/>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2"/>
        <w:rPr>
          <w:i/>
        </w:rPr>
      </w:pPr>
      <w:bookmarkStart w:id="10" w:name="_Toc389746603"/>
      <w:r>
        <w:rPr>
          <w:rStyle w:val="CharPartNo"/>
        </w:rPr>
        <w:t>Part 2</w:t>
      </w:r>
      <w:r>
        <w:t xml:space="preserve"> — </w:t>
      </w:r>
      <w:r>
        <w:rPr>
          <w:rStyle w:val="CharPartText"/>
        </w:rPr>
        <w:t>Licences and permits</w:t>
      </w:r>
      <w:bookmarkEnd w:id="10"/>
      <w:r>
        <w:rPr>
          <w:i/>
        </w:rPr>
        <w:t xml:space="preserve"> </w:t>
      </w:r>
    </w:p>
    <w:p>
      <w:pPr>
        <w:pStyle w:val="Footnoteheading"/>
      </w:pPr>
      <w:r>
        <w:tab/>
        <w:t>[Heading inserted in Gazette 12 Aug 2003 p. 3664.]</w:t>
      </w:r>
    </w:p>
    <w:p>
      <w:pPr>
        <w:pStyle w:val="Heading3"/>
        <w:spacing w:before="220"/>
      </w:pPr>
      <w:bookmarkStart w:id="11" w:name="_Toc389746604"/>
      <w:r>
        <w:rPr>
          <w:rStyle w:val="CharDivNo"/>
        </w:rPr>
        <w:t>Division 1</w:t>
      </w:r>
      <w:r>
        <w:t xml:space="preserve"> — </w:t>
      </w:r>
      <w:r>
        <w:rPr>
          <w:rStyle w:val="CharDivText"/>
        </w:rPr>
        <w:t>General</w:t>
      </w:r>
      <w:bookmarkEnd w:id="11"/>
    </w:p>
    <w:p>
      <w:pPr>
        <w:pStyle w:val="Footnoteheading"/>
      </w:pPr>
      <w:r>
        <w:tab/>
        <w:t>[Heading inserted in Gazette 12 Aug 2003 p. 3664.]</w:t>
      </w:r>
    </w:p>
    <w:p>
      <w:pPr>
        <w:pStyle w:val="Heading5"/>
        <w:spacing w:before="180"/>
      </w:pPr>
      <w:bookmarkStart w:id="12" w:name="_Toc389746605"/>
      <w:r>
        <w:rPr>
          <w:rStyle w:val="CharSectno"/>
        </w:rPr>
        <w:t>3</w:t>
      </w:r>
      <w:r>
        <w:t>.</w:t>
      </w:r>
      <w:r>
        <w:tab/>
        <w:t>Wholesaler’s licences and permits</w:t>
      </w:r>
      <w:bookmarkEnd w:id="12"/>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13" w:name="_Toc389746606"/>
      <w:r>
        <w:rPr>
          <w:rStyle w:val="CharSectno"/>
        </w:rPr>
        <w:t>5</w:t>
      </w:r>
      <w:r>
        <w:rPr>
          <w:snapToGrid w:val="0"/>
        </w:rPr>
        <w:t>.</w:t>
      </w:r>
      <w:r>
        <w:rPr>
          <w:snapToGrid w:val="0"/>
        </w:rPr>
        <w:tab/>
        <w:t>Pharmacist’s licence to sell poisons</w:t>
      </w:r>
      <w:bookmarkEnd w:id="13"/>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5079-80]</w:t>
      </w:r>
    </w:p>
    <w:p>
      <w:pPr>
        <w:pStyle w:val="Ednotedivision"/>
        <w:outlineLvl w:val="9"/>
      </w:pPr>
      <w:r>
        <w:t>[Heading deleted in Gazette 12 Aug 2003 p. 3663.]</w:t>
      </w:r>
    </w:p>
    <w:p>
      <w:pPr>
        <w:pStyle w:val="Ednotesection"/>
        <w:outlineLvl w:val="9"/>
      </w:pPr>
      <w:r>
        <w:t>[</w:t>
      </w:r>
      <w:r>
        <w:rPr>
          <w:b/>
        </w:rPr>
        <w:t>6.</w:t>
      </w:r>
      <w:r>
        <w:rPr>
          <w:b/>
        </w:rPr>
        <w:tab/>
      </w:r>
      <w:r>
        <w:t xml:space="preserve">Deleted in Gazette 19 Mar 1996 p. 1217.] </w:t>
      </w:r>
    </w:p>
    <w:p>
      <w:pPr>
        <w:pStyle w:val="Ednotedivision"/>
        <w:outlineLvl w:val="9"/>
      </w:pPr>
      <w:r>
        <w:t>[Heading deleted in Gazette 12 Aug 2003 p. 3663.]</w:t>
      </w:r>
    </w:p>
    <w:p>
      <w:pPr>
        <w:pStyle w:val="Heading5"/>
        <w:rPr>
          <w:snapToGrid w:val="0"/>
        </w:rPr>
      </w:pPr>
      <w:bookmarkStart w:id="14" w:name="_Toc389746607"/>
      <w:r>
        <w:rPr>
          <w:rStyle w:val="CharSectno"/>
        </w:rPr>
        <w:t>7</w:t>
      </w:r>
      <w:r>
        <w:rPr>
          <w:snapToGrid w:val="0"/>
        </w:rPr>
        <w:t>.</w:t>
      </w:r>
      <w:r>
        <w:rPr>
          <w:snapToGrid w:val="0"/>
        </w:rPr>
        <w:tab/>
        <w:t>Retailer’s licence to sell poisons specified in Schedule 2 to the Act</w:t>
      </w:r>
      <w:bookmarkEnd w:id="14"/>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15" w:name="_Toc389746608"/>
      <w:r>
        <w:rPr>
          <w:rStyle w:val="CharSectno"/>
        </w:rPr>
        <w:t>8</w:t>
      </w:r>
      <w:r>
        <w:rPr>
          <w:snapToGrid w:val="0"/>
        </w:rPr>
        <w:t>.</w:t>
      </w:r>
      <w:r>
        <w:rPr>
          <w:snapToGrid w:val="0"/>
        </w:rPr>
        <w:tab/>
        <w:t>Retailer’s licence to sell poisons included in Schedule 7 to the Act</w:t>
      </w:r>
      <w:bookmarkEnd w:id="1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6" w:name="_Toc389746609"/>
      <w:r>
        <w:rPr>
          <w:rStyle w:val="CharSectno"/>
        </w:rPr>
        <w:t>8A</w:t>
      </w:r>
      <w:r>
        <w:rPr>
          <w:snapToGrid w:val="0"/>
        </w:rPr>
        <w:t>.</w:t>
      </w:r>
      <w:r>
        <w:rPr>
          <w:snapToGrid w:val="0"/>
        </w:rPr>
        <w:tab/>
        <w:t>Poisons permit (distribution of samples)</w:t>
      </w:r>
      <w:bookmarkEnd w:id="16"/>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rPr>
          <w:snapToGrid w:val="0"/>
        </w:rPr>
      </w:pPr>
      <w:r>
        <w:tab/>
        <w:t>(e)</w:t>
      </w:r>
      <w:r>
        <w:tab/>
        <w:t>an endorsed optometrist.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w:t>
      </w:r>
    </w:p>
    <w:p>
      <w:pPr>
        <w:pStyle w:val="Ednotedivision"/>
      </w:pPr>
      <w:r>
        <w:t>[Heading deleted in Gazette 12 Aug 2003 p. 3663.]</w:t>
      </w:r>
    </w:p>
    <w:p>
      <w:pPr>
        <w:pStyle w:val="Heading5"/>
        <w:rPr>
          <w:snapToGrid w:val="0"/>
        </w:rPr>
      </w:pPr>
      <w:bookmarkStart w:id="17" w:name="_Toc389746610"/>
      <w:r>
        <w:rPr>
          <w:rStyle w:val="CharSectno"/>
        </w:rPr>
        <w:t>9</w:t>
      </w:r>
      <w:r>
        <w:rPr>
          <w:snapToGrid w:val="0"/>
        </w:rPr>
        <w:t>.</w:t>
      </w:r>
      <w:r>
        <w:rPr>
          <w:snapToGrid w:val="0"/>
        </w:rPr>
        <w:tab/>
        <w:t>Poisons permit (industrial)</w:t>
      </w:r>
      <w:bookmarkEnd w:id="17"/>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8" w:name="_Toc389746611"/>
      <w:r>
        <w:rPr>
          <w:rStyle w:val="CharSectno"/>
        </w:rPr>
        <w:t>10</w:t>
      </w:r>
      <w:r>
        <w:rPr>
          <w:snapToGrid w:val="0"/>
        </w:rPr>
        <w:t>.</w:t>
      </w:r>
      <w:r>
        <w:rPr>
          <w:snapToGrid w:val="0"/>
        </w:rPr>
        <w:tab/>
        <w:t>Poisons permit (educational, advisory or research)</w:t>
      </w:r>
      <w:bookmarkEnd w:id="18"/>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9" w:name="_Toc389746612"/>
      <w:r>
        <w:rPr>
          <w:rStyle w:val="CharSectno"/>
        </w:rPr>
        <w:t>10AA</w:t>
      </w:r>
      <w:r>
        <w:t>.</w:t>
      </w:r>
      <w:r>
        <w:tab/>
        <w:t>Poisons permit (health services)</w:t>
      </w:r>
      <w:bookmarkEnd w:id="19"/>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20" w:name="_Toc389746613"/>
      <w:r>
        <w:rPr>
          <w:rStyle w:val="CharSectno"/>
        </w:rPr>
        <w:t>10A</w:t>
      </w:r>
      <w:r>
        <w:rPr>
          <w:snapToGrid w:val="0"/>
        </w:rPr>
        <w:t>.</w:t>
      </w:r>
      <w:r>
        <w:rPr>
          <w:snapToGrid w:val="0"/>
        </w:rPr>
        <w:tab/>
        <w:t>Poisons permit (departmental and hospital)</w:t>
      </w:r>
      <w:bookmarkEnd w:id="20"/>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21" w:name="_Toc389746614"/>
      <w:r>
        <w:rPr>
          <w:rStyle w:val="CharSectno"/>
        </w:rPr>
        <w:t>10B</w:t>
      </w:r>
      <w:r>
        <w:rPr>
          <w:snapToGrid w:val="0"/>
        </w:rPr>
        <w:t>.</w:t>
      </w:r>
      <w:r>
        <w:rPr>
          <w:snapToGrid w:val="0"/>
        </w:rPr>
        <w:tab/>
        <w:t>Licence to cultivate prohibited plants</w:t>
      </w:r>
      <w:bookmarkEnd w:id="21"/>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22" w:name="_Toc389746615"/>
      <w:r>
        <w:rPr>
          <w:rStyle w:val="CharSectno"/>
        </w:rPr>
        <w:t>11</w:t>
      </w:r>
      <w:r>
        <w:rPr>
          <w:snapToGrid w:val="0"/>
        </w:rPr>
        <w:t>.</w:t>
      </w:r>
      <w:r>
        <w:rPr>
          <w:snapToGrid w:val="0"/>
        </w:rPr>
        <w:tab/>
      </w:r>
      <w:r>
        <w:t>CEO</w:t>
      </w:r>
      <w:r>
        <w:rPr>
          <w:snapToGrid w:val="0"/>
        </w:rPr>
        <w:t xml:space="preserve"> may designate remote area nursing posts</w:t>
      </w:r>
      <w:bookmarkEnd w:id="2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23" w:name="_Toc389746616"/>
      <w:r>
        <w:rPr>
          <w:rStyle w:val="CharSectno"/>
        </w:rPr>
        <w:t>11A</w:t>
      </w:r>
      <w:r>
        <w:t>.</w:t>
      </w:r>
      <w:r>
        <w:tab/>
        <w:t>CEO may designate areas for the purposes of section 23 of the Act</w:t>
      </w:r>
      <w:bookmarkEnd w:id="23"/>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24" w:name="_Toc389746617"/>
      <w:r>
        <w:rPr>
          <w:rStyle w:val="CharSectno"/>
        </w:rPr>
        <w:t>12</w:t>
      </w:r>
      <w:r>
        <w:rPr>
          <w:snapToGrid w:val="0"/>
        </w:rPr>
        <w:t>.</w:t>
      </w:r>
      <w:r>
        <w:rPr>
          <w:snapToGrid w:val="0"/>
        </w:rPr>
        <w:tab/>
        <w:t>Application for licence or permit (sections 24 and 25)</w:t>
      </w:r>
      <w:bookmarkEnd w:id="24"/>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5" w:name="_Toc389746618"/>
      <w:r>
        <w:rPr>
          <w:rStyle w:val="CharDivNo"/>
        </w:rPr>
        <w:t>Division 2</w:t>
      </w:r>
      <w:r>
        <w:t xml:space="preserve"> — </w:t>
      </w:r>
      <w:r>
        <w:rPr>
          <w:rStyle w:val="CharDivText"/>
        </w:rPr>
        <w:t>Needle and syringe programme</w:t>
      </w:r>
      <w:bookmarkEnd w:id="25"/>
    </w:p>
    <w:p>
      <w:pPr>
        <w:pStyle w:val="Footnoteheading"/>
      </w:pPr>
      <w:r>
        <w:tab/>
        <w:t>[Heading inserted in Gazette 12 Aug 2003 p. 3664.]</w:t>
      </w:r>
    </w:p>
    <w:p>
      <w:pPr>
        <w:pStyle w:val="Heading5"/>
        <w:rPr>
          <w:snapToGrid w:val="0"/>
        </w:rPr>
      </w:pPr>
      <w:bookmarkStart w:id="26" w:name="_Toc389746619"/>
      <w:r>
        <w:rPr>
          <w:rStyle w:val="CharSectno"/>
        </w:rPr>
        <w:t>12A</w:t>
      </w:r>
      <w:r>
        <w:rPr>
          <w:snapToGrid w:val="0"/>
        </w:rPr>
        <w:t>.</w:t>
      </w:r>
      <w:r>
        <w:rPr>
          <w:snapToGrid w:val="0"/>
        </w:rPr>
        <w:tab/>
        <w:t>Approval of needle and syringe programme</w:t>
      </w:r>
      <w:bookmarkEnd w:id="26"/>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7" w:name="_Toc389746620"/>
      <w:r>
        <w:rPr>
          <w:rStyle w:val="CharSectno"/>
        </w:rPr>
        <w:t>12B</w:t>
      </w:r>
      <w:r>
        <w:rPr>
          <w:snapToGrid w:val="0"/>
        </w:rPr>
        <w:t>.</w:t>
      </w:r>
      <w:r>
        <w:rPr>
          <w:snapToGrid w:val="0"/>
        </w:rPr>
        <w:tab/>
        <w:t>Copy of approval to be provided</w:t>
      </w:r>
      <w:bookmarkEnd w:id="27"/>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8" w:name="_Toc389746621"/>
      <w:r>
        <w:rPr>
          <w:rStyle w:val="CharSectno"/>
        </w:rPr>
        <w:t>12C</w:t>
      </w:r>
      <w:r>
        <w:rPr>
          <w:snapToGrid w:val="0"/>
        </w:rPr>
        <w:t>.</w:t>
      </w:r>
      <w:r>
        <w:rPr>
          <w:snapToGrid w:val="0"/>
        </w:rPr>
        <w:tab/>
        <w:t>Duties of coordinator</w:t>
      </w:r>
      <w:bookmarkEnd w:id="28"/>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29" w:name="_Toc389746622"/>
      <w:r>
        <w:rPr>
          <w:rStyle w:val="CharSectno"/>
        </w:rPr>
        <w:t>12D</w:t>
      </w:r>
      <w:r>
        <w:rPr>
          <w:snapToGrid w:val="0"/>
        </w:rPr>
        <w:t>.</w:t>
      </w:r>
      <w:r>
        <w:rPr>
          <w:snapToGrid w:val="0"/>
        </w:rPr>
        <w:tab/>
        <w:t>Requirements relating to programme</w:t>
      </w:r>
      <w:bookmarkEnd w:id="29"/>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30" w:name="_Toc389746623"/>
      <w:r>
        <w:rPr>
          <w:rStyle w:val="CharSectno"/>
        </w:rPr>
        <w:t>12E</w:t>
      </w:r>
      <w:r>
        <w:rPr>
          <w:snapToGrid w:val="0"/>
        </w:rPr>
        <w:t>.</w:t>
      </w:r>
      <w:r>
        <w:rPr>
          <w:snapToGrid w:val="0"/>
        </w:rPr>
        <w:tab/>
        <w:t>Direction to person not to participate in programme</w:t>
      </w:r>
      <w:bookmarkEnd w:id="30"/>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31" w:name="_Toc389746624"/>
      <w:r>
        <w:rPr>
          <w:rStyle w:val="CharSectno"/>
        </w:rPr>
        <w:t>12F</w:t>
      </w:r>
      <w:r>
        <w:rPr>
          <w:snapToGrid w:val="0"/>
        </w:rPr>
        <w:t>.</w:t>
      </w:r>
      <w:r>
        <w:rPr>
          <w:snapToGrid w:val="0"/>
        </w:rPr>
        <w:tab/>
        <w:t>Requirements relating to used hypodermic needles and syringes</w:t>
      </w:r>
      <w:bookmarkEnd w:id="31"/>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32" w:name="_Toc389746625"/>
      <w:r>
        <w:rPr>
          <w:rStyle w:val="CharDivNo"/>
        </w:rPr>
        <w:t>Division 3</w:t>
      </w:r>
      <w:r>
        <w:t xml:space="preserve"> — </w:t>
      </w:r>
      <w:r>
        <w:rPr>
          <w:rStyle w:val="CharDivText"/>
        </w:rPr>
        <w:t>Restrictions and obligations</w:t>
      </w:r>
      <w:bookmarkEnd w:id="32"/>
    </w:p>
    <w:p>
      <w:pPr>
        <w:pStyle w:val="Footnoteheading"/>
      </w:pPr>
      <w:r>
        <w:tab/>
        <w:t>[Heading inserted in Gazette 12 Aug 2003 p. 3664.]</w:t>
      </w:r>
    </w:p>
    <w:p>
      <w:pPr>
        <w:pStyle w:val="Heading5"/>
        <w:rPr>
          <w:snapToGrid w:val="0"/>
        </w:rPr>
      </w:pPr>
      <w:bookmarkStart w:id="33" w:name="_Toc389746626"/>
      <w:r>
        <w:rPr>
          <w:rStyle w:val="CharSectno"/>
        </w:rPr>
        <w:t>15</w:t>
      </w:r>
      <w:r>
        <w:rPr>
          <w:snapToGrid w:val="0"/>
        </w:rPr>
        <w:t>.</w:t>
      </w:r>
      <w:r>
        <w:rPr>
          <w:snapToGrid w:val="0"/>
        </w:rPr>
        <w:tab/>
        <w:t>Restriction to issue of licence or permit</w:t>
      </w:r>
      <w:bookmarkEnd w:id="33"/>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4" w:name="_Toc389746627"/>
      <w:r>
        <w:rPr>
          <w:rStyle w:val="CharSectno"/>
        </w:rPr>
        <w:t>16</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poison only by licensee</w:t>
      </w:r>
      <w:bookmarkEnd w:id="34"/>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5" w:name="_Toc389746628"/>
      <w:r>
        <w:rPr>
          <w:rStyle w:val="CharSectno"/>
        </w:rPr>
        <w:t>17</w:t>
      </w:r>
      <w:r>
        <w:rPr>
          <w:snapToGrid w:val="0"/>
        </w:rPr>
        <w:t>.</w:t>
      </w:r>
      <w:r>
        <w:rPr>
          <w:snapToGrid w:val="0"/>
        </w:rPr>
        <w:tab/>
        <w:t>Licence or permit not transferable</w:t>
      </w:r>
      <w:bookmarkEnd w:id="35"/>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6" w:name="_Toc389746629"/>
      <w:r>
        <w:rPr>
          <w:rStyle w:val="CharSectno"/>
        </w:rPr>
        <w:t>18</w:t>
      </w:r>
      <w:r>
        <w:rPr>
          <w:snapToGrid w:val="0"/>
        </w:rPr>
        <w:t>.</w:t>
      </w:r>
      <w:r>
        <w:rPr>
          <w:snapToGrid w:val="0"/>
        </w:rPr>
        <w:tab/>
        <w:t>Licensee to display licence</w:t>
      </w:r>
      <w:bookmarkEnd w:id="36"/>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7" w:name="_Toc389746630"/>
      <w:r>
        <w:rPr>
          <w:rStyle w:val="CharPartNo"/>
        </w:rPr>
        <w:t>Part 3</w:t>
      </w:r>
      <w:r>
        <w:t xml:space="preserve"> — </w:t>
      </w:r>
      <w:r>
        <w:rPr>
          <w:rStyle w:val="CharPartText"/>
        </w:rPr>
        <w:t>Containers and labels</w:t>
      </w:r>
      <w:bookmarkEnd w:id="37"/>
      <w:r>
        <w:rPr>
          <w:i/>
        </w:rPr>
        <w:t xml:space="preserve"> </w:t>
      </w:r>
    </w:p>
    <w:p>
      <w:pPr>
        <w:pStyle w:val="Footnoteheading"/>
      </w:pPr>
      <w:r>
        <w:tab/>
        <w:t>[Heading inserted in Gazette 12 Aug 2003 p. 3664.]</w:t>
      </w:r>
    </w:p>
    <w:p>
      <w:pPr>
        <w:pStyle w:val="Heading3"/>
        <w:keepNext w:val="0"/>
      </w:pPr>
      <w:bookmarkStart w:id="38" w:name="_Toc389746631"/>
      <w:r>
        <w:rPr>
          <w:rStyle w:val="CharDivNo"/>
        </w:rPr>
        <w:t>Division 1</w:t>
      </w:r>
      <w:r>
        <w:t xml:space="preserve"> — </w:t>
      </w:r>
      <w:r>
        <w:rPr>
          <w:rStyle w:val="CharDivText"/>
        </w:rPr>
        <w:t>Containers</w:t>
      </w:r>
      <w:bookmarkEnd w:id="38"/>
    </w:p>
    <w:p>
      <w:pPr>
        <w:pStyle w:val="Footnoteheading"/>
      </w:pPr>
      <w:r>
        <w:tab/>
        <w:t>[Heading inserted in Gazette 12 Aug 2003 p. 3664.]</w:t>
      </w:r>
    </w:p>
    <w:p>
      <w:pPr>
        <w:pStyle w:val="Heading5"/>
        <w:rPr>
          <w:snapToGrid w:val="0"/>
        </w:rPr>
      </w:pPr>
      <w:bookmarkStart w:id="39" w:name="_Toc389746632"/>
      <w:r>
        <w:rPr>
          <w:rStyle w:val="CharSectno"/>
        </w:rPr>
        <w:t>19</w:t>
      </w:r>
      <w:r>
        <w:rPr>
          <w:snapToGrid w:val="0"/>
        </w:rPr>
        <w:t>.</w:t>
      </w:r>
      <w:r>
        <w:rPr>
          <w:snapToGrid w:val="0"/>
        </w:rPr>
        <w:tab/>
        <w:t>Adoption of SUSMP for containers and labels</w:t>
      </w:r>
      <w:bookmarkEnd w:id="39"/>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40" w:name="_Toc389746633"/>
      <w:r>
        <w:rPr>
          <w:rStyle w:val="CharSectno"/>
        </w:rPr>
        <w:t>19AA</w:t>
      </w:r>
      <w:r>
        <w:rPr>
          <w:snapToGrid w:val="0"/>
        </w:rPr>
        <w:t>.</w:t>
      </w:r>
      <w:r>
        <w:rPr>
          <w:snapToGrid w:val="0"/>
        </w:rPr>
        <w:tab/>
        <w:t>Certain containers prohibited</w:t>
      </w:r>
      <w:bookmarkEnd w:id="40"/>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41" w:name="_Toc389746634"/>
      <w:r>
        <w:rPr>
          <w:rStyle w:val="CharSectno"/>
        </w:rPr>
        <w:t>19A</w:t>
      </w:r>
      <w:r>
        <w:rPr>
          <w:snapToGrid w:val="0"/>
        </w:rPr>
        <w:t>.</w:t>
      </w:r>
      <w:r>
        <w:rPr>
          <w:snapToGrid w:val="0"/>
        </w:rPr>
        <w:tab/>
        <w:t>Food etc. containers to be distinguishable from poison containers</w:t>
      </w:r>
      <w:bookmarkEnd w:id="41"/>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42" w:name="_Toc389746635"/>
      <w:r>
        <w:rPr>
          <w:rStyle w:val="CharDivNo"/>
        </w:rPr>
        <w:t>Division 2</w:t>
      </w:r>
      <w:r>
        <w:t xml:space="preserve"> — </w:t>
      </w:r>
      <w:r>
        <w:rPr>
          <w:rStyle w:val="CharDivText"/>
        </w:rPr>
        <w:t>Labels</w:t>
      </w:r>
      <w:bookmarkEnd w:id="42"/>
    </w:p>
    <w:p>
      <w:pPr>
        <w:pStyle w:val="Footnoteheading"/>
        <w:spacing w:before="100"/>
      </w:pPr>
      <w:r>
        <w:tab/>
        <w:t>[Heading inserted in Gazette 12 Aug 2003 p. 3664.]</w:t>
      </w:r>
    </w:p>
    <w:p>
      <w:pPr>
        <w:pStyle w:val="Heading5"/>
        <w:rPr>
          <w:snapToGrid w:val="0"/>
        </w:rPr>
      </w:pPr>
      <w:bookmarkStart w:id="43" w:name="_Toc389746636"/>
      <w:r>
        <w:rPr>
          <w:rStyle w:val="CharSectno"/>
        </w:rPr>
        <w:t>21</w:t>
      </w:r>
      <w:r>
        <w:rPr>
          <w:snapToGrid w:val="0"/>
        </w:rPr>
        <w:t>.</w:t>
      </w:r>
      <w:r>
        <w:rPr>
          <w:snapToGrid w:val="0"/>
        </w:rPr>
        <w:tab/>
        <w:t>Labels on medicines or preparations</w:t>
      </w:r>
      <w:bookmarkEnd w:id="43"/>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endorsed optometrist, </w:t>
      </w:r>
      <w:r>
        <w:rPr>
          <w:snapToGrid w:val="0"/>
        </w:rPr>
        <w:t>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1 Oct 2010 p. 5079-80; amended by Act No. 9 of 2003 s. 43; 19 Nov 2010 p. 5712.]</w:t>
      </w:r>
    </w:p>
    <w:p>
      <w:pPr>
        <w:pStyle w:val="Heading5"/>
        <w:spacing w:before="180"/>
        <w:rPr>
          <w:snapToGrid w:val="0"/>
        </w:rPr>
      </w:pPr>
      <w:bookmarkStart w:id="44" w:name="_Toc389746637"/>
      <w:r>
        <w:rPr>
          <w:rStyle w:val="CharSectno"/>
        </w:rPr>
        <w:t>21A</w:t>
      </w:r>
      <w:r>
        <w:rPr>
          <w:snapToGrid w:val="0"/>
        </w:rPr>
        <w:t>.</w:t>
      </w:r>
      <w:r>
        <w:rPr>
          <w:snapToGrid w:val="0"/>
        </w:rPr>
        <w:tab/>
        <w:t>Appendix K container must have appropriate label</w:t>
      </w:r>
      <w:bookmarkEnd w:id="44"/>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1 Oct 2010 p. 5079-80; 22 Oct 2010 p. 5218.]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5" w:name="_Toc389746638"/>
      <w:r>
        <w:rPr>
          <w:rStyle w:val="CharSectno"/>
        </w:rPr>
        <w:t>24A</w:t>
      </w:r>
      <w:r>
        <w:rPr>
          <w:snapToGrid w:val="0"/>
        </w:rPr>
        <w:t>.</w:t>
      </w:r>
      <w:r>
        <w:rPr>
          <w:snapToGrid w:val="0"/>
        </w:rPr>
        <w:tab/>
        <w:t>Carcinogenicity and teratogenicity warnings to be approved</w:t>
      </w:r>
      <w:bookmarkEnd w:id="45"/>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6" w:name="_Toc389746639"/>
      <w:r>
        <w:rPr>
          <w:rStyle w:val="CharDivNo"/>
        </w:rPr>
        <w:t>Division 3</w:t>
      </w:r>
      <w:r>
        <w:t xml:space="preserve"> — </w:t>
      </w:r>
      <w:r>
        <w:rPr>
          <w:rStyle w:val="CharDivText"/>
        </w:rPr>
        <w:t>General</w:t>
      </w:r>
      <w:bookmarkEnd w:id="46"/>
    </w:p>
    <w:p>
      <w:pPr>
        <w:pStyle w:val="Footnoteheading"/>
      </w:pPr>
      <w:r>
        <w:tab/>
        <w:t>[Heading inserted in Gazette 12 Aug 2003 p. 3664.]</w:t>
      </w:r>
    </w:p>
    <w:p>
      <w:pPr>
        <w:pStyle w:val="Heading5"/>
        <w:keepLines w:val="0"/>
        <w:rPr>
          <w:snapToGrid w:val="0"/>
        </w:rPr>
      </w:pPr>
      <w:bookmarkStart w:id="47" w:name="_Toc389746640"/>
      <w:r>
        <w:rPr>
          <w:rStyle w:val="CharSectno"/>
        </w:rPr>
        <w:t>25</w:t>
      </w:r>
      <w:r>
        <w:rPr>
          <w:snapToGrid w:val="0"/>
        </w:rPr>
        <w:t>.</w:t>
      </w:r>
      <w:r>
        <w:rPr>
          <w:snapToGrid w:val="0"/>
        </w:rPr>
        <w:tab/>
      </w:r>
      <w:r>
        <w:t>CEO</w:t>
      </w:r>
      <w:r>
        <w:rPr>
          <w:snapToGrid w:val="0"/>
        </w:rPr>
        <w:t xml:space="preserve"> may approve container or label</w:t>
      </w:r>
      <w:bookmarkEnd w:id="4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8" w:name="_Toc389746641"/>
      <w:r>
        <w:rPr>
          <w:rStyle w:val="CharSectno"/>
        </w:rPr>
        <w:t>26</w:t>
      </w:r>
      <w:r>
        <w:rPr>
          <w:snapToGrid w:val="0"/>
        </w:rPr>
        <w:t>.</w:t>
      </w:r>
      <w:r>
        <w:rPr>
          <w:snapToGrid w:val="0"/>
        </w:rPr>
        <w:tab/>
      </w:r>
      <w:r>
        <w:t>CEO</w:t>
      </w:r>
      <w:r>
        <w:rPr>
          <w:snapToGrid w:val="0"/>
          <w:spacing w:val="-4"/>
        </w:rPr>
        <w:t xml:space="preserve"> may suspend use of container or label</w:t>
      </w:r>
      <w:bookmarkEnd w:id="4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49" w:name="_Toc389746642"/>
      <w:r>
        <w:rPr>
          <w:rStyle w:val="CharPartNo"/>
        </w:rPr>
        <w:t>Part 4</w:t>
      </w:r>
      <w:r>
        <w:rPr>
          <w:rStyle w:val="CharDivNo"/>
        </w:rPr>
        <w:t> </w:t>
      </w:r>
      <w:r>
        <w:t>—</w:t>
      </w:r>
      <w:r>
        <w:rPr>
          <w:rStyle w:val="CharDivText"/>
        </w:rPr>
        <w:t> </w:t>
      </w:r>
      <w:r>
        <w:rPr>
          <w:rStyle w:val="CharPartText"/>
        </w:rPr>
        <w:t>Storage, disposal and loss or theft of poisons</w:t>
      </w:r>
      <w:bookmarkEnd w:id="49"/>
    </w:p>
    <w:p>
      <w:pPr>
        <w:pStyle w:val="Footnoteheading"/>
      </w:pPr>
      <w:r>
        <w:tab/>
        <w:t>[Heading inserted in Gazette 12 Aug 2003 p. 3664.]</w:t>
      </w:r>
    </w:p>
    <w:p>
      <w:pPr>
        <w:pStyle w:val="Heading5"/>
        <w:rPr>
          <w:snapToGrid w:val="0"/>
        </w:rPr>
      </w:pPr>
      <w:bookmarkStart w:id="50" w:name="_Toc389746643"/>
      <w:r>
        <w:rPr>
          <w:rStyle w:val="CharSectno"/>
        </w:rPr>
        <w:t>30</w:t>
      </w:r>
      <w:r>
        <w:rPr>
          <w:snapToGrid w:val="0"/>
        </w:rPr>
        <w:t>.</w:t>
      </w:r>
      <w:r>
        <w:rPr>
          <w:snapToGrid w:val="0"/>
        </w:rPr>
        <w:tab/>
        <w:t>Storage of substances other than those specified in regulation 56</w:t>
      </w:r>
      <w:bookmarkEnd w:id="50"/>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51" w:name="_Toc389746644"/>
      <w:r>
        <w:rPr>
          <w:rStyle w:val="CharSectno"/>
        </w:rPr>
        <w:t>31</w:t>
      </w:r>
      <w:r>
        <w:rPr>
          <w:snapToGrid w:val="0"/>
        </w:rPr>
        <w:t>.</w:t>
      </w:r>
      <w:r>
        <w:rPr>
          <w:snapToGrid w:val="0"/>
        </w:rPr>
        <w:tab/>
        <w:t>Disposal of poisons</w:t>
      </w:r>
      <w:bookmarkEnd w:id="51"/>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52" w:name="_Toc389746645"/>
      <w:r>
        <w:rPr>
          <w:rStyle w:val="CharSectno"/>
        </w:rPr>
        <w:t>32</w:t>
      </w:r>
      <w:r>
        <w:rPr>
          <w:snapToGrid w:val="0"/>
        </w:rPr>
        <w:t>.</w:t>
      </w:r>
      <w:r>
        <w:rPr>
          <w:snapToGrid w:val="0"/>
        </w:rPr>
        <w:tab/>
        <w:t>Notification of loss or theft of poison</w:t>
      </w:r>
      <w:bookmarkEnd w:id="52"/>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53" w:name="_Toc389746646"/>
      <w:r>
        <w:rPr>
          <w:rStyle w:val="CharPartNo"/>
        </w:rPr>
        <w:t>Part 4A</w:t>
      </w:r>
      <w:r>
        <w:rPr>
          <w:b w:val="0"/>
        </w:rPr>
        <w:t> </w:t>
      </w:r>
      <w:r>
        <w:t>—</w:t>
      </w:r>
      <w:r>
        <w:rPr>
          <w:b w:val="0"/>
        </w:rPr>
        <w:t> </w:t>
      </w:r>
      <w:r>
        <w:rPr>
          <w:rStyle w:val="CharPartText"/>
        </w:rPr>
        <w:t>Electronic prescribing systems</w:t>
      </w:r>
      <w:bookmarkEnd w:id="53"/>
    </w:p>
    <w:p>
      <w:pPr>
        <w:pStyle w:val="Footnoteheading"/>
        <w:spacing w:before="100"/>
      </w:pPr>
      <w:r>
        <w:tab/>
        <w:t>[Heading inserted in Gazette 7 Nov 2008 p. 4806.]</w:t>
      </w:r>
    </w:p>
    <w:p>
      <w:pPr>
        <w:pStyle w:val="Heading5"/>
      </w:pPr>
      <w:bookmarkStart w:id="54" w:name="_Toc389746647"/>
      <w:r>
        <w:rPr>
          <w:rStyle w:val="CharSectno"/>
        </w:rPr>
        <w:t>32A</w:t>
      </w:r>
      <w:r>
        <w:t>.</w:t>
      </w:r>
      <w:r>
        <w:tab/>
        <w:t>Terms used</w:t>
      </w:r>
      <w:bookmarkEnd w:id="54"/>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5" w:name="_Toc389746648"/>
      <w:r>
        <w:rPr>
          <w:rStyle w:val="CharSectno"/>
        </w:rPr>
        <w:t>32B</w:t>
      </w:r>
      <w:r>
        <w:t>.</w:t>
      </w:r>
      <w:r>
        <w:tab/>
        <w:t>Approval of electronic prescribing systems</w:t>
      </w:r>
      <w:bookmarkEnd w:id="55"/>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5079-80.]</w:t>
      </w:r>
    </w:p>
    <w:p>
      <w:pPr>
        <w:pStyle w:val="Heading5"/>
      </w:pPr>
      <w:bookmarkStart w:id="56" w:name="_Toc389746649"/>
      <w:r>
        <w:rPr>
          <w:rStyle w:val="CharSectno"/>
        </w:rPr>
        <w:t>32C</w:t>
      </w:r>
      <w:r>
        <w:t>.</w:t>
      </w:r>
      <w:r>
        <w:tab/>
        <w:t>System administrators</w:t>
      </w:r>
      <w:bookmarkEnd w:id="56"/>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7" w:name="_Toc389746650"/>
      <w:r>
        <w:rPr>
          <w:rStyle w:val="CharSectno"/>
        </w:rPr>
        <w:t>32D</w:t>
      </w:r>
      <w:r>
        <w:t>.</w:t>
      </w:r>
      <w:r>
        <w:tab/>
        <w:t>Offence provisions</w:t>
      </w:r>
      <w:bookmarkEnd w:id="57"/>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58" w:name="_Toc389746651"/>
      <w:r>
        <w:rPr>
          <w:rStyle w:val="CharSectno"/>
        </w:rPr>
        <w:t>32E</w:t>
      </w:r>
      <w:r>
        <w:t>.</w:t>
      </w:r>
      <w:r>
        <w:tab/>
        <w:t>Miscellaneous rules</w:t>
      </w:r>
      <w:bookmarkEnd w:id="58"/>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59" w:name="_Toc389746652"/>
      <w:r>
        <w:rPr>
          <w:rStyle w:val="CharPartNo"/>
        </w:rPr>
        <w:t>Part 5</w:t>
      </w:r>
      <w:r>
        <w:t xml:space="preserve"> — </w:t>
      </w:r>
      <w:smartTag w:uri="urn:schemas-microsoft-com:office:smarttags" w:element="City">
        <w:smartTag w:uri="urn:schemas-microsoft-com:office:smarttags" w:element="place">
          <w:r>
            <w:rPr>
              <w:rStyle w:val="CharPartText"/>
            </w:rPr>
            <w:t>Sale</w:t>
          </w:r>
        </w:smartTag>
      </w:smartTag>
      <w:r>
        <w:rPr>
          <w:rStyle w:val="CharPartText"/>
        </w:rPr>
        <w:t>, supply and use of poisons</w:t>
      </w:r>
      <w:bookmarkEnd w:id="59"/>
    </w:p>
    <w:p>
      <w:pPr>
        <w:pStyle w:val="Footnoteheading"/>
      </w:pPr>
      <w:r>
        <w:tab/>
        <w:t>[Heading inserted in Gazette 12 Aug 2003 p. 3664.]</w:t>
      </w:r>
    </w:p>
    <w:p>
      <w:pPr>
        <w:pStyle w:val="Heading3"/>
      </w:pPr>
      <w:bookmarkStart w:id="60" w:name="_Toc389746653"/>
      <w:r>
        <w:rPr>
          <w:rStyle w:val="CharDivNo"/>
        </w:rPr>
        <w:t>Division 1 </w:t>
      </w:r>
      <w:r>
        <w:t xml:space="preserve">— </w:t>
      </w:r>
      <w:r>
        <w:rPr>
          <w:rStyle w:val="CharDivText"/>
        </w:rPr>
        <w:t>Restrictions</w:t>
      </w:r>
      <w:bookmarkEnd w:id="60"/>
    </w:p>
    <w:p>
      <w:pPr>
        <w:pStyle w:val="Footnoteheading"/>
      </w:pPr>
      <w:r>
        <w:tab/>
        <w:t>[Heading inserted in Gazette 12 Aug 2003 p. 3664.]</w:t>
      </w:r>
    </w:p>
    <w:p>
      <w:pPr>
        <w:pStyle w:val="Heading5"/>
        <w:rPr>
          <w:snapToGrid w:val="0"/>
        </w:rPr>
      </w:pPr>
      <w:bookmarkStart w:id="61" w:name="_Toc389746654"/>
      <w:r>
        <w:rPr>
          <w:rStyle w:val="CharSectno"/>
        </w:rPr>
        <w:t>33</w:t>
      </w:r>
      <w:r>
        <w:rPr>
          <w:snapToGrid w:val="0"/>
        </w:rPr>
        <w:t>.</w:t>
      </w:r>
      <w:r>
        <w:rPr>
          <w:snapToGrid w:val="0"/>
        </w:rPr>
        <w:tab/>
        <w:t>Poison not to be sold to persons under 16 years</w:t>
      </w:r>
      <w:bookmarkEnd w:id="61"/>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62" w:name="_Toc389746655"/>
      <w:r>
        <w:rPr>
          <w:rStyle w:val="CharSectno"/>
        </w:rPr>
        <w:t>33A</w:t>
      </w:r>
      <w:r>
        <w:rPr>
          <w:snapToGrid w:val="0"/>
        </w:rPr>
        <w:t>.</w:t>
      </w:r>
      <w:r>
        <w:rPr>
          <w:snapToGrid w:val="0"/>
        </w:rPr>
        <w:tab/>
        <w:t>Restrictions applying to veterinary preparations</w:t>
      </w:r>
      <w:bookmarkEnd w:id="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63" w:name="_Toc389746656"/>
      <w:r>
        <w:rPr>
          <w:rStyle w:val="CharSectno"/>
        </w:rPr>
        <w:t>33B</w:t>
      </w:r>
      <w:r>
        <w:rPr>
          <w:snapToGrid w:val="0"/>
        </w:rPr>
        <w:t>.</w:t>
      </w:r>
      <w:r>
        <w:rPr>
          <w:snapToGrid w:val="0"/>
        </w:rPr>
        <w:tab/>
        <w:t>Adoption of SUSMP for certain paints</w:t>
      </w:r>
      <w:bookmarkEnd w:id="63"/>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4" w:name="_Toc389746657"/>
      <w:r>
        <w:rPr>
          <w:rStyle w:val="CharSectno"/>
        </w:rPr>
        <w:t>35</w:t>
      </w:r>
      <w:r>
        <w:rPr>
          <w:snapToGrid w:val="0"/>
        </w:rPr>
        <w:t>.</w:t>
      </w:r>
      <w:r>
        <w:rPr>
          <w:snapToGrid w:val="0"/>
        </w:rPr>
        <w:tab/>
        <w:t>Restrictions on retail sale of substances included in Schedule 2</w:t>
      </w:r>
      <w:bookmarkEnd w:id="6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5" w:name="_Toc389746658"/>
      <w:r>
        <w:rPr>
          <w:rStyle w:val="CharSectno"/>
        </w:rPr>
        <w:t>35A</w:t>
      </w:r>
      <w:r>
        <w:rPr>
          <w:snapToGrid w:val="0"/>
        </w:rPr>
        <w:t>.</w:t>
      </w:r>
      <w:r>
        <w:rPr>
          <w:snapToGrid w:val="0"/>
        </w:rPr>
        <w:tab/>
        <w:t>Restrictions on retail sale of substances included in Schedule 3</w:t>
      </w:r>
      <w:bookmarkEnd w:id="65"/>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psuedoephedrine,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66" w:name="_Toc389746659"/>
      <w:r>
        <w:rPr>
          <w:rStyle w:val="CharSectno"/>
        </w:rPr>
        <w:t>35B</w:t>
      </w:r>
      <w:r>
        <w:rPr>
          <w:snapToGrid w:val="0"/>
        </w:rPr>
        <w:t>.</w:t>
      </w:r>
      <w:r>
        <w:rPr>
          <w:snapToGrid w:val="0"/>
        </w:rPr>
        <w:tab/>
        <w:t>Storage of substances included in Schedule 3</w:t>
      </w:r>
      <w:bookmarkEnd w:id="6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7" w:name="_Toc389746660"/>
      <w:r>
        <w:rPr>
          <w:rStyle w:val="CharSectno"/>
        </w:rPr>
        <w:t>35C</w:t>
      </w:r>
      <w:r>
        <w:rPr>
          <w:snapToGrid w:val="0"/>
        </w:rPr>
        <w:t>.</w:t>
      </w:r>
      <w:r>
        <w:rPr>
          <w:snapToGrid w:val="0"/>
        </w:rPr>
        <w:tab/>
        <w:t>Advertising of substances included in Schedule 3</w:t>
      </w:r>
      <w:bookmarkEnd w:id="67"/>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68" w:name="_Toc389746661"/>
      <w:r>
        <w:rPr>
          <w:rStyle w:val="CharSectno"/>
        </w:rPr>
        <w:t>35D</w:t>
      </w:r>
      <w:r>
        <w:t>.</w:t>
      </w:r>
      <w:r>
        <w:tab/>
        <w:t>Advertising of substances included in Schedule 4</w:t>
      </w:r>
      <w:bookmarkEnd w:id="68"/>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9" w:name="_Toc389746662"/>
      <w:r>
        <w:rPr>
          <w:rStyle w:val="CharDivNo"/>
        </w:rPr>
        <w:t>Division 2</w:t>
      </w:r>
      <w:r>
        <w:t xml:space="preserve"> — </w:t>
      </w:r>
      <w:r>
        <w:rPr>
          <w:rStyle w:val="CharDivText"/>
        </w:rPr>
        <w:t>Schedule 4 poisons</w:t>
      </w:r>
      <w:bookmarkEnd w:id="69"/>
    </w:p>
    <w:p>
      <w:pPr>
        <w:pStyle w:val="Footnoteheading"/>
      </w:pPr>
      <w:r>
        <w:tab/>
        <w:t>[Heading inserted in Gazette 12 Aug 2003 p. 3664; amended in Gazette 4 Jan 2005 p. 3.]</w:t>
      </w:r>
    </w:p>
    <w:p>
      <w:pPr>
        <w:pStyle w:val="Heading5"/>
        <w:rPr>
          <w:snapToGrid w:val="0"/>
        </w:rPr>
      </w:pPr>
      <w:bookmarkStart w:id="70" w:name="_Toc389746663"/>
      <w:r>
        <w:rPr>
          <w:rStyle w:val="CharSectno"/>
        </w:rPr>
        <w:t>36</w:t>
      </w:r>
      <w:r>
        <w:rPr>
          <w:snapToGrid w:val="0"/>
        </w:rPr>
        <w:t>.</w:t>
      </w:r>
      <w:r>
        <w:rPr>
          <w:snapToGrid w:val="0"/>
        </w:rPr>
        <w:tab/>
        <w:t>Supply of poisons included in Schedule 4</w:t>
      </w:r>
      <w:bookmarkEnd w:id="70"/>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dentist, endorsed optometrist</w:t>
      </w:r>
      <w:r>
        <w:rPr>
          <w:snapToGrid w:val="0"/>
        </w:rPr>
        <w:t xml:space="preserve">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or veterinary surgeon or an assistant under the direct personal supervision of a medical practitioner,</w:t>
      </w:r>
      <w:r>
        <w:t xml:space="preserve"> nurse practitioner,</w:t>
      </w:r>
      <w:r>
        <w:rPr>
          <w:snapToGrid w:val="0"/>
        </w:rPr>
        <w:t xml:space="preserve"> </w:t>
      </w:r>
      <w:r>
        <w:t>pharmacist</w:t>
      </w:r>
      <w:r>
        <w:rPr>
          <w:snapToGrid w:val="0"/>
        </w:rPr>
        <w: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1 Oct 2010 p. 5079-80; 19 Nov 2010 p. 5713; amended by Act No. 9 of 2003 s. 44.] </w:t>
      </w:r>
    </w:p>
    <w:p>
      <w:pPr>
        <w:pStyle w:val="Heading5"/>
        <w:spacing w:before="260"/>
      </w:pPr>
      <w:bookmarkStart w:id="71" w:name="_Toc389746664"/>
      <w:r>
        <w:rPr>
          <w:rStyle w:val="CharSectno"/>
        </w:rPr>
        <w:t>36AA</w:t>
      </w:r>
      <w:r>
        <w:t>.</w:t>
      </w:r>
      <w:r>
        <w:tab/>
        <w:t>Provision of approved starter packs by registered nurses</w:t>
      </w:r>
      <w:bookmarkEnd w:id="71"/>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w:t>
      </w:r>
      <w:r>
        <w:rPr>
          <w:bCs/>
          <w:iCs/>
        </w:rPr>
        <w:t xml:space="preserve"> SUSMP</w:t>
      </w:r>
      <w:r>
        <w:t>.</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5079-80; 22 Oct 2010 p. 5218.]</w:t>
      </w:r>
    </w:p>
    <w:p>
      <w:pPr>
        <w:pStyle w:val="Heading5"/>
      </w:pPr>
      <w:bookmarkStart w:id="72" w:name="_Toc389746665"/>
      <w:r>
        <w:rPr>
          <w:rStyle w:val="CharSectno"/>
        </w:rPr>
        <w:t>36AAB</w:t>
      </w:r>
      <w:r>
        <w:t>.</w:t>
      </w:r>
      <w:r>
        <w:tab/>
        <w:t>Provision of psychiatric emergency packs by certain registered nurses</w:t>
      </w:r>
      <w:bookmarkEnd w:id="7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 amended in Gazette 1 Oct 2010 p. 5079-80; 22 Oct 2010 p. 5218.]</w:t>
      </w:r>
    </w:p>
    <w:p>
      <w:pPr>
        <w:pStyle w:val="Heading5"/>
      </w:pPr>
      <w:bookmarkStart w:id="73" w:name="_Toc389746666"/>
      <w:r>
        <w:rPr>
          <w:rStyle w:val="CharSectno"/>
        </w:rPr>
        <w:t>36A</w:t>
      </w:r>
      <w:r>
        <w:t>.</w:t>
      </w:r>
      <w:r>
        <w:tab/>
        <w:t>Storage of substances included in Schedule 4</w:t>
      </w:r>
      <w:bookmarkEnd w:id="73"/>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endorsed optometrist or veterinary surgeon to whom a substance included in Schedule 4 is supplied shall store it in a container, cupboard or room —</w:t>
      </w:r>
    </w:p>
    <w:p>
      <w:pPr>
        <w:pStyle w:val="Indenta"/>
      </w:pPr>
      <w:r>
        <w:tab/>
        <w:t>(a)</w:t>
      </w:r>
      <w:r>
        <w:tab/>
        <w:t xml:space="preserve">at the medical practitioner’s, dentist’s, endorsed optometrist’s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endorsed optometrist or veterinary surgeon and persons under his or her personal supervision.</w:t>
      </w:r>
    </w:p>
    <w:p>
      <w:pPr>
        <w:pStyle w:val="Subsection"/>
      </w:pPr>
      <w:r>
        <w:tab/>
        <w:t>(3)</w:t>
      </w:r>
      <w:r>
        <w:tab/>
        <w:t>A medical practitioner, dentist, endorsed optometrist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endorsed optometrist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endorsed optometrist or veterinary surgeon — the substances that are ordinarily carried by dentists, endorsed optometrists or veterinary surgeons who are attending patients at places other than at their usual place of practice.</w:t>
      </w:r>
    </w:p>
    <w:p>
      <w:pPr>
        <w:pStyle w:val="Footnotesection"/>
      </w:pPr>
      <w:r>
        <w:tab/>
        <w:t>[Regulation 36A inserted in Gazette 19 Feb 1999 p. 555</w:t>
      </w:r>
      <w:r>
        <w:noBreakHyphen/>
        <w:t>6; amended in Gazette 1 Oct 2010 p. 5079-80; 19 Nov 2010 p. 5713.]</w:t>
      </w:r>
    </w:p>
    <w:p>
      <w:pPr>
        <w:pStyle w:val="Heading5"/>
        <w:spacing w:before="260"/>
      </w:pPr>
      <w:bookmarkStart w:id="74" w:name="_Toc389746667"/>
      <w:r>
        <w:rPr>
          <w:rStyle w:val="CharSectno"/>
        </w:rPr>
        <w:t>36B</w:t>
      </w:r>
      <w:r>
        <w:t>.</w:t>
      </w:r>
      <w:r>
        <w:tab/>
        <w:t>Record of supply or administration of substances included in Schedule 4</w:t>
      </w:r>
      <w:bookmarkEnd w:id="74"/>
    </w:p>
    <w:p>
      <w:pPr>
        <w:pStyle w:val="Subsection"/>
        <w:spacing w:before="200"/>
      </w:pPr>
      <w:r>
        <w:tab/>
        <w:t>(1)</w:t>
      </w:r>
      <w:r>
        <w:tab/>
        <w:t>A medical practitioner, dentist, optometrist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 amended in Gazette 19 Nov 2010 p. 5713.]</w:t>
      </w:r>
    </w:p>
    <w:p>
      <w:pPr>
        <w:pStyle w:val="Heading5"/>
      </w:pPr>
      <w:bookmarkStart w:id="75" w:name="_Toc389746668"/>
      <w:r>
        <w:rPr>
          <w:rStyle w:val="CharSectno"/>
        </w:rPr>
        <w:t>37A</w:t>
      </w:r>
      <w:r>
        <w:t>.</w:t>
      </w:r>
      <w:r>
        <w:tab/>
        <w:t>H1N1 Pandemic Influenza Vaccine — exemption from specified provisions of the Act</w:t>
      </w:r>
      <w:bookmarkEnd w:id="75"/>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76" w:name="_Toc389746669"/>
      <w:r>
        <w:rPr>
          <w:rStyle w:val="CharSectno"/>
        </w:rPr>
        <w:t>37B</w:t>
      </w:r>
      <w:r>
        <w:t>.</w:t>
      </w:r>
      <w:r>
        <w:tab/>
        <w:t>Vaccines — exemption from specified provisions of the Act</w:t>
      </w:r>
      <w:bookmarkEnd w:id="76"/>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1146-7.]</w:t>
      </w:r>
    </w:p>
    <w:p>
      <w:pPr>
        <w:pStyle w:val="Ednotedivision"/>
      </w:pPr>
      <w:r>
        <w:t>[Heading deleted in Gazette 12 Aug 2003 p. 3663.]</w:t>
      </w:r>
    </w:p>
    <w:p>
      <w:pPr>
        <w:pStyle w:val="Heading5"/>
        <w:rPr>
          <w:snapToGrid w:val="0"/>
        </w:rPr>
      </w:pPr>
      <w:bookmarkStart w:id="77" w:name="_Toc389746670"/>
      <w:r>
        <w:rPr>
          <w:rStyle w:val="CharSectno"/>
        </w:rPr>
        <w:t>37</w:t>
      </w:r>
      <w:r>
        <w:rPr>
          <w:snapToGrid w:val="0"/>
        </w:rPr>
        <w:t>.</w:t>
      </w:r>
      <w:r>
        <w:rPr>
          <w:snapToGrid w:val="0"/>
        </w:rPr>
        <w:tab/>
        <w:t>Conditions for prescription of a poison included in Schedule 4</w:t>
      </w:r>
      <w:bookmarkEnd w:id="77"/>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dentist, endorsed optometrist</w:t>
      </w:r>
      <w:r>
        <w:rPr>
          <w:snapToGrid w:val="0"/>
        </w:rPr>
        <w:t xml:space="preserve">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amended by Act No. 9 of 2003 s. 45.]</w:t>
      </w:r>
    </w:p>
    <w:p>
      <w:pPr>
        <w:pStyle w:val="Heading5"/>
      </w:pPr>
      <w:bookmarkStart w:id="78" w:name="_Toc389746671"/>
      <w:r>
        <w:rPr>
          <w:rStyle w:val="CharSectno"/>
        </w:rPr>
        <w:t>38A</w:t>
      </w:r>
      <w:r>
        <w:t>.</w:t>
      </w:r>
      <w:r>
        <w:tab/>
        <w:t>Prescriptions for poisons included in Schedule 4 for patient discharged from public hospital</w:t>
      </w:r>
      <w:bookmarkEnd w:id="78"/>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79" w:name="_Toc389746672"/>
      <w:r>
        <w:rPr>
          <w:rStyle w:val="CharSectno"/>
        </w:rPr>
        <w:t>38</w:t>
      </w:r>
      <w:r>
        <w:rPr>
          <w:snapToGrid w:val="0"/>
        </w:rPr>
        <w:t>.</w:t>
      </w:r>
      <w:r>
        <w:rPr>
          <w:snapToGrid w:val="0"/>
        </w:rPr>
        <w:tab/>
      </w:r>
      <w:r>
        <w:rPr>
          <w:snapToGrid w:val="0"/>
          <w:spacing w:val="-4"/>
        </w:rPr>
        <w:t>Dispensing poisons included in Schedule 4 in emergency cases</w:t>
      </w:r>
      <w:bookmarkEnd w:id="79"/>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w:t>
      </w:r>
      <w:r>
        <w:t>dentist, endorsed optometrist</w:t>
      </w:r>
      <w:r>
        <w:rPr>
          <w:snapToGrid w:val="0"/>
        </w:rPr>
        <w:t xml:space="preserve"> 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80" w:name="_Toc389746673"/>
      <w:r>
        <w:rPr>
          <w:rStyle w:val="CharSectno"/>
        </w:rPr>
        <w:t>38AA</w:t>
      </w:r>
      <w:r>
        <w:rPr>
          <w:snapToGrid w:val="0"/>
        </w:rPr>
        <w:t>.</w:t>
      </w:r>
      <w:r>
        <w:rPr>
          <w:snapToGrid w:val="0"/>
        </w:rPr>
        <w:tab/>
        <w:t>Administration of poisons included in Schedule 4 in hospital</w:t>
      </w:r>
      <w:bookmarkEnd w:id="80"/>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xml:space="preserve">, nurse practitioner, dentist or endorsed optometrist,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endorsed optometrist.</w:t>
      </w:r>
    </w:p>
    <w:p>
      <w:pPr>
        <w:pStyle w:val="Subsection"/>
        <w:spacing w:before="120"/>
        <w:rPr>
          <w:snapToGrid w:val="0"/>
        </w:rPr>
      </w:pPr>
      <w:r>
        <w:rPr>
          <w:snapToGrid w:val="0"/>
        </w:rPr>
        <w:tab/>
        <w:t>(2)</w:t>
      </w:r>
      <w:r>
        <w:rPr>
          <w:snapToGrid w:val="0"/>
        </w:rPr>
        <w:tab/>
        <w:t>A medical practitioner</w:t>
      </w:r>
      <w:r>
        <w:t xml:space="preserve">, nurse practitioner, dentist or endorsed optometrist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81" w:name="_Toc389746674"/>
      <w:r>
        <w:rPr>
          <w:rStyle w:val="CharSectno"/>
        </w:rPr>
        <w:t>38C</w:t>
      </w:r>
      <w:r>
        <w:rPr>
          <w:snapToGrid w:val="0"/>
        </w:rPr>
        <w:t>.</w:t>
      </w:r>
      <w:r>
        <w:rPr>
          <w:snapToGrid w:val="0"/>
        </w:rPr>
        <w:tab/>
        <w:t>Clomiphene and cyclofenil</w:t>
      </w:r>
      <w:bookmarkEnd w:id="81"/>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82" w:name="_Toc389746675"/>
      <w:r>
        <w:rPr>
          <w:rStyle w:val="CharSectno"/>
        </w:rPr>
        <w:t>38D</w:t>
      </w:r>
      <w:r>
        <w:rPr>
          <w:snapToGrid w:val="0"/>
        </w:rPr>
        <w:t>.</w:t>
      </w:r>
      <w:r>
        <w:rPr>
          <w:snapToGrid w:val="0"/>
        </w:rPr>
        <w:tab/>
        <w:t>Etretinate or acitretin</w:t>
      </w:r>
      <w:bookmarkEnd w:id="8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83" w:name="_Toc389746676"/>
      <w:r>
        <w:rPr>
          <w:rStyle w:val="CharSectno"/>
        </w:rPr>
        <w:t>38E</w:t>
      </w:r>
      <w:r>
        <w:rPr>
          <w:snapToGrid w:val="0"/>
        </w:rPr>
        <w:t>.</w:t>
      </w:r>
      <w:r>
        <w:rPr>
          <w:snapToGrid w:val="0"/>
        </w:rPr>
        <w:tab/>
        <w:t>Prostaglandins</w:t>
      </w:r>
      <w:bookmarkEnd w:id="83"/>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84" w:name="_Toc389746677"/>
      <w:r>
        <w:rPr>
          <w:rStyle w:val="CharSectno"/>
        </w:rPr>
        <w:t>38F</w:t>
      </w:r>
      <w:r>
        <w:t>.</w:t>
      </w:r>
      <w:r>
        <w:tab/>
        <w:t>Isotr</w:t>
      </w:r>
      <w:r>
        <w:rPr>
          <w:b w:val="0"/>
          <w:snapToGrid w:val="0"/>
        </w:rPr>
        <w:t>e</w:t>
      </w:r>
      <w:r>
        <w:t>tinoin</w:t>
      </w:r>
      <w:bookmarkEnd w:id="84"/>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85" w:name="_Toc389746678"/>
      <w:r>
        <w:rPr>
          <w:rStyle w:val="CharSectno"/>
        </w:rPr>
        <w:t>38G</w:t>
      </w:r>
      <w:r>
        <w:rPr>
          <w:snapToGrid w:val="0"/>
        </w:rPr>
        <w:t>.</w:t>
      </w:r>
      <w:r>
        <w:rPr>
          <w:snapToGrid w:val="0"/>
        </w:rPr>
        <w:tab/>
        <w:t>Thalidomide for human use</w:t>
      </w:r>
      <w:bookmarkEnd w:id="85"/>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86" w:name="_Toc389746679"/>
      <w:r>
        <w:rPr>
          <w:rStyle w:val="CharSectno"/>
        </w:rPr>
        <w:t>38H</w:t>
      </w:r>
      <w:r>
        <w:rPr>
          <w:snapToGrid w:val="0"/>
        </w:rPr>
        <w:t>.</w:t>
      </w:r>
      <w:r>
        <w:rPr>
          <w:snapToGrid w:val="0"/>
        </w:rPr>
        <w:tab/>
        <w:t>Chloramphenicol</w:t>
      </w:r>
      <w:bookmarkEnd w:id="86"/>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7" w:name="_Toc389746680"/>
      <w:r>
        <w:rPr>
          <w:rStyle w:val="CharSectno"/>
        </w:rPr>
        <w:t>38I</w:t>
      </w:r>
      <w:r>
        <w:rPr>
          <w:snapToGrid w:val="0"/>
        </w:rPr>
        <w:t>.</w:t>
      </w:r>
      <w:r>
        <w:rPr>
          <w:snapToGrid w:val="0"/>
        </w:rPr>
        <w:tab/>
        <w:t>Follicular stimulating hormone and luteinising hormone</w:t>
      </w:r>
      <w:bookmarkEnd w:id="87"/>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8" w:name="_Toc389746681"/>
      <w:r>
        <w:rPr>
          <w:rStyle w:val="CharSectno"/>
        </w:rPr>
        <w:t>38K</w:t>
      </w:r>
      <w:r>
        <w:rPr>
          <w:snapToGrid w:val="0"/>
        </w:rPr>
        <w:t>.</w:t>
      </w:r>
      <w:r>
        <w:rPr>
          <w:snapToGrid w:val="0"/>
        </w:rPr>
        <w:tab/>
        <w:t>Carnidazole</w:t>
      </w:r>
      <w:bookmarkEnd w:id="88"/>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9" w:name="_Toc389746682"/>
      <w:r>
        <w:rPr>
          <w:rStyle w:val="CharSectno"/>
        </w:rPr>
        <w:t>38L</w:t>
      </w:r>
      <w:r>
        <w:rPr>
          <w:snapToGrid w:val="0"/>
        </w:rPr>
        <w:t>.</w:t>
      </w:r>
      <w:r>
        <w:rPr>
          <w:snapToGrid w:val="0"/>
        </w:rPr>
        <w:tab/>
        <w:t>Oxolinic acid</w:t>
      </w:r>
      <w:bookmarkEnd w:id="89"/>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90" w:name="_Toc389746683"/>
      <w:r>
        <w:rPr>
          <w:rStyle w:val="CharSectno"/>
        </w:rPr>
        <w:t>38M</w:t>
      </w:r>
      <w:r>
        <w:rPr>
          <w:snapToGrid w:val="0"/>
        </w:rPr>
        <w:t>.</w:t>
      </w:r>
      <w:r>
        <w:rPr>
          <w:snapToGrid w:val="0"/>
        </w:rPr>
        <w:tab/>
        <w:t>Clozapine</w:t>
      </w:r>
      <w:bookmarkEnd w:id="90"/>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91" w:name="_Toc389746684"/>
      <w:r>
        <w:rPr>
          <w:rStyle w:val="CharSectno"/>
        </w:rPr>
        <w:t>38N</w:t>
      </w:r>
      <w:r>
        <w:rPr>
          <w:snapToGrid w:val="0"/>
        </w:rPr>
        <w:t>.</w:t>
      </w:r>
      <w:r>
        <w:rPr>
          <w:snapToGrid w:val="0"/>
        </w:rPr>
        <w:tab/>
        <w:t>Nitrofuran derivatives</w:t>
      </w:r>
      <w:bookmarkEnd w:id="91"/>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92" w:name="_Toc389746685"/>
      <w:r>
        <w:rPr>
          <w:rStyle w:val="CharSectno"/>
        </w:rPr>
        <w:t>38O</w:t>
      </w:r>
      <w:r>
        <w:t>.</w:t>
      </w:r>
      <w:r>
        <w:tab/>
        <w:t>Bosentan for human use</w:t>
      </w:r>
      <w:bookmarkEnd w:id="92"/>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93" w:name="_Toc389746686"/>
      <w:r>
        <w:rPr>
          <w:rStyle w:val="CharSectno"/>
        </w:rPr>
        <w:t>38P</w:t>
      </w:r>
      <w:r>
        <w:t>.</w:t>
      </w:r>
      <w:r>
        <w:tab/>
        <w:t>Teriparatide for human use</w:t>
      </w:r>
      <w:bookmarkEnd w:id="93"/>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94" w:name="_Toc389746687"/>
      <w:r>
        <w:rPr>
          <w:rStyle w:val="CharSectno"/>
        </w:rPr>
        <w:t>39</w:t>
      </w:r>
      <w:r>
        <w:rPr>
          <w:snapToGrid w:val="0"/>
        </w:rPr>
        <w:t>.</w:t>
      </w:r>
      <w:r>
        <w:rPr>
          <w:snapToGrid w:val="0"/>
        </w:rPr>
        <w:tab/>
        <w:t>Veterinary use of poisons included in Schedule 4</w:t>
      </w:r>
      <w:bookmarkEnd w:id="94"/>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5079-80.]</w:t>
      </w:r>
    </w:p>
    <w:p>
      <w:pPr>
        <w:pStyle w:val="Heading5"/>
        <w:rPr>
          <w:snapToGrid w:val="0"/>
        </w:rPr>
      </w:pPr>
      <w:bookmarkStart w:id="95" w:name="_Toc389746688"/>
      <w:r>
        <w:rPr>
          <w:rStyle w:val="CharSectno"/>
        </w:rPr>
        <w:t>39A</w:t>
      </w:r>
      <w:r>
        <w:rPr>
          <w:snapToGrid w:val="0"/>
        </w:rPr>
        <w:t>.</w:t>
      </w:r>
      <w:r>
        <w:rPr>
          <w:snapToGrid w:val="0"/>
        </w:rPr>
        <w:tab/>
        <w:t>Stockfeed manufacturers may sell poisons included in Schedule 4</w:t>
      </w:r>
      <w:bookmarkEnd w:id="95"/>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96" w:name="_Toc389746689"/>
      <w:r>
        <w:rPr>
          <w:rStyle w:val="CharSectno"/>
        </w:rPr>
        <w:t>39BA</w:t>
      </w:r>
      <w:r>
        <w:t>.</w:t>
      </w:r>
      <w:r>
        <w:tab/>
        <w:t>Use of poisons included in Schedule 4 on certificated commercial vessels</w:t>
      </w:r>
      <w:bookmarkEnd w:id="96"/>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7" w:name="_Toc389746690"/>
      <w:r>
        <w:rPr>
          <w:rStyle w:val="CharSectno"/>
        </w:rPr>
        <w:t>39BB</w:t>
      </w:r>
      <w:r>
        <w:t>.</w:t>
      </w:r>
      <w:r>
        <w:tab/>
        <w:t>Use of poisons included in Schedule 4 on racing yachts</w:t>
      </w:r>
      <w:bookmarkEnd w:id="97"/>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8" w:name="_Toc389746691"/>
      <w:r>
        <w:rPr>
          <w:rStyle w:val="CharSectno"/>
        </w:rPr>
        <w:t>39B</w:t>
      </w:r>
      <w:r>
        <w:rPr>
          <w:snapToGrid w:val="0"/>
        </w:rPr>
        <w:t>.</w:t>
      </w:r>
      <w:r>
        <w:rPr>
          <w:snapToGrid w:val="0"/>
        </w:rPr>
        <w:tab/>
        <w:t>Use of poisons included in Schedule 4 on ships and aircraft</w:t>
      </w:r>
      <w:bookmarkEnd w:id="98"/>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country-region">
        <w:r>
          <w:rPr>
            <w:snapToGrid w:val="0"/>
          </w:rPr>
          <w:t>Australia</w:t>
        </w:r>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country-region">
        <w:r>
          <w:rPr>
            <w:snapToGrid w:val="0"/>
          </w:rPr>
          <w:t>Australia</w:t>
        </w:r>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9" w:name="_Toc389746692"/>
      <w:r>
        <w:rPr>
          <w:rStyle w:val="CharSectno"/>
        </w:rPr>
        <w:t>39C</w:t>
      </w:r>
      <w:r>
        <w:t>.</w:t>
      </w:r>
      <w:r>
        <w:tab/>
        <w:t>Use of poisons included in Schedule 4 on ships carrying livestock</w:t>
      </w:r>
      <w:bookmarkEnd w:id="99"/>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00" w:name="_Toc389746693"/>
      <w:r>
        <w:rPr>
          <w:rStyle w:val="CharSectno"/>
        </w:rPr>
        <w:t>40</w:t>
      </w:r>
      <w:r>
        <w:rPr>
          <w:snapToGrid w:val="0"/>
        </w:rPr>
        <w:t>.</w:t>
      </w:r>
      <w:r>
        <w:rPr>
          <w:snapToGrid w:val="0"/>
        </w:rPr>
        <w:tab/>
        <w:t>Special authority to purchase poisons included in Schedule 4</w:t>
      </w:r>
      <w:bookmarkEnd w:id="100"/>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endorsed optometrist;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1 Oct 2010 p. 5079-80; 19 Nov 2010 p. 5715; amended by Act No. 9 of 2003 s. 48.]</w:t>
      </w:r>
    </w:p>
    <w:p>
      <w:pPr>
        <w:pStyle w:val="Ednotedivision"/>
      </w:pPr>
      <w:r>
        <w:t>[Heading deleted in Gazette 12 Aug 2003 p. 3663.]</w:t>
      </w:r>
    </w:p>
    <w:p>
      <w:pPr>
        <w:pStyle w:val="Heading5"/>
        <w:rPr>
          <w:snapToGrid w:val="0"/>
        </w:rPr>
      </w:pPr>
      <w:bookmarkStart w:id="101" w:name="_Toc389746694"/>
      <w:r>
        <w:rPr>
          <w:rStyle w:val="CharSectno"/>
        </w:rPr>
        <w:t>40A</w:t>
      </w:r>
      <w:r>
        <w:rPr>
          <w:snapToGrid w:val="0"/>
        </w:rPr>
        <w:t>.</w:t>
      </w:r>
      <w:r>
        <w:rPr>
          <w:snapToGrid w:val="0"/>
        </w:rPr>
        <w:tab/>
        <w:t>Delivery of a poison included in Schedule 4 on order</w:t>
      </w:r>
      <w:bookmarkEnd w:id="101"/>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02" w:name="_Toc389746695"/>
      <w:r>
        <w:rPr>
          <w:rStyle w:val="CharDivNo"/>
        </w:rPr>
        <w:t>Division 3 </w:t>
      </w:r>
      <w:r>
        <w:t xml:space="preserve">— </w:t>
      </w:r>
      <w:r>
        <w:rPr>
          <w:rStyle w:val="CharDivText"/>
        </w:rPr>
        <w:t>General</w:t>
      </w:r>
      <w:bookmarkEnd w:id="102"/>
    </w:p>
    <w:p>
      <w:pPr>
        <w:pStyle w:val="Footnoteheading"/>
        <w:rPr>
          <w:rStyle w:val="CharSectno"/>
        </w:rPr>
      </w:pPr>
      <w:r>
        <w:tab/>
        <w:t>[Heading inserted in Gazette 12 Aug 2003 p. 3664.]</w:t>
      </w:r>
    </w:p>
    <w:p>
      <w:pPr>
        <w:pStyle w:val="Heading5"/>
        <w:spacing w:before="260"/>
        <w:rPr>
          <w:snapToGrid w:val="0"/>
        </w:rPr>
      </w:pPr>
      <w:bookmarkStart w:id="103" w:name="_Toc389746696"/>
      <w:r>
        <w:rPr>
          <w:rStyle w:val="CharSectno"/>
        </w:rPr>
        <w:t>41</w:t>
      </w:r>
      <w:r>
        <w:rPr>
          <w:snapToGrid w:val="0"/>
        </w:rPr>
        <w:t>.</w:t>
      </w:r>
      <w:r>
        <w:rPr>
          <w:snapToGrid w:val="0"/>
        </w:rPr>
        <w:tab/>
        <w:t>Revocation notice in relation to poisons included in Schedule 6</w:t>
      </w:r>
      <w:bookmarkEnd w:id="10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04" w:name="_Toc389746697"/>
      <w:r>
        <w:rPr>
          <w:rStyle w:val="CharSectno"/>
        </w:rPr>
        <w:t>41A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poisons included in Schedule 7</w:t>
      </w:r>
      <w:bookmarkEnd w:id="104"/>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05" w:name="_Toc389746698"/>
      <w:r>
        <w:rPr>
          <w:rStyle w:val="CharSectno"/>
        </w:rPr>
        <w:t>41AA</w:t>
      </w:r>
      <w:r>
        <w:rPr>
          <w:snapToGrid w:val="0"/>
        </w:rPr>
        <w:t>.</w:t>
      </w:r>
      <w:r>
        <w:rPr>
          <w:snapToGrid w:val="0"/>
        </w:rPr>
        <w:tab/>
        <w:t>Standard for intramammary antibiotic preparations</w:t>
      </w:r>
      <w:bookmarkEnd w:id="105"/>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06" w:name="_Toc389746699"/>
      <w:r>
        <w:rPr>
          <w:rStyle w:val="CharSectno"/>
        </w:rPr>
        <w:t>41AB</w:t>
      </w:r>
      <w:r>
        <w:rPr>
          <w:snapToGrid w:val="0"/>
        </w:rPr>
        <w:t>.</w:t>
      </w:r>
      <w:r>
        <w:rPr>
          <w:snapToGrid w:val="0"/>
        </w:rPr>
        <w:tab/>
        <w:t>Camphor and naphthalene</w:t>
      </w:r>
      <w:bookmarkEnd w:id="106"/>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7" w:name="_Toc389746700"/>
      <w:r>
        <w:rPr>
          <w:rStyle w:val="CharSectno"/>
        </w:rPr>
        <w:t>41B</w:t>
      </w:r>
      <w:r>
        <w:rPr>
          <w:snapToGrid w:val="0"/>
        </w:rPr>
        <w:t>.</w:t>
      </w:r>
      <w:r>
        <w:rPr>
          <w:snapToGrid w:val="0"/>
        </w:rPr>
        <w:tab/>
        <w:t>Record of poisons included in Schedule 3, 4 or 7</w:t>
      </w:r>
      <w:bookmarkEnd w:id="107"/>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8" w:name="_Toc389746701"/>
      <w:r>
        <w:rPr>
          <w:rStyle w:val="CharSectno"/>
        </w:rPr>
        <w:t>41C</w:t>
      </w:r>
      <w:r>
        <w:rPr>
          <w:snapToGrid w:val="0"/>
        </w:rPr>
        <w:t>.</w:t>
      </w:r>
      <w:r>
        <w:rPr>
          <w:snapToGrid w:val="0"/>
        </w:rPr>
        <w:tab/>
        <w:t>Access to poisons included in Schedule 7</w:t>
      </w:r>
      <w:bookmarkEnd w:id="108"/>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109" w:name="_Toc389746702"/>
      <w:r>
        <w:rPr>
          <w:rStyle w:val="CharSectno"/>
        </w:rPr>
        <w:t>41D</w:t>
      </w:r>
      <w:r>
        <w:t>.</w:t>
      </w:r>
      <w:r>
        <w:tab/>
        <w:t>Emergency supply of adrenaline in schools and child care centres</w:t>
      </w:r>
      <w:bookmarkEnd w:id="109"/>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110" w:name="_Toc389746703"/>
      <w:r>
        <w:rPr>
          <w:rStyle w:val="CharPartNo"/>
        </w:rPr>
        <w:t>Part 6</w:t>
      </w:r>
      <w:r>
        <w:t xml:space="preserve"> — </w:t>
      </w:r>
      <w:r>
        <w:rPr>
          <w:rStyle w:val="CharPartText"/>
        </w:rPr>
        <w:t>Drugs of addiction</w:t>
      </w:r>
      <w:bookmarkEnd w:id="110"/>
    </w:p>
    <w:p>
      <w:pPr>
        <w:pStyle w:val="Footnoteheading"/>
      </w:pPr>
      <w:r>
        <w:tab/>
        <w:t>[Heading inserted in Gazette 12 Aug 2003 p. 3664.]</w:t>
      </w:r>
    </w:p>
    <w:p>
      <w:pPr>
        <w:pStyle w:val="Heading3"/>
      </w:pPr>
      <w:bookmarkStart w:id="111" w:name="_Toc389746704"/>
      <w:r>
        <w:rPr>
          <w:rStyle w:val="CharDivNo"/>
        </w:rPr>
        <w:t>Division 1</w:t>
      </w:r>
      <w:r>
        <w:t xml:space="preserve"> — </w:t>
      </w:r>
      <w:r>
        <w:rPr>
          <w:rStyle w:val="CharDivText"/>
        </w:rPr>
        <w:t>General</w:t>
      </w:r>
      <w:bookmarkEnd w:id="111"/>
    </w:p>
    <w:p>
      <w:pPr>
        <w:pStyle w:val="Footnoteheading"/>
        <w:rPr>
          <w:i w:val="0"/>
        </w:rPr>
      </w:pPr>
      <w:r>
        <w:tab/>
        <w:t>[Heading inserted in Gazette 12 Aug 2003 p. 3664.]</w:t>
      </w:r>
    </w:p>
    <w:p>
      <w:pPr>
        <w:pStyle w:val="Heading5"/>
      </w:pPr>
      <w:bookmarkStart w:id="112" w:name="_Toc389746705"/>
      <w:r>
        <w:rPr>
          <w:rStyle w:val="CharSectno"/>
        </w:rPr>
        <w:t>42A</w:t>
      </w:r>
      <w:r>
        <w:t>.</w:t>
      </w:r>
      <w:r>
        <w:tab/>
        <w:t>Interpretation</w:t>
      </w:r>
      <w:bookmarkEnd w:id="112"/>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13" w:name="_Toc389746706"/>
      <w:r>
        <w:rPr>
          <w:rStyle w:val="CharSectno"/>
        </w:rPr>
        <w:t>42</w:t>
      </w:r>
      <w:r>
        <w:rPr>
          <w:snapToGrid w:val="0"/>
        </w:rPr>
        <w:t>.</w:t>
      </w:r>
      <w:r>
        <w:rPr>
          <w:snapToGrid w:val="0"/>
        </w:rPr>
        <w:tab/>
        <w:t>Authority for prescribed persons to procure and have poisons included in Schedule 8</w:t>
      </w:r>
      <w:bookmarkEnd w:id="113"/>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1583-4; 1 Oct 2010 p. 5079-80.]</w:t>
      </w:r>
    </w:p>
    <w:p>
      <w:pPr>
        <w:pStyle w:val="Ednotedivision"/>
      </w:pPr>
      <w:r>
        <w:t>[Heading deleted in Gazette 12 Aug 2003 p. 3663.]</w:t>
      </w:r>
    </w:p>
    <w:p>
      <w:pPr>
        <w:pStyle w:val="Heading5"/>
        <w:rPr>
          <w:snapToGrid w:val="0"/>
        </w:rPr>
      </w:pPr>
      <w:bookmarkStart w:id="114" w:name="_Toc389746707"/>
      <w:r>
        <w:rPr>
          <w:rStyle w:val="CharSectno"/>
        </w:rPr>
        <w:t>43</w:t>
      </w:r>
      <w:r>
        <w:rPr>
          <w:snapToGrid w:val="0"/>
        </w:rPr>
        <w:t>.</w:t>
      </w:r>
      <w:r>
        <w:rPr>
          <w:snapToGrid w:val="0"/>
        </w:rPr>
        <w:tab/>
        <w:t>Authority for pharmacists to retail, compound and dispense poisons included in Schedule 8</w:t>
      </w:r>
      <w:bookmarkEnd w:id="114"/>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5079-80.]</w:t>
      </w:r>
    </w:p>
    <w:p>
      <w:pPr>
        <w:pStyle w:val="Ednotedivision"/>
      </w:pPr>
      <w:r>
        <w:t>[Heading deleted in Gazette 12 Aug 2003 p. 3663.]</w:t>
      </w:r>
    </w:p>
    <w:p>
      <w:pPr>
        <w:pStyle w:val="Heading5"/>
        <w:keepLines w:val="0"/>
        <w:rPr>
          <w:snapToGrid w:val="0"/>
        </w:rPr>
      </w:pPr>
      <w:bookmarkStart w:id="115" w:name="_Toc389746708"/>
      <w:r>
        <w:rPr>
          <w:rStyle w:val="CharSectno"/>
        </w:rPr>
        <w:t>43A</w:t>
      </w:r>
      <w:r>
        <w:rPr>
          <w:snapToGrid w:val="0"/>
        </w:rPr>
        <w:t>.</w:t>
      </w:r>
      <w:r>
        <w:rPr>
          <w:snapToGrid w:val="0"/>
        </w:rPr>
        <w:tab/>
        <w:t>Revocation notice in relation to poisons included in Schedule 8 and specified drugs</w:t>
      </w:r>
      <w:bookmarkEnd w:id="11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6" w:name="_Toc389746709"/>
      <w:r>
        <w:rPr>
          <w:rStyle w:val="CharSectno"/>
        </w:rPr>
        <w:t>43B</w:t>
      </w:r>
      <w:r>
        <w:rPr>
          <w:snapToGrid w:val="0"/>
        </w:rPr>
        <w:t>.</w:t>
      </w:r>
      <w:r>
        <w:rPr>
          <w:snapToGrid w:val="0"/>
        </w:rPr>
        <w:tab/>
        <w:t>Prescribed purposes (section 41(1))</w:t>
      </w:r>
      <w:bookmarkEnd w:id="11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7" w:name="_Toc389746710"/>
      <w:r>
        <w:rPr>
          <w:rStyle w:val="CharSectno"/>
        </w:rPr>
        <w:t>43C</w:t>
      </w:r>
      <w:r>
        <w:rPr>
          <w:snapToGrid w:val="0"/>
        </w:rPr>
        <w:t>.</w:t>
      </w:r>
      <w:r>
        <w:rPr>
          <w:snapToGrid w:val="0"/>
        </w:rPr>
        <w:tab/>
        <w:t>Advertising of substances included in Schedule 8</w:t>
      </w:r>
      <w:bookmarkEnd w:id="117"/>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8" w:name="_Toc389746711"/>
      <w:r>
        <w:rPr>
          <w:rStyle w:val="CharSectno"/>
        </w:rPr>
        <w:t>44</w:t>
      </w:r>
      <w:r>
        <w:t>.</w:t>
      </w:r>
      <w:r>
        <w:tab/>
        <w:t>Register of drugs of addiction</w:t>
      </w:r>
      <w:bookmarkEnd w:id="118"/>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5079-80.]</w:t>
      </w:r>
    </w:p>
    <w:p>
      <w:pPr>
        <w:pStyle w:val="Heading5"/>
        <w:spacing w:before="260"/>
        <w:rPr>
          <w:snapToGrid w:val="0"/>
        </w:rPr>
      </w:pPr>
      <w:bookmarkStart w:id="119" w:name="_Toc389746712"/>
      <w:r>
        <w:rPr>
          <w:rStyle w:val="CharSectno"/>
        </w:rPr>
        <w:t>44A</w:t>
      </w:r>
      <w:r>
        <w:rPr>
          <w:snapToGrid w:val="0"/>
        </w:rPr>
        <w:t>.</w:t>
      </w:r>
      <w:r>
        <w:rPr>
          <w:snapToGrid w:val="0"/>
        </w:rPr>
        <w:tab/>
        <w:t>Destruction of drugs of addiction and poisons included in Schedule 8</w:t>
      </w:r>
      <w:bookmarkEnd w:id="119"/>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w:t>
      </w:r>
    </w:p>
    <w:p>
      <w:pPr>
        <w:pStyle w:val="Heading5"/>
      </w:pPr>
      <w:bookmarkStart w:id="120" w:name="_Toc389746713"/>
      <w:r>
        <w:rPr>
          <w:rStyle w:val="CharSectno"/>
        </w:rPr>
        <w:t>44B</w:t>
      </w:r>
      <w:r>
        <w:t>.</w:t>
      </w:r>
      <w:r>
        <w:tab/>
        <w:t>Form of registers</w:t>
      </w:r>
      <w:bookmarkEnd w:id="120"/>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21" w:name="_Toc389746714"/>
      <w:r>
        <w:rPr>
          <w:rStyle w:val="CharSectno"/>
        </w:rPr>
        <w:t>44C</w:t>
      </w:r>
      <w:r>
        <w:t>.</w:t>
      </w:r>
      <w:r>
        <w:tab/>
        <w:t>Control of access to electronic registers</w:t>
      </w:r>
      <w:bookmarkEnd w:id="121"/>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22" w:name="_Toc389746715"/>
      <w:r>
        <w:rPr>
          <w:rStyle w:val="CharSectno"/>
        </w:rPr>
        <w:t>45</w:t>
      </w:r>
      <w:r>
        <w:rPr>
          <w:snapToGrid w:val="0"/>
        </w:rPr>
        <w:t>.</w:t>
      </w:r>
      <w:r>
        <w:rPr>
          <w:snapToGrid w:val="0"/>
        </w:rPr>
        <w:tab/>
        <w:t>Inventory of drugs of addiction</w:t>
      </w:r>
      <w:bookmarkEnd w:id="122"/>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23" w:name="_Toc389746716"/>
      <w:r>
        <w:rPr>
          <w:rStyle w:val="CharSectno"/>
        </w:rPr>
        <w:t>47</w:t>
      </w:r>
      <w:r>
        <w:rPr>
          <w:snapToGrid w:val="0"/>
        </w:rPr>
        <w:t>.</w:t>
      </w:r>
      <w:r>
        <w:rPr>
          <w:snapToGrid w:val="0"/>
        </w:rPr>
        <w:tab/>
        <w:t>Records to be retained for 7 years and available on demand</w:t>
      </w:r>
      <w:bookmarkEnd w:id="123"/>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24" w:name="_Toc389746717"/>
      <w:r>
        <w:rPr>
          <w:rStyle w:val="CharSectno"/>
        </w:rPr>
        <w:t>48</w:t>
      </w:r>
      <w:r>
        <w:rPr>
          <w:snapToGrid w:val="0"/>
        </w:rPr>
        <w:t>.</w:t>
      </w:r>
      <w:r>
        <w:rPr>
          <w:snapToGrid w:val="0"/>
        </w:rPr>
        <w:tab/>
        <w:t>Returns from manufacturers and wholesalers</w:t>
      </w:r>
      <w:bookmarkEnd w:id="124"/>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25" w:name="_Toc389746718"/>
      <w:r>
        <w:rPr>
          <w:rStyle w:val="CharSectno"/>
        </w:rPr>
        <w:t>49A</w:t>
      </w:r>
      <w:r>
        <w:t>.</w:t>
      </w:r>
      <w:r>
        <w:tab/>
        <w:t>Use of poisons included in Schedule 8 on certificated commercial vessels</w:t>
      </w:r>
      <w:bookmarkEnd w:id="125"/>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26" w:name="_Toc389746719"/>
      <w:r>
        <w:rPr>
          <w:rStyle w:val="CharSectno"/>
        </w:rPr>
        <w:t>49B</w:t>
      </w:r>
      <w:r>
        <w:t>.</w:t>
      </w:r>
      <w:r>
        <w:tab/>
        <w:t>Use of poisons included in Schedule 8 on racing yachts</w:t>
      </w:r>
      <w:bookmarkEnd w:id="126"/>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27" w:name="_Toc389746720"/>
      <w:r>
        <w:rPr>
          <w:rStyle w:val="CharSectno"/>
        </w:rPr>
        <w:t>49</w:t>
      </w:r>
      <w:r>
        <w:rPr>
          <w:snapToGrid w:val="0"/>
        </w:rPr>
        <w:t>.</w:t>
      </w:r>
      <w:r>
        <w:rPr>
          <w:snapToGrid w:val="0"/>
        </w:rPr>
        <w:tab/>
        <w:t>Use of poisons included in Schedule 8 on ships and aircraft</w:t>
      </w:r>
      <w:bookmarkEnd w:id="127"/>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country-region">
        <w:r>
          <w:rPr>
            <w:snapToGrid w:val="0"/>
          </w:rPr>
          <w:t>Australia</w:t>
        </w:r>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country-region">
        <w:r>
          <w:rPr>
            <w:snapToGrid w:val="0"/>
          </w:rPr>
          <w:t>Australia</w:t>
        </w:r>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8" w:name="_Toc389746721"/>
      <w:r>
        <w:rPr>
          <w:rStyle w:val="CharSectno"/>
        </w:rPr>
        <w:t>50</w:t>
      </w:r>
      <w:r>
        <w:rPr>
          <w:snapToGrid w:val="0"/>
        </w:rPr>
        <w:t>.</w:t>
      </w:r>
      <w:r>
        <w:rPr>
          <w:snapToGrid w:val="0"/>
        </w:rPr>
        <w:tab/>
        <w:t>Used poisons included in Schedule 8 at hospitals</w:t>
      </w:r>
      <w:bookmarkEnd w:id="128"/>
      <w:r>
        <w:rPr>
          <w:snapToGrid w:val="0"/>
        </w:rPr>
        <w:t xml:space="preserve"> </w:t>
      </w:r>
    </w:p>
    <w:p>
      <w:pPr>
        <w:pStyle w:val="Subsection"/>
        <w:rPr>
          <w:snapToGrid w:val="0"/>
        </w:rPr>
      </w:pPr>
      <w:r>
        <w:rPr>
          <w:snapToGrid w:val="0"/>
        </w:rPr>
        <w:tab/>
        <w:t>(a)</w:t>
      </w:r>
      <w:r>
        <w:rPr>
          <w:snapToGrid w:val="0"/>
        </w:rPr>
        <w:tab/>
        <w:t>Where a p</w:t>
      </w:r>
      <w:r>
        <w:t>harmacist</w:t>
      </w:r>
      <w:r>
        <w:rPr>
          <w:snapToGrid w:val="0"/>
        </w:rPr>
        <w:t xml:space="preserve"> is employed — The </w:t>
      </w:r>
      <w:r>
        <w:t>pharmacist</w:t>
      </w:r>
      <w:r>
        <w:rPr>
          <w:snapToGrid w:val="0"/>
        </w:rPr>
        <w:t xml:space="preserve"> in charge of the pharmacy department of a public hospital shall be responsible for ordering, storing and issuing all poisons included in Schedule 8 in such public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w:t>
      </w:r>
      <w:r>
        <w:t>pharmacist</w:t>
      </w:r>
      <w:r>
        <w:rPr>
          <w:snapToGrid w:val="0"/>
        </w:rPr>
        <w:t xml:space="preserve">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 1 Oct 2010 p. 5079-80.]</w:t>
      </w:r>
    </w:p>
    <w:p>
      <w:pPr>
        <w:pStyle w:val="Ednotedivision"/>
        <w:spacing w:before="180"/>
      </w:pPr>
      <w:r>
        <w:t>[Heading deleted in Gazette 12 Aug 2003 p. 3663.]</w:t>
      </w:r>
    </w:p>
    <w:p>
      <w:pPr>
        <w:pStyle w:val="Heading3"/>
      </w:pPr>
      <w:bookmarkStart w:id="129" w:name="_Toc389746722"/>
      <w:r>
        <w:rPr>
          <w:rStyle w:val="CharDivNo"/>
        </w:rPr>
        <w:t>Division 2</w:t>
      </w:r>
      <w:r>
        <w:t xml:space="preserve"> — </w:t>
      </w:r>
      <w:r>
        <w:rPr>
          <w:rStyle w:val="CharDivText"/>
        </w:rPr>
        <w:t>Supply and prescription</w:t>
      </w:r>
      <w:bookmarkEnd w:id="129"/>
    </w:p>
    <w:p>
      <w:pPr>
        <w:pStyle w:val="Footnoteheading"/>
        <w:keepNext/>
      </w:pPr>
      <w:r>
        <w:tab/>
        <w:t>[Heading inserted in Gazette 12 Aug 2003 p. 3664.]</w:t>
      </w:r>
    </w:p>
    <w:p>
      <w:pPr>
        <w:pStyle w:val="Heading4"/>
      </w:pPr>
      <w:bookmarkStart w:id="130" w:name="_Toc389746723"/>
      <w:r>
        <w:t>Subdivision 1 — Prescriptions generally</w:t>
      </w:r>
      <w:bookmarkEnd w:id="130"/>
    </w:p>
    <w:p>
      <w:pPr>
        <w:pStyle w:val="Footnoteheading"/>
        <w:keepNext/>
        <w:spacing w:before="220"/>
      </w:pPr>
      <w:r>
        <w:tab/>
        <w:t>[Heading inserted in Gazette 12 Aug 2003 p. 3664.]</w:t>
      </w:r>
    </w:p>
    <w:p>
      <w:pPr>
        <w:pStyle w:val="Heading5"/>
        <w:rPr>
          <w:snapToGrid w:val="0"/>
        </w:rPr>
      </w:pPr>
      <w:bookmarkStart w:id="131" w:name="_Toc389746724"/>
      <w:r>
        <w:rPr>
          <w:rStyle w:val="CharSectno"/>
        </w:rPr>
        <w:t>51</w:t>
      </w:r>
      <w:r>
        <w:rPr>
          <w:snapToGrid w:val="0"/>
        </w:rPr>
        <w:t>.</w:t>
      </w:r>
      <w:r>
        <w:rPr>
          <w:snapToGrid w:val="0"/>
        </w:rPr>
        <w:tab/>
        <w:t>Prescriptions</w:t>
      </w:r>
      <w:bookmarkEnd w:id="131"/>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32" w:name="_Toc389746725"/>
      <w:r>
        <w:rPr>
          <w:rStyle w:val="CharSectno"/>
        </w:rPr>
        <w:t>51AAA</w:t>
      </w:r>
      <w:r>
        <w:t>.</w:t>
      </w:r>
      <w:r>
        <w:tab/>
        <w:t>Prescriptions for poisons included in Schedule 8 for patient discharged from public hospital</w:t>
      </w:r>
      <w:bookmarkEnd w:id="132"/>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133" w:name="_Toc389746726"/>
      <w:r>
        <w:t>Subdivision 2 — Supply and prescription to drug addicts</w:t>
      </w:r>
      <w:bookmarkEnd w:id="133"/>
    </w:p>
    <w:p>
      <w:pPr>
        <w:pStyle w:val="Footnoteheading"/>
        <w:keepNext/>
        <w:spacing w:before="100"/>
      </w:pPr>
      <w:r>
        <w:tab/>
        <w:t>[Heading inserted in Gazette 12 Aug 2003 p. 3664.]</w:t>
      </w:r>
    </w:p>
    <w:p>
      <w:pPr>
        <w:pStyle w:val="Heading5"/>
        <w:spacing w:before="200"/>
      </w:pPr>
      <w:bookmarkStart w:id="134" w:name="_Toc389746727"/>
      <w:r>
        <w:rPr>
          <w:rStyle w:val="CharSectno"/>
        </w:rPr>
        <w:t>51A</w:t>
      </w:r>
      <w:r>
        <w:t>.</w:t>
      </w:r>
      <w:r>
        <w:tab/>
        <w:t>Terms used</w:t>
      </w:r>
      <w:bookmarkEnd w:id="134"/>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country-region">
        <w:r>
          <w:t>Australia</w:t>
        </w:r>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w:t>
      </w:r>
    </w:p>
    <w:p>
      <w:pPr>
        <w:pStyle w:val="Heading5"/>
      </w:pPr>
      <w:bookmarkStart w:id="135" w:name="_Toc389746728"/>
      <w:r>
        <w:rPr>
          <w:rStyle w:val="CharSectno"/>
        </w:rPr>
        <w:t>51AA</w:t>
      </w:r>
      <w:r>
        <w:t>.</w:t>
      </w:r>
      <w:r>
        <w:tab/>
        <w:t>Disclosure by drug addict to medical practitioner</w:t>
      </w:r>
      <w:bookmarkEnd w:id="135"/>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36" w:name="_Toc389746729"/>
      <w:r>
        <w:rPr>
          <w:rStyle w:val="CharSectno"/>
        </w:rPr>
        <w:t>51B</w:t>
      </w:r>
      <w:r>
        <w:t>.</w:t>
      </w:r>
      <w:r>
        <w:tab/>
        <w:t>Prescription and supply in accordance with this Subdivision — general provision</w:t>
      </w:r>
      <w:bookmarkEnd w:id="136"/>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37" w:name="_Toc389746730"/>
      <w:r>
        <w:rPr>
          <w:rStyle w:val="CharSectno"/>
        </w:rPr>
        <w:t>51BA</w:t>
      </w:r>
      <w:r>
        <w:t>.</w:t>
      </w:r>
      <w:r>
        <w:tab/>
        <w:t>P</w:t>
      </w:r>
      <w:r>
        <w:rPr>
          <w:snapToGrid w:val="0"/>
        </w:rPr>
        <w:t>rescribing drugs of addiction for drug addicts other than for the treatment of drug addiction</w:t>
      </w:r>
      <w:bookmarkEnd w:id="137"/>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8" w:name="_Toc389746731"/>
      <w:r>
        <w:rPr>
          <w:rStyle w:val="CharSectno"/>
        </w:rPr>
        <w:t>51C</w:t>
      </w:r>
      <w:r>
        <w:rPr>
          <w:snapToGrid w:val="0"/>
        </w:rPr>
        <w:t>.</w:t>
      </w:r>
      <w:r>
        <w:rPr>
          <w:snapToGrid w:val="0"/>
        </w:rPr>
        <w:tab/>
        <w:t>Designation of authorised prescribers and specialist prescribers</w:t>
      </w:r>
      <w:bookmarkEnd w:id="138"/>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9" w:name="_Toc389746732"/>
      <w:r>
        <w:rPr>
          <w:rStyle w:val="CharSectno"/>
        </w:rPr>
        <w:t>51CA</w:t>
      </w:r>
      <w:r>
        <w:t>.</w:t>
      </w:r>
      <w:r>
        <w:tab/>
        <w:t>Appointment</w:t>
      </w:r>
      <w:r>
        <w:rPr>
          <w:snapToGrid w:val="0"/>
        </w:rPr>
        <w:t xml:space="preserve"> of medical practitioner as authorised prescriber for a drug addict</w:t>
      </w:r>
      <w:bookmarkEnd w:id="139"/>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40" w:name="_Toc389746733"/>
      <w:r>
        <w:rPr>
          <w:rStyle w:val="CharSectno"/>
        </w:rPr>
        <w:t>51CB</w:t>
      </w:r>
      <w:r>
        <w:t>.</w:t>
      </w:r>
      <w:r>
        <w:tab/>
        <w:t>Appointment of co</w:t>
      </w:r>
      <w:r>
        <w:noBreakHyphen/>
        <w:t xml:space="preserve">prescriber </w:t>
      </w:r>
      <w:r>
        <w:rPr>
          <w:snapToGrid w:val="0"/>
        </w:rPr>
        <w:t>for a drug addict</w:t>
      </w:r>
      <w:bookmarkEnd w:id="140"/>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41" w:name="_Toc389746734"/>
      <w:r>
        <w:rPr>
          <w:rStyle w:val="CharSectno"/>
        </w:rPr>
        <w:t>51CC</w:t>
      </w:r>
      <w:r>
        <w:t>.</w:t>
      </w:r>
      <w:r>
        <w:tab/>
      </w:r>
      <w:r>
        <w:rPr>
          <w:snapToGrid w:val="0"/>
        </w:rPr>
        <w:t>Designations, authorisations and appointments — general rules</w:t>
      </w:r>
      <w:bookmarkEnd w:id="141"/>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42" w:name="_Toc389746735"/>
      <w:r>
        <w:rPr>
          <w:rStyle w:val="CharSectno"/>
        </w:rPr>
        <w:t>51D</w:t>
      </w:r>
      <w:r>
        <w:t>.</w:t>
      </w:r>
      <w:r>
        <w:tab/>
        <w:t>P</w:t>
      </w:r>
      <w:r>
        <w:rPr>
          <w:snapToGrid w:val="0"/>
        </w:rPr>
        <w:t>rescribing pharmacotherapies for the treatment of the drug addiction of a drug addict — general rules</w:t>
      </w:r>
      <w:bookmarkEnd w:id="142"/>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43" w:name="_Toc389746736"/>
      <w:r>
        <w:rPr>
          <w:rStyle w:val="CharSectno"/>
        </w:rPr>
        <w:t>51DA</w:t>
      </w:r>
      <w:r>
        <w:t>.</w:t>
      </w:r>
      <w:r>
        <w:tab/>
        <w:t>P</w:t>
      </w:r>
      <w:r>
        <w:rPr>
          <w:snapToGrid w:val="0"/>
        </w:rPr>
        <w:t>rescribing pharmacotherapies for the treatment of the drug addiction of a drug addict — in a hospital</w:t>
      </w:r>
      <w:bookmarkEnd w:id="143"/>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44" w:name="_Toc389746737"/>
      <w:r>
        <w:rPr>
          <w:rStyle w:val="CharSectno"/>
        </w:rPr>
        <w:t>51DB</w:t>
      </w:r>
      <w:r>
        <w:t>.</w:t>
      </w:r>
      <w:r>
        <w:tab/>
        <w:t>P</w:t>
      </w:r>
      <w:r>
        <w:rPr>
          <w:snapToGrid w:val="0"/>
        </w:rPr>
        <w:t>rescribing pharmacotherapies for the treatment of the drug addiction of a drug addict — in custody</w:t>
      </w:r>
      <w:bookmarkEnd w:id="144"/>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45" w:name="_Toc389746738"/>
      <w:r>
        <w:rPr>
          <w:rStyle w:val="CharSectno"/>
        </w:rPr>
        <w:t>51DC</w:t>
      </w:r>
      <w:r>
        <w:t>.</w:t>
      </w:r>
      <w:r>
        <w:tab/>
        <w:t>P</w:t>
      </w:r>
      <w:r>
        <w:rPr>
          <w:snapToGrid w:val="0"/>
        </w:rPr>
        <w:t>rescribing pharmacotherapies for the treatment of the drug addiction of a drug addict — interim prescriptions</w:t>
      </w:r>
      <w:bookmarkEnd w:id="145"/>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46" w:name="_Toc389746739"/>
      <w:r>
        <w:rPr>
          <w:rStyle w:val="CharSectno"/>
        </w:rPr>
        <w:t>51E</w:t>
      </w:r>
      <w:r>
        <w:t>.</w:t>
      </w:r>
      <w:r>
        <w:tab/>
        <w:t>Dispensing drugs of addiction from a pharmacy</w:t>
      </w:r>
      <w:bookmarkEnd w:id="146"/>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5079-80.]</w:t>
      </w:r>
    </w:p>
    <w:p>
      <w:pPr>
        <w:pStyle w:val="Heading5"/>
      </w:pPr>
      <w:bookmarkStart w:id="147" w:name="_Toc389746740"/>
      <w:r>
        <w:rPr>
          <w:rStyle w:val="CharSectno"/>
        </w:rPr>
        <w:t>51EA</w:t>
      </w:r>
      <w:r>
        <w:t>.</w:t>
      </w:r>
      <w:r>
        <w:tab/>
        <w:t>Dispensing pharmacotherapies from a pharmacy</w:t>
      </w:r>
      <w:bookmarkEnd w:id="147"/>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5079-80.]</w:t>
      </w:r>
    </w:p>
    <w:p>
      <w:pPr>
        <w:pStyle w:val="Heading4"/>
      </w:pPr>
      <w:bookmarkStart w:id="148" w:name="_Toc389746741"/>
      <w:r>
        <w:t>Subdivision 2A — Supply and prescription of Schedule 8 poisons to persons other than drug addicts</w:t>
      </w:r>
      <w:bookmarkEnd w:id="148"/>
    </w:p>
    <w:p>
      <w:pPr>
        <w:pStyle w:val="Footnoteheading"/>
      </w:pPr>
      <w:r>
        <w:tab/>
        <w:t>[Heading inserted in Gazette 21 Apr 2009 p. 1366.]</w:t>
      </w:r>
    </w:p>
    <w:p>
      <w:pPr>
        <w:pStyle w:val="Heading5"/>
        <w:rPr>
          <w:snapToGrid w:val="0"/>
        </w:rPr>
      </w:pPr>
      <w:bookmarkStart w:id="149" w:name="_Toc389746742"/>
      <w:r>
        <w:rPr>
          <w:rStyle w:val="CharSectno"/>
        </w:rPr>
        <w:t>51F</w:t>
      </w:r>
      <w:r>
        <w:rPr>
          <w:snapToGrid w:val="0"/>
        </w:rPr>
        <w:t>.</w:t>
      </w:r>
      <w:r>
        <w:rPr>
          <w:snapToGrid w:val="0"/>
        </w:rPr>
        <w:tab/>
        <w:t xml:space="preserve">Treatment not to exceed 60 days unless authorised by </w:t>
      </w:r>
      <w:r>
        <w:t>CEO</w:t>
      </w:r>
      <w:bookmarkEnd w:id="149"/>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5079-80.]</w:t>
      </w:r>
    </w:p>
    <w:p>
      <w:pPr>
        <w:pStyle w:val="Heading4"/>
      </w:pPr>
      <w:bookmarkStart w:id="150" w:name="_Toc389746743"/>
      <w:r>
        <w:t xml:space="preserve">Subdivision 3 — Supply and prescription of </w:t>
      </w:r>
      <w:r>
        <w:rPr>
          <w:bCs/>
        </w:rPr>
        <w:t>stimulants</w:t>
      </w:r>
      <w:bookmarkEnd w:id="150"/>
    </w:p>
    <w:p>
      <w:pPr>
        <w:pStyle w:val="Footnoteheading"/>
        <w:spacing w:before="80"/>
      </w:pPr>
      <w:r>
        <w:tab/>
        <w:t>[Heading inserted in Gazette 12 Aug 2003 p. 3664; amended in Gazette 15 Sep 2009 p. 3573.]</w:t>
      </w:r>
    </w:p>
    <w:p>
      <w:pPr>
        <w:pStyle w:val="Heading5"/>
      </w:pPr>
      <w:bookmarkStart w:id="151" w:name="_Toc389746744"/>
      <w:r>
        <w:rPr>
          <w:rStyle w:val="CharSectno"/>
        </w:rPr>
        <w:t>51FA</w:t>
      </w:r>
      <w:r>
        <w:t>.</w:t>
      </w:r>
      <w:r>
        <w:tab/>
        <w:t>Terms used</w:t>
      </w:r>
      <w:bookmarkEnd w:id="151"/>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t>
      </w:r>
      <w:smartTag w:uri="urn:schemas-microsoft-com:office:smarttags" w:element="State">
        <w:smartTag w:uri="urn:schemas-microsoft-com:office:smarttags" w:element="plac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52" w:name="_Toc389746745"/>
      <w:r>
        <w:rPr>
          <w:rStyle w:val="CharSectno"/>
        </w:rPr>
        <w:t>51FB</w:t>
      </w:r>
      <w:r>
        <w:t>.</w:t>
      </w:r>
      <w:r>
        <w:tab/>
        <w:t>Who may supply or prescribe a stimulant</w:t>
      </w:r>
      <w:bookmarkEnd w:id="152"/>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 amended in Gazette 1 Oct 2010 p. 5079-80.]</w:t>
      </w:r>
    </w:p>
    <w:p>
      <w:pPr>
        <w:pStyle w:val="Heading5"/>
      </w:pPr>
      <w:bookmarkStart w:id="153" w:name="_Toc389746746"/>
      <w:r>
        <w:rPr>
          <w:rStyle w:val="CharSectno"/>
        </w:rPr>
        <w:t>51FC</w:t>
      </w:r>
      <w:r>
        <w:t>.</w:t>
      </w:r>
      <w:r>
        <w:tab/>
        <w:t>Stimulant Prescribing Code</w:t>
      </w:r>
      <w:bookmarkEnd w:id="153"/>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54" w:name="_Toc389746747"/>
      <w:r>
        <w:rPr>
          <w:rStyle w:val="CharSectno"/>
        </w:rPr>
        <w:t>51FD</w:t>
      </w:r>
      <w:r>
        <w:t>.</w:t>
      </w:r>
      <w:r>
        <w:tab/>
        <w:t>CEO may order treatment to be terminated or varied</w:t>
      </w:r>
      <w:bookmarkEnd w:id="154"/>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55" w:name="_Toc389746748"/>
      <w:r>
        <w:rPr>
          <w:rStyle w:val="CharSectno"/>
        </w:rPr>
        <w:t>51FE</w:t>
      </w:r>
      <w:r>
        <w:t>.</w:t>
      </w:r>
      <w:r>
        <w:tab/>
        <w:t>CEO to be notified of supply or prescription</w:t>
      </w:r>
      <w:bookmarkEnd w:id="155"/>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56" w:name="_Toc389746749"/>
      <w:r>
        <w:rPr>
          <w:rStyle w:val="CharSectno"/>
        </w:rPr>
        <w:t>51FF</w:t>
      </w:r>
      <w:r>
        <w:t>.</w:t>
      </w:r>
      <w:r>
        <w:tab/>
        <w:t>Current prescriber and current clinic</w:t>
      </w:r>
      <w:bookmarkEnd w:id="156"/>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57" w:name="_Toc389746750"/>
      <w:r>
        <w:rPr>
          <w:rStyle w:val="CharSectno"/>
        </w:rPr>
        <w:t>51FG</w:t>
      </w:r>
      <w:r>
        <w:t>.</w:t>
      </w:r>
      <w:r>
        <w:tab/>
        <w:t>Authorisation of practitioners</w:t>
      </w:r>
      <w:bookmarkEnd w:id="157"/>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8" w:name="_Toc389746751"/>
      <w:r>
        <w:rPr>
          <w:rStyle w:val="CharSectno"/>
        </w:rPr>
        <w:t>51FH</w:t>
      </w:r>
      <w:r>
        <w:t>.</w:t>
      </w:r>
      <w:r>
        <w:tab/>
        <w:t>Co</w:t>
      </w:r>
      <w:r>
        <w:noBreakHyphen/>
        <w:t>prescribers</w:t>
      </w:r>
      <w:bookmarkEnd w:id="158"/>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9" w:name="_Toc389746752"/>
      <w:r>
        <w:rPr>
          <w:rStyle w:val="CharSectno"/>
        </w:rPr>
        <w:t>51FJ</w:t>
      </w:r>
      <w:r>
        <w:t>.</w:t>
      </w:r>
      <w:r>
        <w:tab/>
        <w:t>Approval of public sector clinics</w:t>
      </w:r>
      <w:bookmarkEnd w:id="159"/>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60" w:name="_Toc389746753"/>
      <w:r>
        <w:rPr>
          <w:rStyle w:val="CharSectno"/>
        </w:rPr>
        <w:t>51FK</w:t>
      </w:r>
      <w:r>
        <w:t>.</w:t>
      </w:r>
      <w:r>
        <w:tab/>
        <w:t>Change of manager</w:t>
      </w:r>
      <w:bookmarkEnd w:id="160"/>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161" w:name="_Toc389746754"/>
      <w:r>
        <w:t>Subdivision 4 — Supply and prescription of other poisons</w:t>
      </w:r>
      <w:bookmarkEnd w:id="161"/>
    </w:p>
    <w:p>
      <w:pPr>
        <w:pStyle w:val="Footnoteheading"/>
      </w:pPr>
      <w:r>
        <w:tab/>
        <w:t>[Heading inserted in Gazette 15 Sep 2009 p. 3582.]</w:t>
      </w:r>
    </w:p>
    <w:p>
      <w:pPr>
        <w:pStyle w:val="Heading5"/>
        <w:spacing w:before="180"/>
        <w:rPr>
          <w:snapToGrid w:val="0"/>
        </w:rPr>
      </w:pPr>
      <w:bookmarkStart w:id="162" w:name="_Toc389746755"/>
      <w:r>
        <w:rPr>
          <w:rStyle w:val="CharSectno"/>
        </w:rPr>
        <w:t>51GA</w:t>
      </w:r>
      <w:r>
        <w:rPr>
          <w:snapToGrid w:val="0"/>
        </w:rPr>
        <w:t>.</w:t>
      </w:r>
      <w:r>
        <w:rPr>
          <w:snapToGrid w:val="0"/>
        </w:rPr>
        <w:tab/>
        <w:t>Supply of dronabinol</w:t>
      </w:r>
      <w:bookmarkEnd w:id="162"/>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63" w:name="_Toc389746756"/>
      <w:r>
        <w:rPr>
          <w:rStyle w:val="CharSectno"/>
        </w:rPr>
        <w:t>51GB</w:t>
      </w:r>
      <w:r>
        <w:rPr>
          <w:snapToGrid w:val="0"/>
        </w:rPr>
        <w:t>.</w:t>
      </w:r>
      <w:r>
        <w:rPr>
          <w:snapToGrid w:val="0"/>
        </w:rPr>
        <w:tab/>
        <w:t>Supply of flunitrazepam</w:t>
      </w:r>
      <w:bookmarkEnd w:id="163"/>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5079-80.]</w:t>
      </w:r>
    </w:p>
    <w:p>
      <w:pPr>
        <w:pStyle w:val="Heading5"/>
        <w:rPr>
          <w:snapToGrid w:val="0"/>
        </w:rPr>
      </w:pPr>
      <w:bookmarkStart w:id="164" w:name="_Toc389746757"/>
      <w:r>
        <w:rPr>
          <w:rStyle w:val="CharSectno"/>
        </w:rPr>
        <w:t>51H</w:t>
      </w:r>
      <w:r>
        <w:rPr>
          <w:snapToGrid w:val="0"/>
        </w:rPr>
        <w:t>.</w:t>
      </w:r>
      <w:r>
        <w:rPr>
          <w:snapToGrid w:val="0"/>
        </w:rPr>
        <w:tab/>
        <w:t>Dentists not to prescribe or supply certain drugs of addiction</w:t>
      </w:r>
      <w:bookmarkEnd w:id="164"/>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65" w:name="_Toc389746758"/>
      <w:r>
        <w:rPr>
          <w:rStyle w:val="CharDivNo"/>
        </w:rPr>
        <w:t>Division 3</w:t>
      </w:r>
      <w:r>
        <w:t xml:space="preserve"> — </w:t>
      </w:r>
      <w:r>
        <w:rPr>
          <w:rStyle w:val="CharDivText"/>
        </w:rPr>
        <w:t>Dispensing and delivery</w:t>
      </w:r>
      <w:bookmarkEnd w:id="165"/>
    </w:p>
    <w:p>
      <w:pPr>
        <w:pStyle w:val="Footnoteheading"/>
      </w:pPr>
      <w:r>
        <w:tab/>
        <w:t>[Heading inserted in Gazette 12 Aug 2003 p. 3664.]</w:t>
      </w:r>
    </w:p>
    <w:p>
      <w:pPr>
        <w:pStyle w:val="Heading5"/>
        <w:rPr>
          <w:snapToGrid w:val="0"/>
        </w:rPr>
      </w:pPr>
      <w:bookmarkStart w:id="166" w:name="_Toc389746759"/>
      <w:r>
        <w:rPr>
          <w:rStyle w:val="CharSectno"/>
        </w:rPr>
        <w:t>52</w:t>
      </w:r>
      <w:r>
        <w:rPr>
          <w:snapToGrid w:val="0"/>
        </w:rPr>
        <w:t>.</w:t>
      </w:r>
      <w:r>
        <w:rPr>
          <w:snapToGrid w:val="0"/>
        </w:rPr>
        <w:tab/>
        <w:t>Dispensing drugs of addiction</w:t>
      </w:r>
      <w:bookmarkEnd w:id="16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pharmacist</w:t>
      </w:r>
      <w:r>
        <w:rPr>
          <w:snapToGrid w:val="0"/>
        </w:rPr>
        <w:t xml:space="preserve">, or veterinary surgeon or an assistant under the direct personal supervision of a medical practitioner, </w:t>
      </w:r>
      <w:r>
        <w:t>pharmacist</w:t>
      </w:r>
      <w:r>
        <w:rPr>
          <w:snapToGrid w:val="0"/>
        </w:rPr>
        <w: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 xml:space="preserve">A </w:t>
      </w:r>
      <w:r>
        <w:t>pharmacist</w:t>
      </w:r>
      <w:r>
        <w:rPr>
          <w:snapToGrid w:val="0"/>
          <w:spacing w:val="-4"/>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5079-80.]</w:t>
      </w:r>
    </w:p>
    <w:p>
      <w:pPr>
        <w:pStyle w:val="Heading5"/>
        <w:rPr>
          <w:snapToGrid w:val="0"/>
        </w:rPr>
      </w:pPr>
      <w:bookmarkStart w:id="167" w:name="_Toc389746760"/>
      <w:r>
        <w:rPr>
          <w:rStyle w:val="CharSectno"/>
        </w:rPr>
        <w:t>52A</w:t>
      </w:r>
      <w:r>
        <w:rPr>
          <w:snapToGrid w:val="0"/>
        </w:rPr>
        <w:t>.</w:t>
      </w:r>
      <w:r>
        <w:rPr>
          <w:snapToGrid w:val="0"/>
        </w:rPr>
        <w:tab/>
        <w:t>Movement of drugs of addiction in other circumstances</w:t>
      </w:r>
      <w:bookmarkEnd w:id="16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68" w:name="_Toc389746761"/>
      <w:r>
        <w:rPr>
          <w:rStyle w:val="CharSectno"/>
        </w:rPr>
        <w:t>52B</w:t>
      </w:r>
      <w:r>
        <w:rPr>
          <w:snapToGrid w:val="0"/>
        </w:rPr>
        <w:t>.</w:t>
      </w:r>
      <w:r>
        <w:rPr>
          <w:snapToGrid w:val="0"/>
        </w:rPr>
        <w:tab/>
        <w:t>Manner of recording details</w:t>
      </w:r>
      <w:bookmarkEnd w:id="168"/>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69" w:name="_Toc389746762"/>
      <w:r>
        <w:rPr>
          <w:rStyle w:val="CharSectno"/>
        </w:rPr>
        <w:t>52C</w:t>
      </w:r>
      <w:r>
        <w:rPr>
          <w:snapToGrid w:val="0"/>
        </w:rPr>
        <w:t>.</w:t>
      </w:r>
      <w:r>
        <w:rPr>
          <w:snapToGrid w:val="0"/>
        </w:rPr>
        <w:tab/>
        <w:t>Returns to department</w:t>
      </w:r>
      <w:bookmarkEnd w:id="169"/>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5079-80.]</w:t>
      </w:r>
    </w:p>
    <w:p>
      <w:pPr>
        <w:pStyle w:val="Ednotedivision"/>
      </w:pPr>
      <w:r>
        <w:t>[Heading deleted in Gazette 12 Aug 2003 p. 3663.]</w:t>
      </w:r>
    </w:p>
    <w:p>
      <w:pPr>
        <w:pStyle w:val="Heading5"/>
        <w:rPr>
          <w:snapToGrid w:val="0"/>
        </w:rPr>
      </w:pPr>
      <w:bookmarkStart w:id="170" w:name="_Toc389746763"/>
      <w:r>
        <w:rPr>
          <w:rStyle w:val="CharSectno"/>
        </w:rPr>
        <w:t>53</w:t>
      </w:r>
      <w:r>
        <w:rPr>
          <w:snapToGrid w:val="0"/>
        </w:rPr>
        <w:t>.</w:t>
      </w:r>
      <w:r>
        <w:rPr>
          <w:snapToGrid w:val="0"/>
        </w:rPr>
        <w:tab/>
        <w:t>Dispensing poisons included in Schedule 8 in case of emergency</w:t>
      </w:r>
      <w:bookmarkEnd w:id="170"/>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171" w:name="_Toc389746764"/>
      <w:r>
        <w:rPr>
          <w:rStyle w:val="CharSectno"/>
        </w:rPr>
        <w:t>53A</w:t>
      </w:r>
      <w:r>
        <w:rPr>
          <w:snapToGrid w:val="0"/>
        </w:rPr>
        <w:t>.</w:t>
      </w:r>
      <w:r>
        <w:rPr>
          <w:snapToGrid w:val="0"/>
        </w:rPr>
        <w:tab/>
        <w:t>Dispensing poisons included in Schedule 8</w:t>
      </w:r>
      <w:bookmarkEnd w:id="171"/>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172" w:name="_Toc389746765"/>
      <w:r>
        <w:rPr>
          <w:rStyle w:val="CharSectno"/>
        </w:rPr>
        <w:t>54</w:t>
      </w:r>
      <w:r>
        <w:rPr>
          <w:snapToGrid w:val="0"/>
        </w:rPr>
        <w:t>.</w:t>
      </w:r>
      <w:r>
        <w:rPr>
          <w:snapToGrid w:val="0"/>
        </w:rPr>
        <w:tab/>
        <w:t>Delivery of poisons included in Schedule 8 on order</w:t>
      </w:r>
      <w:bookmarkEnd w:id="172"/>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173" w:name="_Toc389746766"/>
      <w:r>
        <w:rPr>
          <w:rStyle w:val="CharSectno"/>
        </w:rPr>
        <w:t>54A</w:t>
      </w:r>
      <w:r>
        <w:rPr>
          <w:snapToGrid w:val="0"/>
        </w:rPr>
        <w:t>.</w:t>
      </w:r>
      <w:r>
        <w:rPr>
          <w:snapToGrid w:val="0"/>
        </w:rPr>
        <w:tab/>
        <w:t>Packaging of drugs of addiction</w:t>
      </w:r>
      <w:bookmarkEnd w:id="173"/>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174" w:name="_Toc389746767"/>
      <w:r>
        <w:rPr>
          <w:rStyle w:val="CharSectno"/>
        </w:rPr>
        <w:t>55</w:t>
      </w:r>
      <w:r>
        <w:rPr>
          <w:snapToGrid w:val="0"/>
        </w:rPr>
        <w:t>.</w:t>
      </w:r>
      <w:r>
        <w:rPr>
          <w:snapToGrid w:val="0"/>
        </w:rPr>
        <w:tab/>
        <w:t>Common carrier protected</w:t>
      </w:r>
      <w:bookmarkEnd w:id="174"/>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175" w:name="_Toc389746768"/>
      <w:r>
        <w:rPr>
          <w:rStyle w:val="CharDivNo"/>
        </w:rPr>
        <w:t>Division 4</w:t>
      </w:r>
      <w:r>
        <w:t xml:space="preserve"> — </w:t>
      </w:r>
      <w:r>
        <w:rPr>
          <w:rStyle w:val="CharDivText"/>
        </w:rPr>
        <w:t>Safe custody</w:t>
      </w:r>
      <w:bookmarkEnd w:id="175"/>
    </w:p>
    <w:p>
      <w:pPr>
        <w:pStyle w:val="Footnoteheading"/>
        <w:keepNext/>
        <w:keepLines/>
        <w:rPr>
          <w:i w:val="0"/>
        </w:rPr>
      </w:pPr>
      <w:r>
        <w:tab/>
        <w:t>[Heading inserted in Gazette 12 Aug 2003 p. 3665.]</w:t>
      </w:r>
    </w:p>
    <w:p>
      <w:pPr>
        <w:pStyle w:val="Heading5"/>
        <w:rPr>
          <w:snapToGrid w:val="0"/>
        </w:rPr>
      </w:pPr>
      <w:bookmarkStart w:id="176" w:name="_Toc389746769"/>
      <w:r>
        <w:rPr>
          <w:rStyle w:val="CharSectno"/>
        </w:rPr>
        <w:t>56</w:t>
      </w:r>
      <w:r>
        <w:rPr>
          <w:snapToGrid w:val="0"/>
        </w:rPr>
        <w:t>.</w:t>
      </w:r>
      <w:r>
        <w:rPr>
          <w:snapToGrid w:val="0"/>
        </w:rPr>
        <w:tab/>
        <w:t>Storing and securing drugs of addiction</w:t>
      </w:r>
      <w:bookmarkEnd w:id="176"/>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 1 Oct 2010 p. 5079-80; 22 Oct 2010 p. 5218.]</w:t>
      </w:r>
    </w:p>
    <w:p>
      <w:pPr>
        <w:pStyle w:val="Heading5"/>
        <w:spacing w:before="260"/>
        <w:rPr>
          <w:snapToGrid w:val="0"/>
        </w:rPr>
      </w:pPr>
      <w:bookmarkStart w:id="177" w:name="_Toc389746770"/>
      <w:r>
        <w:rPr>
          <w:rStyle w:val="CharSectno"/>
        </w:rPr>
        <w:t>56A</w:t>
      </w:r>
      <w:r>
        <w:rPr>
          <w:snapToGrid w:val="0"/>
        </w:rPr>
        <w:t>.</w:t>
      </w:r>
      <w:r>
        <w:rPr>
          <w:snapToGrid w:val="0"/>
        </w:rPr>
        <w:tab/>
        <w:t>Prescribed amount of poisons included in Schedule 8</w:t>
      </w:r>
      <w:bookmarkEnd w:id="177"/>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78" w:name="_Toc389746771"/>
      <w:r>
        <w:rPr>
          <w:rStyle w:val="CharSectno"/>
        </w:rPr>
        <w:t>56B</w:t>
      </w:r>
      <w:r>
        <w:rPr>
          <w:snapToGrid w:val="0"/>
        </w:rPr>
        <w:t>.</w:t>
      </w:r>
      <w:r>
        <w:rPr>
          <w:snapToGrid w:val="0"/>
        </w:rPr>
        <w:tab/>
        <w:t>Location of safe in premises</w:t>
      </w:r>
      <w:bookmarkEnd w:id="17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79" w:name="_Toc389746772"/>
      <w:r>
        <w:rPr>
          <w:rStyle w:val="CharSectno"/>
        </w:rPr>
        <w:t>56C</w:t>
      </w:r>
      <w:r>
        <w:rPr>
          <w:snapToGrid w:val="0"/>
        </w:rPr>
        <w:t>.</w:t>
      </w:r>
      <w:r>
        <w:rPr>
          <w:snapToGrid w:val="0"/>
        </w:rPr>
        <w:tab/>
        <w:t>Authorised persons to keep keys to safes</w:t>
      </w:r>
      <w:bookmarkEnd w:id="17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180" w:name="_Toc389746773"/>
      <w:r>
        <w:rPr>
          <w:rStyle w:val="CharSectno"/>
        </w:rPr>
        <w:t>56D</w:t>
      </w:r>
      <w:r>
        <w:rPr>
          <w:snapToGrid w:val="0"/>
        </w:rPr>
        <w:t>.</w:t>
      </w:r>
      <w:r>
        <w:rPr>
          <w:snapToGrid w:val="0"/>
        </w:rPr>
        <w:tab/>
        <w:t>Safes to be kept locked</w:t>
      </w:r>
      <w:bookmarkEnd w:id="180"/>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181" w:name="_Toc389746774"/>
      <w:r>
        <w:rPr>
          <w:rStyle w:val="CharSectno"/>
        </w:rPr>
        <w:t>56E</w:t>
      </w:r>
      <w:r>
        <w:rPr>
          <w:snapToGrid w:val="0"/>
        </w:rPr>
        <w:t>.</w:t>
      </w:r>
      <w:r>
        <w:rPr>
          <w:snapToGrid w:val="0"/>
        </w:rPr>
        <w:tab/>
        <w:t>Pharmacist present on premises</w:t>
      </w:r>
      <w:bookmarkEnd w:id="181"/>
      <w:r>
        <w:rPr>
          <w:snapToGrid w:val="0"/>
        </w:rPr>
        <w:t xml:space="preserve"> </w:t>
      </w:r>
    </w:p>
    <w:p>
      <w:pPr>
        <w:pStyle w:val="Subsection"/>
        <w:spacing w:before="150"/>
        <w:rPr>
          <w:snapToGrid w:val="0"/>
        </w:rPr>
      </w:pPr>
      <w:r>
        <w:rPr>
          <w:snapToGrid w:val="0"/>
        </w:rPr>
        <w:tab/>
      </w:r>
      <w:r>
        <w:rPr>
          <w:snapToGrid w:val="0"/>
        </w:rPr>
        <w:tab/>
        <w:t xml:space="preserve">A </w:t>
      </w:r>
      <w:r>
        <w:t>pharmacist</w:t>
      </w:r>
      <w:r>
        <w:rPr>
          <w:snapToGrid w:val="0"/>
        </w:rPr>
        <w:t xml:space="preserve">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[Regulation 56E inserted in Gazette 25 Jun 1993 p. 3083; amended in Gazette 19 Mar 1996 p. 1233; 1 Oct 2010 p. 5079</w:t>
      </w:r>
      <w:r>
        <w:noBreakHyphen/>
        <w:t xml:space="preserve">80.] </w:t>
      </w:r>
    </w:p>
    <w:p>
      <w:pPr>
        <w:pStyle w:val="Heading5"/>
        <w:rPr>
          <w:snapToGrid w:val="0"/>
        </w:rPr>
      </w:pPr>
      <w:bookmarkStart w:id="182" w:name="_Toc389746775"/>
      <w:r>
        <w:rPr>
          <w:rStyle w:val="CharSectno"/>
        </w:rPr>
        <w:t>56F</w:t>
      </w:r>
      <w:r>
        <w:rPr>
          <w:snapToGrid w:val="0"/>
        </w:rPr>
        <w:t>.</w:t>
      </w:r>
      <w:r>
        <w:rPr>
          <w:snapToGrid w:val="0"/>
        </w:rPr>
        <w:tab/>
        <w:t>Keys to, and locking of, poisons cupboards and lockable drawers</w:t>
      </w:r>
      <w:bookmarkEnd w:id="182"/>
      <w:r>
        <w:rPr>
          <w:snapToGrid w:val="0"/>
        </w:rPr>
        <w:t xml:space="preserve"> </w:t>
      </w:r>
    </w:p>
    <w:p>
      <w:pPr>
        <w:pStyle w:val="Subsection"/>
        <w:keepNext/>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amended in Gazette 1 Oct 2010 p. 5079-80.] </w:t>
      </w:r>
    </w:p>
    <w:p>
      <w:pPr>
        <w:pStyle w:val="Heading5"/>
        <w:rPr>
          <w:snapToGrid w:val="0"/>
        </w:rPr>
      </w:pPr>
      <w:bookmarkStart w:id="183" w:name="_Toc389746776"/>
      <w:r>
        <w:rPr>
          <w:rStyle w:val="CharSectno"/>
        </w:rPr>
        <w:t>56G</w:t>
      </w:r>
      <w:r>
        <w:rPr>
          <w:snapToGrid w:val="0"/>
        </w:rPr>
        <w:t>.</w:t>
      </w:r>
      <w:r>
        <w:rPr>
          <w:snapToGrid w:val="0"/>
        </w:rPr>
        <w:tab/>
        <w:t>Poisons included in Schedule 8 in hospital ward</w:t>
      </w:r>
      <w:bookmarkEnd w:id="183"/>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84" w:name="_Toc389746777"/>
      <w:r>
        <w:rPr>
          <w:rStyle w:val="CharSectno"/>
        </w:rPr>
        <w:t>56H</w:t>
      </w:r>
      <w:r>
        <w:rPr>
          <w:snapToGrid w:val="0"/>
        </w:rPr>
        <w:t>.</w:t>
      </w:r>
      <w:r>
        <w:rPr>
          <w:snapToGrid w:val="0"/>
        </w:rPr>
        <w:tab/>
        <w:t>Keys to, and locking of, cupboards in hospital wards</w:t>
      </w:r>
      <w:bookmarkEnd w:id="184"/>
      <w:r>
        <w:rPr>
          <w:snapToGrid w:val="0"/>
        </w:rPr>
        <w:t xml:space="preserve"> </w:t>
      </w:r>
    </w:p>
    <w:p>
      <w:pPr>
        <w:pStyle w:val="Subsection"/>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185" w:name="_Toc389746778"/>
      <w:r>
        <w:rPr>
          <w:rStyle w:val="CharDivNo"/>
        </w:rPr>
        <w:t>Division 5</w:t>
      </w:r>
      <w:r>
        <w:t xml:space="preserve"> — </w:t>
      </w:r>
      <w:r>
        <w:rPr>
          <w:rStyle w:val="CharDivText"/>
        </w:rPr>
        <w:t>Restrictions on supply</w:t>
      </w:r>
      <w:bookmarkEnd w:id="185"/>
    </w:p>
    <w:p>
      <w:pPr>
        <w:pStyle w:val="Footnoteheading"/>
        <w:rPr>
          <w:i w:val="0"/>
        </w:rPr>
      </w:pPr>
      <w:r>
        <w:tab/>
        <w:t>[Heading inserted in Gazette 12 Aug 2003 p. 3665.]</w:t>
      </w:r>
    </w:p>
    <w:p>
      <w:pPr>
        <w:pStyle w:val="Heading5"/>
        <w:rPr>
          <w:snapToGrid w:val="0"/>
        </w:rPr>
      </w:pPr>
      <w:bookmarkStart w:id="186" w:name="_Toc389746779"/>
      <w:r>
        <w:rPr>
          <w:rStyle w:val="CharSectno"/>
        </w:rPr>
        <w:t>57</w:t>
      </w:r>
      <w:r>
        <w:rPr>
          <w:snapToGrid w:val="0"/>
        </w:rPr>
        <w:t>.</w:t>
      </w:r>
      <w:r>
        <w:rPr>
          <w:snapToGrid w:val="0"/>
        </w:rPr>
        <w:tab/>
        <w:t>Labelling</w:t>
      </w:r>
      <w:bookmarkEnd w:id="186"/>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87" w:name="_Toc389746780"/>
      <w:r>
        <w:rPr>
          <w:rStyle w:val="CharSectno"/>
        </w:rPr>
        <w:t>58</w:t>
      </w:r>
      <w:r>
        <w:rPr>
          <w:snapToGrid w:val="0"/>
        </w:rPr>
        <w:t>.</w:t>
      </w:r>
      <w:r>
        <w:rPr>
          <w:snapToGrid w:val="0"/>
        </w:rPr>
        <w:tab/>
        <w:t>Improper prescribing or use of drugs of addiction</w:t>
      </w:r>
      <w:bookmarkEnd w:id="187"/>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88" w:name="_Toc389746781"/>
      <w:r>
        <w:rPr>
          <w:rStyle w:val="CharPartNo"/>
        </w:rPr>
        <w:t>Part 7</w:t>
      </w:r>
      <w:r>
        <w:rPr>
          <w:rStyle w:val="CharDivNo"/>
        </w:rPr>
        <w:t> </w:t>
      </w:r>
      <w:r>
        <w:t>—</w:t>
      </w:r>
      <w:r>
        <w:rPr>
          <w:rStyle w:val="CharDivText"/>
        </w:rPr>
        <w:t> </w:t>
      </w:r>
      <w:r>
        <w:rPr>
          <w:rStyle w:val="CharPartText"/>
        </w:rPr>
        <w:t>Miscellaneous provisions</w:t>
      </w:r>
      <w:bookmarkEnd w:id="188"/>
    </w:p>
    <w:p>
      <w:pPr>
        <w:pStyle w:val="Footnoteheading"/>
      </w:pPr>
      <w:r>
        <w:tab/>
        <w:t>[Heading inserted in Gazette 12 Aug 2003 p. 3665.]</w:t>
      </w:r>
    </w:p>
    <w:p>
      <w:pPr>
        <w:pStyle w:val="Heading5"/>
        <w:rPr>
          <w:snapToGrid w:val="0"/>
        </w:rPr>
      </w:pPr>
      <w:bookmarkStart w:id="189" w:name="_Toc389746782"/>
      <w:r>
        <w:rPr>
          <w:rStyle w:val="CharSectno"/>
        </w:rPr>
        <w:t>59</w:t>
      </w:r>
      <w:r>
        <w:rPr>
          <w:snapToGrid w:val="0"/>
        </w:rPr>
        <w:t>.</w:t>
      </w:r>
      <w:r>
        <w:rPr>
          <w:snapToGrid w:val="0"/>
        </w:rPr>
        <w:tab/>
        <w:t>Names of persons from whom licence or authority withdrawn to be published</w:t>
      </w:r>
      <w:bookmarkEnd w:id="189"/>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90" w:name="_Toc389746783"/>
      <w:r>
        <w:rPr>
          <w:rStyle w:val="CharSectno"/>
        </w:rPr>
        <w:t>64</w:t>
      </w:r>
      <w:r>
        <w:rPr>
          <w:snapToGrid w:val="0"/>
        </w:rPr>
        <w:t>.</w:t>
      </w:r>
      <w:r>
        <w:rPr>
          <w:snapToGrid w:val="0"/>
        </w:rPr>
        <w:tab/>
        <w:t>Substitution of one brand of a drug for another</w:t>
      </w:r>
      <w:bookmarkEnd w:id="19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an endorsed optometrist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an endorsed optometrist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an endorsed optometrist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endorsed optometrist</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amended by Act No. 9 of 2003 s. 49.]</w:t>
      </w:r>
    </w:p>
    <w:p>
      <w:pPr>
        <w:pStyle w:val="Heading5"/>
        <w:rPr>
          <w:snapToGrid w:val="0"/>
        </w:rPr>
      </w:pPr>
      <w:bookmarkStart w:id="191" w:name="_Toc389746784"/>
      <w:r>
        <w:rPr>
          <w:rStyle w:val="CharSectno"/>
        </w:rPr>
        <w:t>65</w:t>
      </w:r>
      <w:r>
        <w:rPr>
          <w:snapToGrid w:val="0"/>
        </w:rPr>
        <w:t>.</w:t>
      </w:r>
      <w:r>
        <w:rPr>
          <w:snapToGrid w:val="0"/>
        </w:rPr>
        <w:tab/>
        <w:t>Form of warrant (section 55A)</w:t>
      </w:r>
      <w:bookmarkEnd w:id="19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92" w:name="_Toc389746785"/>
      <w:r>
        <w:rPr>
          <w:rStyle w:val="CharPartNo"/>
        </w:rPr>
        <w:t>Part 8</w:t>
      </w:r>
      <w:r>
        <w:rPr>
          <w:b w:val="0"/>
        </w:rPr>
        <w:t> </w:t>
      </w:r>
      <w:r>
        <w:t>—</w:t>
      </w:r>
      <w:r>
        <w:rPr>
          <w:b w:val="0"/>
        </w:rPr>
        <w:t> </w:t>
      </w:r>
      <w:r>
        <w:rPr>
          <w:rStyle w:val="CharPartText"/>
        </w:rPr>
        <w:t>Transitional provisions</w:t>
      </w:r>
      <w:bookmarkEnd w:id="192"/>
    </w:p>
    <w:p>
      <w:pPr>
        <w:pStyle w:val="Footnoteheading"/>
        <w:spacing w:before="100"/>
      </w:pPr>
      <w:r>
        <w:tab/>
        <w:t>[Heading inserted in Gazette 21 Apr 2009 p. 1366.]</w:t>
      </w:r>
    </w:p>
    <w:p>
      <w:pPr>
        <w:pStyle w:val="Heading3"/>
      </w:pPr>
      <w:bookmarkStart w:id="193" w:name="_Toc389746786"/>
      <w:r>
        <w:rPr>
          <w:rStyle w:val="CharDivNo"/>
        </w:rPr>
        <w:t>Division 1</w:t>
      </w:r>
      <w:r>
        <w:t> — </w:t>
      </w:r>
      <w:r>
        <w:rPr>
          <w:rStyle w:val="CharDivText"/>
        </w:rPr>
        <w:t xml:space="preserve">Transitional provisions relating to the </w:t>
      </w:r>
      <w:r>
        <w:rPr>
          <w:rStyle w:val="CharDivText"/>
          <w:i/>
          <w:iCs/>
        </w:rPr>
        <w:t>Poisons Amendment Regulations (No. 2) 2009</w:t>
      </w:r>
      <w:bookmarkEnd w:id="193"/>
    </w:p>
    <w:p>
      <w:pPr>
        <w:pStyle w:val="Footnoteheading"/>
        <w:spacing w:before="100"/>
      </w:pPr>
      <w:r>
        <w:tab/>
        <w:t>[Heading inserted in Gazette 21 Apr 2009 p. 1366.]</w:t>
      </w:r>
    </w:p>
    <w:p>
      <w:pPr>
        <w:pStyle w:val="Heading5"/>
        <w:spacing w:before="180"/>
      </w:pPr>
      <w:bookmarkStart w:id="194" w:name="_Toc389746787"/>
      <w:r>
        <w:rPr>
          <w:rStyle w:val="CharSectno"/>
        </w:rPr>
        <w:t>66</w:t>
      </w:r>
      <w:r>
        <w:t>.</w:t>
      </w:r>
      <w:r>
        <w:tab/>
        <w:t>Terms used</w:t>
      </w:r>
      <w:bookmarkEnd w:id="194"/>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195" w:name="_Toc389746788"/>
      <w:r>
        <w:rPr>
          <w:rStyle w:val="CharSectno"/>
        </w:rPr>
        <w:t>67</w:t>
      </w:r>
      <w:r>
        <w:t>.</w:t>
      </w:r>
      <w:r>
        <w:tab/>
        <w:t>Authorisation to prescribe drugs of addiction</w:t>
      </w:r>
      <w:bookmarkEnd w:id="195"/>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196" w:name="_Toc389746789"/>
      <w:r>
        <w:rPr>
          <w:rStyle w:val="CharSectno"/>
        </w:rPr>
        <w:t>68</w:t>
      </w:r>
      <w:r>
        <w:t>.</w:t>
      </w:r>
      <w:r>
        <w:tab/>
        <w:t>Authorisation to prescribe pharmacotherapies</w:t>
      </w:r>
      <w:bookmarkEnd w:id="196"/>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97" w:name="_Toc389746790"/>
      <w:r>
        <w:rPr>
          <w:rStyle w:val="CharSectno"/>
        </w:rPr>
        <w:t>69</w:t>
      </w:r>
      <w:r>
        <w:t>.</w:t>
      </w:r>
      <w:r>
        <w:tab/>
        <w:t>Prescriptions</w:t>
      </w:r>
      <w:bookmarkEnd w:id="197"/>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98" w:name="_Toc389746791"/>
      <w:r>
        <w:rPr>
          <w:rStyle w:val="CharSectno"/>
        </w:rPr>
        <w:t>70</w:t>
      </w:r>
      <w:r>
        <w:t>.</w:t>
      </w:r>
      <w:r>
        <w:tab/>
        <w:t>Dispensing drugs of addiction from a pharmacy</w:t>
      </w:r>
      <w:bookmarkEnd w:id="198"/>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199" w:name="_Toc389746792"/>
      <w:r>
        <w:rPr>
          <w:rStyle w:val="CharSchNo"/>
        </w:rPr>
        <w:t>Appendix A</w:t>
      </w:r>
      <w:bookmarkEnd w:id="199"/>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ScheduleHeading"/>
      </w:pPr>
      <w:bookmarkStart w:id="200" w:name="_Toc389746793"/>
      <w:r>
        <w:rPr>
          <w:rStyle w:val="CharSchNo"/>
        </w:rPr>
        <w:t>Appendix B</w:t>
      </w:r>
      <w:r>
        <w:t> — </w:t>
      </w:r>
      <w:r>
        <w:rPr>
          <w:rStyle w:val="CharSchText"/>
        </w:rPr>
        <w:t>Vaccines exempt from specified provisions of the Act</w:t>
      </w:r>
      <w:bookmarkEnd w:id="200"/>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201" w:name="_Toc389746794"/>
      <w:r>
        <w:rPr>
          <w:rStyle w:val="CharSchNo"/>
        </w:rPr>
        <w:t>Appendix G</w:t>
      </w:r>
      <w:bookmarkEnd w:id="201"/>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5079-80.]</w:t>
      </w:r>
    </w:p>
    <w:p>
      <w:pPr>
        <w:pStyle w:val="yScheduleHeading"/>
        <w:outlineLvl w:val="0"/>
      </w:pPr>
      <w:bookmarkStart w:id="202" w:name="_Toc389746795"/>
      <w:r>
        <w:rPr>
          <w:rStyle w:val="CharSchNo"/>
        </w:rPr>
        <w:t>Appendix H</w:t>
      </w:r>
      <w:bookmarkEnd w:id="202"/>
    </w:p>
    <w:p>
      <w:pPr>
        <w:pStyle w:val="yHeading2"/>
        <w:outlineLvl w:val="9"/>
      </w:pPr>
      <w:bookmarkStart w:id="203" w:name="_Toc389746796"/>
      <w:r>
        <w:rPr>
          <w:rStyle w:val="CharSchText"/>
        </w:rPr>
        <w:t>Schedule 4 substances referred to in regulation 39(1)</w:t>
      </w:r>
      <w:bookmarkEnd w:id="203"/>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04" w:name="_Toc389746797"/>
      <w:r>
        <w:rPr>
          <w:rStyle w:val="CharSchNo"/>
        </w:rPr>
        <w:t>Appendix J</w:t>
      </w:r>
      <w:bookmarkEnd w:id="204"/>
    </w:p>
    <w:p>
      <w:pPr>
        <w:pStyle w:val="yShoulderClause"/>
        <w:rPr>
          <w:snapToGrid w:val="0"/>
        </w:rPr>
      </w:pPr>
      <w:r>
        <w:rPr>
          <w:snapToGrid w:val="0"/>
        </w:rPr>
        <w:t>(reg. 35A)</w:t>
      </w:r>
    </w:p>
    <w:p>
      <w:pPr>
        <w:pStyle w:val="yHeading2"/>
        <w:outlineLvl w:val="0"/>
      </w:pPr>
      <w:bookmarkStart w:id="205" w:name="_Toc389746798"/>
      <w:r>
        <w:rPr>
          <w:rStyle w:val="CharSchText"/>
        </w:rPr>
        <w:t>Schedule 3 poison sales to be recorded</w:t>
      </w:r>
      <w:bookmarkEnd w:id="205"/>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06" w:name="_Toc389746799"/>
      <w:r>
        <w:rPr>
          <w:rStyle w:val="CharSchNo"/>
        </w:rPr>
        <w:t>Appendix K</w:t>
      </w:r>
      <w:bookmarkEnd w:id="206"/>
    </w:p>
    <w:p>
      <w:pPr>
        <w:pStyle w:val="yShoulderClause"/>
      </w:pPr>
      <w:r>
        <w:t>[r. 32B]</w:t>
      </w:r>
    </w:p>
    <w:p>
      <w:pPr>
        <w:pStyle w:val="yHeading2"/>
        <w:outlineLvl w:val="0"/>
      </w:pPr>
      <w:bookmarkStart w:id="207" w:name="_Toc389746800"/>
      <w:r>
        <w:rPr>
          <w:rStyle w:val="CharSchText"/>
        </w:rPr>
        <w:t>Criteria for electronic prescribing systems</w:t>
      </w:r>
      <w:bookmarkEnd w:id="207"/>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08" w:name="_Toc389746801"/>
      <w:r>
        <w:rPr>
          <w:rStyle w:val="CharSchNo"/>
        </w:rPr>
        <w:t>Appendix L</w:t>
      </w:r>
      <w:bookmarkEnd w:id="208"/>
    </w:p>
    <w:p>
      <w:pPr>
        <w:pStyle w:val="yShoulderClause"/>
        <w:spacing w:before="0"/>
        <w:rPr>
          <w:snapToGrid w:val="0"/>
        </w:rPr>
      </w:pPr>
      <w:r>
        <w:rPr>
          <w:snapToGrid w:val="0"/>
        </w:rPr>
        <w:t>(Regulations 37 and 51)</w:t>
      </w:r>
    </w:p>
    <w:p>
      <w:pPr>
        <w:pStyle w:val="yHeading2"/>
        <w:outlineLvl w:val="9"/>
      </w:pPr>
      <w:bookmarkStart w:id="209" w:name="_Toc389746802"/>
      <w:r>
        <w:rPr>
          <w:rStyle w:val="CharSchText"/>
        </w:rPr>
        <w:t>Specified criteria for the generation of prescriptions by computer</w:t>
      </w:r>
      <w:bookmarkEnd w:id="209"/>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ageBreakBefore w:val="0"/>
        <w:outlineLvl w:val="0"/>
      </w:pPr>
      <w:bookmarkStart w:id="210" w:name="_Toc389746803"/>
      <w:r>
        <w:rPr>
          <w:rStyle w:val="CharSchNo"/>
        </w:rPr>
        <w:t>Appendix M</w:t>
      </w:r>
      <w:bookmarkEnd w:id="210"/>
    </w:p>
    <w:p>
      <w:pPr>
        <w:pStyle w:val="yShoulderClause"/>
        <w:spacing w:before="60"/>
        <w:rPr>
          <w:snapToGrid w:val="0"/>
        </w:rPr>
      </w:pPr>
      <w:r>
        <w:rPr>
          <w:snapToGrid w:val="0"/>
        </w:rPr>
        <w:t>[Regulations 56(1) and (2)]</w:t>
      </w:r>
    </w:p>
    <w:p>
      <w:pPr>
        <w:pStyle w:val="yHeading2"/>
        <w:spacing w:before="180"/>
        <w:outlineLvl w:val="0"/>
      </w:pPr>
      <w:bookmarkStart w:id="211" w:name="_Toc389746804"/>
      <w:r>
        <w:rPr>
          <w:rStyle w:val="CharSchText"/>
        </w:rPr>
        <w:t>Safes and additional security for storing drugs of addiction</w:t>
      </w:r>
      <w:bookmarkEnd w:id="211"/>
    </w:p>
    <w:p>
      <w:pPr>
        <w:pStyle w:val="yFootnoteheading"/>
        <w:spacing w:before="60"/>
      </w:pPr>
      <w:r>
        <w:tab/>
        <w:t>[Heading inserted in Gazette 25 Jun 1993 p. 3084.]</w:t>
      </w:r>
    </w:p>
    <w:p>
      <w:pPr>
        <w:pStyle w:val="yHeading5"/>
        <w:spacing w:before="180"/>
        <w:outlineLvl w:val="0"/>
        <w:rPr>
          <w:snapToGrid w:val="0"/>
        </w:rPr>
      </w:pPr>
      <w:bookmarkStart w:id="212" w:name="_Toc389746805"/>
      <w:r>
        <w:rPr>
          <w:rStyle w:val="CharSClsNo"/>
        </w:rPr>
        <w:t>1</w:t>
      </w:r>
      <w:r>
        <w:rPr>
          <w:snapToGrid w:val="0"/>
        </w:rPr>
        <w:t>.</w:t>
      </w:r>
      <w:r>
        <w:rPr>
          <w:snapToGrid w:val="0"/>
        </w:rPr>
        <w:tab/>
        <w:t>Safes</w:t>
      </w:r>
      <w:bookmarkEnd w:id="212"/>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13" w:name="_Toc389746806"/>
      <w:r>
        <w:rPr>
          <w:rStyle w:val="CharSClsNo"/>
        </w:rPr>
        <w:t>2</w:t>
      </w:r>
      <w:r>
        <w:rPr>
          <w:snapToGrid w:val="0"/>
        </w:rPr>
        <w:t>.</w:t>
      </w:r>
      <w:r>
        <w:rPr>
          <w:snapToGrid w:val="0"/>
        </w:rPr>
        <w:tab/>
        <w:t>Additional security requirements</w:t>
      </w:r>
      <w:bookmarkEnd w:id="213"/>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14" w:name="_Toc389746807"/>
      <w:r>
        <w:t>Notes</w:t>
      </w:r>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215" w:name="_Toc389746808"/>
      <w:r>
        <w:rPr>
          <w:snapToGrid w:val="0"/>
        </w:rPr>
        <w:t>Compilation table</w:t>
      </w:r>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1583-4</w:t>
            </w:r>
          </w:p>
        </w:tc>
        <w:tc>
          <w:tcPr>
            <w:tcW w:w="2693" w:type="dxa"/>
          </w:tcPr>
          <w:p>
            <w:pPr>
              <w:pStyle w:val="nTable"/>
              <w:spacing w:after="40"/>
              <w:rPr>
                <w:snapToGrid w:val="0"/>
                <w:spacing w:val="-2"/>
                <w:sz w:val="19"/>
              </w:rPr>
            </w:pPr>
            <w:r>
              <w:rPr>
                <w:snapToGrid w:val="0"/>
                <w:spacing w:val="-2"/>
                <w:sz w:val="19"/>
              </w:rPr>
              <w:t>r. 1 and 2: 27 Apr 2010 (see r. 2(a));</w:t>
            </w:r>
            <w:r>
              <w:rPr>
                <w:snapToGrid w:val="0"/>
                <w:spacing w:val="-2"/>
                <w:sz w:val="19"/>
              </w:rPr>
              <w:br/>
              <w:t>Regulations other than r. 1 and 2: 28 Apr 2010 (see r. 2(b))</w:t>
            </w:r>
          </w:p>
        </w:tc>
      </w:tr>
      <w:tr>
        <w:trPr>
          <w:cantSplit/>
        </w:trPr>
        <w:tc>
          <w:tcPr>
            <w:tcW w:w="3118" w:type="dxa"/>
          </w:tcPr>
          <w:p>
            <w:pPr>
              <w:pStyle w:val="nTable"/>
              <w:spacing w:after="40"/>
              <w:ind w:right="113"/>
              <w:rPr>
                <w:i/>
                <w:sz w:val="19"/>
              </w:rPr>
            </w:pPr>
            <w:r>
              <w:rPr>
                <w:i/>
                <w:sz w:val="19"/>
              </w:rPr>
              <w:t>Poisons Amendment Regulations (No. 5) 2010</w:t>
            </w:r>
          </w:p>
        </w:tc>
        <w:tc>
          <w:tcPr>
            <w:tcW w:w="1276" w:type="dxa"/>
          </w:tcPr>
          <w:p>
            <w:pPr>
              <w:pStyle w:val="nTable"/>
              <w:spacing w:after="40"/>
              <w:rPr>
                <w:sz w:val="19"/>
              </w:rPr>
            </w:pPr>
            <w:r>
              <w:rPr>
                <w:sz w:val="19"/>
              </w:rPr>
              <w:t>1 Oct 2010 p. 5078</w:t>
            </w:r>
            <w:r>
              <w:rPr>
                <w:sz w:val="19"/>
              </w:rPr>
              <w:noBreakHyphen/>
              <w:t>80</w:t>
            </w:r>
          </w:p>
        </w:tc>
        <w:tc>
          <w:tcPr>
            <w:tcW w:w="2693" w:type="dxa"/>
          </w:tcPr>
          <w:p>
            <w:pPr>
              <w:pStyle w:val="nTable"/>
              <w:spacing w:after="40"/>
              <w:rPr>
                <w:snapToGrid w:val="0"/>
                <w:spacing w:val="-2"/>
                <w:sz w:val="19"/>
              </w:rPr>
            </w:pPr>
            <w:r>
              <w:rPr>
                <w:sz w:val="19"/>
              </w:rPr>
              <w:t>r. 1 and 2: 1 Oct 2010 (see r. 2(a);</w:t>
            </w:r>
            <w:r>
              <w:rPr>
                <w:sz w:val="19"/>
              </w:rPr>
              <w:br/>
              <w:t xml:space="preserve">Regulations other than r. 1 and 2: 18 Oct 2010 (see r. 2(b) and </w:t>
            </w:r>
            <w:r>
              <w:rPr>
                <w:i/>
                <w:iCs/>
                <w:sz w:val="19"/>
              </w:rPr>
              <w:t>Gazette</w:t>
            </w:r>
            <w:r>
              <w:rPr>
                <w:sz w:val="19"/>
              </w:rPr>
              <w:t xml:space="preserve"> 1 Oct 2010 p. 5076)</w:t>
            </w:r>
          </w:p>
        </w:tc>
      </w:tr>
      <w:tr>
        <w:trPr>
          <w:cantSplit/>
        </w:trPr>
        <w:tc>
          <w:tcPr>
            <w:tcW w:w="3118" w:type="dxa"/>
          </w:tcPr>
          <w:p>
            <w:pPr>
              <w:pStyle w:val="nTable"/>
              <w:spacing w:after="40"/>
              <w:ind w:right="113"/>
              <w:rPr>
                <w:iCs/>
                <w:sz w:val="19"/>
                <w:vertAlign w:val="superscript"/>
              </w:rPr>
            </w:pPr>
            <w:r>
              <w:rPr>
                <w:i/>
                <w:sz w:val="19"/>
              </w:rPr>
              <w:t>Poisons Amendment Regulations (No. 7) 2010 </w:t>
            </w:r>
            <w:r>
              <w:rPr>
                <w:iCs/>
                <w:sz w:val="19"/>
                <w:vertAlign w:val="superscript"/>
              </w:rPr>
              <w:t>12</w:t>
            </w:r>
          </w:p>
        </w:tc>
        <w:tc>
          <w:tcPr>
            <w:tcW w:w="1276" w:type="dxa"/>
          </w:tcPr>
          <w:p>
            <w:pPr>
              <w:pStyle w:val="nTable"/>
              <w:spacing w:after="40"/>
              <w:rPr>
                <w:sz w:val="19"/>
              </w:rPr>
            </w:pPr>
            <w:r>
              <w:rPr>
                <w:sz w:val="19"/>
              </w:rPr>
              <w:t>22 Oct 2010 p. 5217</w:t>
            </w:r>
            <w:r>
              <w:rPr>
                <w:sz w:val="19"/>
              </w:rPr>
              <w:noBreakHyphen/>
              <w:t>19</w:t>
            </w:r>
          </w:p>
        </w:tc>
        <w:tc>
          <w:tcPr>
            <w:tcW w:w="2693" w:type="dxa"/>
          </w:tcPr>
          <w:p>
            <w:pPr>
              <w:pStyle w:val="nTable"/>
              <w:spacing w:after="40"/>
              <w:rPr>
                <w:sz w:val="19"/>
              </w:rPr>
            </w:pPr>
            <w:r>
              <w:rPr>
                <w:snapToGrid w:val="0"/>
                <w:spacing w:val="-2"/>
                <w:sz w:val="19"/>
              </w:rPr>
              <w:t>r. 1 and 2: 22 Oct 2010 (see r. 2(a));</w:t>
            </w:r>
            <w:r>
              <w:rPr>
                <w:snapToGrid w:val="0"/>
                <w:spacing w:val="-2"/>
                <w:sz w:val="19"/>
              </w:rPr>
              <w:br/>
              <w:t>Regulations other than r. 1 and 2: 23 Oct 2010 (see r. 2(b))</w:t>
            </w:r>
          </w:p>
        </w:tc>
      </w:tr>
      <w:tr>
        <w:trPr>
          <w:cantSplit/>
        </w:trPr>
        <w:tc>
          <w:tcPr>
            <w:tcW w:w="3118" w:type="dxa"/>
          </w:tcPr>
          <w:p>
            <w:pPr>
              <w:pStyle w:val="nTable"/>
              <w:spacing w:after="40"/>
              <w:ind w:right="113"/>
              <w:rPr>
                <w:i/>
                <w:sz w:val="19"/>
              </w:rPr>
            </w:pPr>
            <w:r>
              <w:rPr>
                <w:i/>
                <w:sz w:val="19"/>
              </w:rPr>
              <w:t>Poisons Amendment Regulations (No. 4) 2010 </w:t>
            </w:r>
          </w:p>
        </w:tc>
        <w:tc>
          <w:tcPr>
            <w:tcW w:w="1276" w:type="dxa"/>
          </w:tcPr>
          <w:p>
            <w:pPr>
              <w:pStyle w:val="nTable"/>
              <w:spacing w:after="40"/>
              <w:rPr>
                <w:sz w:val="19"/>
              </w:rPr>
            </w:pPr>
            <w:r>
              <w:rPr>
                <w:sz w:val="19"/>
              </w:rPr>
              <w:t>19 Nov 2010 p. 5709</w:t>
            </w:r>
            <w:r>
              <w:rPr>
                <w:sz w:val="19"/>
              </w:rPr>
              <w:noBreakHyphen/>
              <w:t>10</w:t>
            </w:r>
          </w:p>
        </w:tc>
        <w:tc>
          <w:tcPr>
            <w:tcW w:w="2693" w:type="dxa"/>
          </w:tcPr>
          <w:p>
            <w:pPr>
              <w:pStyle w:val="nTable"/>
              <w:spacing w:after="40"/>
              <w:rPr>
                <w:snapToGrid w:val="0"/>
                <w:spacing w:val="-2"/>
                <w:sz w:val="19"/>
              </w:rPr>
            </w:pPr>
            <w:r>
              <w:rPr>
                <w:snapToGrid w:val="0"/>
                <w:spacing w:val="-2"/>
                <w:sz w:val="19"/>
              </w:rPr>
              <w:t>r. 1 and 2: 19 Nov 2010 (see r. 2(a));</w:t>
            </w:r>
            <w:r>
              <w:rPr>
                <w:snapToGrid w:val="0"/>
                <w:spacing w:val="-2"/>
                <w:sz w:val="19"/>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(No. 6) 2010 </w:t>
            </w:r>
          </w:p>
        </w:tc>
        <w:tc>
          <w:tcPr>
            <w:tcW w:w="1276" w:type="dxa"/>
          </w:tcPr>
          <w:p>
            <w:pPr>
              <w:pStyle w:val="nTable"/>
              <w:spacing w:after="40"/>
              <w:rPr>
                <w:sz w:val="19"/>
              </w:rPr>
            </w:pPr>
            <w:r>
              <w:rPr>
                <w:sz w:val="19"/>
              </w:rPr>
              <w:t>19 Nov 2010 p. 5711</w:t>
            </w:r>
            <w:r>
              <w:rPr>
                <w:sz w:val="19"/>
              </w:rPr>
              <w:noBreakHyphen/>
              <w:t>15</w:t>
            </w:r>
          </w:p>
        </w:tc>
        <w:tc>
          <w:tcPr>
            <w:tcW w:w="2693" w:type="dxa"/>
          </w:tcPr>
          <w:p>
            <w:pPr>
              <w:pStyle w:val="nTable"/>
              <w:spacing w:after="40"/>
              <w:rPr>
                <w:snapToGrid w:val="0"/>
                <w:spacing w:val="-2"/>
                <w:sz w:val="19"/>
              </w:rPr>
            </w:pPr>
            <w:r>
              <w:rPr>
                <w:snapToGrid w:val="0"/>
                <w:spacing w:val="-2"/>
                <w:sz w:val="19"/>
              </w:rPr>
              <w:t>r. 1 and 2: 19 Nov 2010 (see r. 2(a));</w:t>
            </w:r>
            <w:r>
              <w:rPr>
                <w:snapToGrid w:val="0"/>
                <w:spacing w:val="-2"/>
                <w:sz w:val="19"/>
              </w:rPr>
              <w:br/>
              <w:t>Regulations other than r. 1 and 2: 20 Nov 2010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2011</w:t>
            </w:r>
          </w:p>
        </w:tc>
        <w:tc>
          <w:tcPr>
            <w:tcW w:w="1276" w:type="dxa"/>
            <w:tcBorders>
              <w:bottom w:val="single" w:sz="4" w:space="0" w:color="auto"/>
            </w:tcBorders>
          </w:tcPr>
          <w:p>
            <w:pPr>
              <w:pStyle w:val="nTable"/>
              <w:spacing w:after="40"/>
              <w:rPr>
                <w:sz w:val="19"/>
              </w:rPr>
            </w:pPr>
            <w:r>
              <w:rPr>
                <w:sz w:val="19"/>
              </w:rPr>
              <w:t>1 Apr 2011 p. 1181</w:t>
            </w:r>
            <w:r>
              <w:rPr>
                <w:sz w:val="19"/>
              </w:rPr>
              <w:noBreakHyphen/>
              <w:t>3</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1 Apr 2011 (see r. 2(a));</w:t>
            </w:r>
            <w:r>
              <w:rPr>
                <w:snapToGrid w:val="0"/>
                <w:spacing w:val="-2"/>
                <w:sz w:val="19"/>
              </w:rPr>
              <w:br/>
              <w:t>Regulations other than r. 1 and 2: 2 Apr 2011 (see r. 2(b))</w:t>
            </w:r>
          </w:p>
        </w:tc>
      </w:tr>
    </w:tbl>
    <w:p>
      <w:pPr>
        <w:pStyle w:val="nSubsection"/>
        <w:spacing w:before="100"/>
        <w:rPr>
          <w:snapToGrid w:val="0"/>
        </w:rPr>
      </w:pPr>
      <w:r>
        <w:rPr>
          <w:snapToGrid w:val="0"/>
          <w:vertAlign w:val="superscript"/>
        </w:rPr>
        <w:t>2, 3</w:t>
      </w:r>
      <w:r>
        <w:rPr>
          <w:snapToGrid w:val="0"/>
        </w:rPr>
        <w:tab/>
      </w:r>
      <w:r>
        <w:rPr>
          <w:iCs/>
          <w:snapToGrid w:val="0"/>
        </w:rPr>
        <w:t>Footnote no longer applicable.</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 xml:space="preserve">The Standards Association of </w:t>
      </w:r>
      <w:smartTag w:uri="urn:schemas-microsoft-com:office:smarttags" w:element="country-region">
        <w:r>
          <w:rPr>
            <w:snapToGrid w:val="0"/>
            <w:spacing w:val="-4"/>
          </w:rPr>
          <w:t>Australia</w:t>
        </w:r>
      </w:smartTag>
      <w:r>
        <w:rPr>
          <w:snapToGrid w:val="0"/>
          <w:spacing w:val="-4"/>
        </w:rPr>
        <w:t xml:space="preserve">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pStyle w:val="nSubsection"/>
      </w:pPr>
      <w:r>
        <w:rPr>
          <w:vertAlign w:val="superscript"/>
        </w:rPr>
        <w:t>12</w:t>
      </w:r>
      <w:r>
        <w:tab/>
        <w:t xml:space="preserve">The </w:t>
      </w:r>
      <w:r>
        <w:rPr>
          <w:i/>
        </w:rPr>
        <w:t>Poisons Amendment Regulations (No. 7) 2010</w:t>
      </w:r>
      <w:r>
        <w:rPr>
          <w:i/>
          <w:sz w:val="19"/>
        </w:rPr>
        <w:t> </w:t>
      </w:r>
      <w:r>
        <w:t xml:space="preserve"> r. 5 to amend r. 42(1)(d) is not included because the para it sought to amend had been amended by the </w:t>
      </w:r>
      <w:r>
        <w:rPr>
          <w:i/>
          <w:iCs/>
        </w:rPr>
        <w:t>Poisons Amendment Regulations (No. 5) 2010</w:t>
      </w:r>
      <w:r>
        <w:t xml:space="preserve"> r. 8(2).</w:t>
      </w:r>
    </w:p>
    <w:p>
      <w:pPr>
        <w:pStyle w:val="BlankClose"/>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216" w:name="_Toc389746809"/>
      <w:r>
        <w:rPr>
          <w:sz w:val="28"/>
        </w:rPr>
        <w:t>Defined Terms</w:t>
      </w:r>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7" w:name="DefinedTerms"/>
      <w:bookmarkEnd w:id="217"/>
      <w:r>
        <w:t>access code</w:t>
      </w:r>
      <w:r>
        <w:tab/>
        <w:t>32A(1)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book</w:t>
      </w:r>
      <w:r>
        <w:tab/>
        <w:t>35A(1A)</w:t>
      </w:r>
    </w:p>
    <w:p>
      <w:pPr>
        <w:pStyle w:val="DefinedTerms"/>
      </w:pPr>
      <w:r>
        <w:t>Australian Register of Therapeutic Goods</w:t>
      </w:r>
      <w:r>
        <w:tab/>
        <w:t>35C(4), 64(1)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endorsed optometrist</w:t>
      </w:r>
      <w:r>
        <w:tab/>
        <w:t>2(1)</w:t>
      </w:r>
    </w:p>
    <w:p>
      <w:pPr>
        <w:pStyle w:val="DefinedTerms"/>
      </w:pPr>
      <w:r>
        <w:t>emergency supplies</w:t>
      </w:r>
      <w:r>
        <w:tab/>
        <w:t>36A(4)</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w:t>
      </w:r>
    </w:p>
    <w:p>
      <w:pPr>
        <w:pStyle w:val="DefinedTerms"/>
      </w:pPr>
      <w:r>
        <w:t>gynaecologist</w:t>
      </w:r>
      <w:r>
        <w:tab/>
        <w:t>2(1)</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Medical Board</w:t>
      </w:r>
      <w:r>
        <w:tab/>
        <w:t>2(1)</w:t>
      </w:r>
    </w:p>
    <w:p>
      <w:pPr>
        <w:pStyle w:val="DefinedTerms"/>
      </w:pPr>
      <w:r>
        <w:t>metropolitan region</w:t>
      </w:r>
      <w:r>
        <w:tab/>
        <w:t>36AAB(1)</w:t>
      </w:r>
    </w:p>
    <w:p>
      <w:pPr>
        <w:pStyle w:val="DefinedTerms"/>
      </w:pPr>
      <w:r>
        <w:t>new manager</w:t>
      </w:r>
      <w:r>
        <w:tab/>
        <w:t>51FK</w:t>
      </w:r>
    </w:p>
    <w:p>
      <w:pPr>
        <w:pStyle w:val="DefinedTerms"/>
      </w:pPr>
      <w:r>
        <w:t>new provisions</w:t>
      </w:r>
      <w:r>
        <w:tab/>
        <w:t>69</w:t>
      </w:r>
    </w:p>
    <w:p>
      <w:pPr>
        <w:pStyle w:val="DefinedTerms"/>
      </w:pPr>
      <w:r>
        <w:t>NIMC</w:t>
      </w:r>
      <w:r>
        <w:tab/>
        <w:t>38A, 51AAA</w:t>
      </w:r>
    </w:p>
    <w:p>
      <w:pPr>
        <w:pStyle w:val="DefinedTerms"/>
      </w:pPr>
      <w:r>
        <w:t>nominated co-prescriber</w:t>
      </w:r>
      <w:r>
        <w:tab/>
        <w:t>51FA</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permit</w:t>
      </w:r>
      <w:r>
        <w:tab/>
        <w:t>2(1)</w:t>
      </w:r>
    </w:p>
    <w:p>
      <w:pPr>
        <w:pStyle w:val="DefinedTerms"/>
      </w:pPr>
      <w:r>
        <w:t>personal supervision</w:t>
      </w:r>
      <w:r>
        <w:tab/>
        <w:t>2(1)</w:t>
      </w:r>
    </w:p>
    <w:p>
      <w:pPr>
        <w:pStyle w:val="DefinedTerms"/>
      </w:pPr>
      <w:r>
        <w:t>pharmacotherapy</w:t>
      </w:r>
      <w:r>
        <w:tab/>
        <w:t>51A(1)</w:t>
      </w:r>
    </w:p>
    <w:p>
      <w:pPr>
        <w:pStyle w:val="DefinedTerms"/>
      </w:pPr>
      <w:r>
        <w:t>pharmacist’s licence</w:t>
      </w:r>
      <w:r>
        <w:tab/>
        <w:t>2(1)</w:t>
      </w:r>
    </w:p>
    <w:p>
      <w:pPr>
        <w:pStyle w:val="DefinedTerms"/>
      </w:pPr>
      <w:r>
        <w:t>pharmacy</w:t>
      </w:r>
      <w:r>
        <w:tab/>
        <w:t>2(1)</w:t>
      </w:r>
    </w:p>
    <w:p>
      <w:pPr>
        <w:pStyle w:val="DefinedTerms"/>
      </w:pPr>
      <w:r>
        <w:t>physician</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rPr>
          <w:bCs/>
          <w:iCs/>
        </w:rP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the Act</w:t>
      </w:r>
      <w:r>
        <w:tab/>
        <w:t>2(1)</w:t>
      </w:r>
    </w:p>
    <w:p>
      <w:pPr>
        <w:pStyle w:val="DefinedTerms"/>
      </w:pPr>
      <w:r>
        <w:t>the HDWA Authorisation No.</w:t>
      </w:r>
      <w:r>
        <w:tab/>
        <w:t>51GB(2)</w:t>
      </w:r>
    </w:p>
    <w:p>
      <w:pPr>
        <w:pStyle w:val="DefinedTerms"/>
      </w:pPr>
      <w:r>
        <w:t>to sell</w:t>
      </w:r>
      <w:r>
        <w:tab/>
        <w:t>2(1)</w:t>
      </w:r>
    </w:p>
    <w:p>
      <w:pPr>
        <w:pStyle w:val="DefinedTerms"/>
      </w:pPr>
    </w:p>
    <w:p/>
    <w:p/>
    <w:p>
      <w:pPr>
        <w:sectPr>
          <w:headerReference w:type="even" r:id="rId36"/>
          <w:headerReference w:type="defaul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tabs>
              <w:tab w:val="left" w:pos="4807"/>
            </w:tabs>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452"/>
    <w:docVar w:name="WAFER_20140605152056" w:val="RemoveTocBookmarks,RemoveUnusedBookmarks,RemoveLanguageTags,UsedStyles,ResetPageSize"/>
    <w:docVar w:name="WAFER_20140605152056_GUID" w:val="a99a4b95-b777-4d39-ae7b-4b190731e543"/>
    <w:docVar w:name="WAFER_20151208162452" w:val="RemoveTrackChanges"/>
    <w:docVar w:name="WAFER_20151208162452_GUID" w:val="5290a8af-19b4-4014-82b1-7ed9f36e34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46117</Words>
  <Characters>231052</Characters>
  <Application>Microsoft Office Word</Application>
  <DocSecurity>0</DocSecurity>
  <Lines>6601</Lines>
  <Paragraphs>3903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1965 - 09-i0-04</dc:title>
  <dc:subject/>
  <dc:creator/>
  <cp:keywords/>
  <dc:description/>
  <cp:lastModifiedBy>svcMRProcess</cp:lastModifiedBy>
  <cp:revision>4</cp:revision>
  <cp:lastPrinted>2009-11-16T06:22:00Z</cp:lastPrinted>
  <dcterms:created xsi:type="dcterms:W3CDTF">2018-09-15T04:05:00Z</dcterms:created>
  <dcterms:modified xsi:type="dcterms:W3CDTF">2018-09-15T04:05:00Z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20110402</vt:lpwstr>
  </property>
  <property fmtid="{D5CDD505-2E9C-101B-9397-08002B2CF9AE}" pid="4" name="DocumentType">
    <vt:lpwstr>Reg</vt:lpwstr>
  </property>
  <property fmtid="{D5CDD505-2E9C-101B-9397-08002B2CF9AE}" pid="5" name="OwlsUID">
    <vt:i4>4701</vt:i4>
  </property>
  <property fmtid="{D5CDD505-2E9C-101B-9397-08002B2CF9AE}" pid="6" name="AsAtDate">
    <vt:lpwstr>02 Apr 2011</vt:lpwstr>
  </property>
  <property fmtid="{D5CDD505-2E9C-101B-9397-08002B2CF9AE}" pid="7" name="Suffix">
    <vt:lpwstr>09-i0-04</vt:lpwstr>
  </property>
  <property fmtid="{D5CDD505-2E9C-101B-9397-08002B2CF9AE}" pid="8" name="ReprintNo">
    <vt:lpwstr>9</vt:lpwstr>
  </property>
</Properties>
</file>