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Legislation Administration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Health Legislation Administration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_Toc378751106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_Toc378751107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_Toc378751108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_Toc378751109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w:t>
      </w:r>
      <w:r>
        <w:tab/>
      </w:r>
      <w:r>
        <w:fldChar w:fldCharType="begin"/>
      </w:r>
      <w:r>
        <w:instrText xml:space="preserve"> PAGEREF _Toc378751110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Officers and employees, appointment of etc.</w:t>
      </w:r>
      <w:r>
        <w:tab/>
      </w:r>
      <w:r>
        <w:fldChar w:fldCharType="begin"/>
      </w:r>
      <w:r>
        <w:instrText xml:space="preserve"> PAGEREF _Toc378751111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officers, designating persons as</w:t>
      </w:r>
      <w:r>
        <w:tab/>
      </w:r>
      <w:r>
        <w:fldChar w:fldCharType="begin"/>
      </w:r>
      <w:r>
        <w:instrText xml:space="preserve"> PAGEREF _Toc378751112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or designation under s. 6 or 7, effect of</w:t>
      </w:r>
      <w:r>
        <w:tab/>
      </w:r>
      <w:r>
        <w:fldChar w:fldCharType="begin"/>
      </w:r>
      <w:r>
        <w:instrText xml:space="preserve"> PAGEREF _Toc378751113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by Minister, CEO etc.</w:t>
      </w:r>
      <w:r>
        <w:tab/>
      </w:r>
      <w:r>
        <w:fldChar w:fldCharType="begin"/>
      </w:r>
      <w:r>
        <w:instrText xml:space="preserve"> PAGEREF _Toc378751114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_Toc378751115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Advisory groups, committees, councils and panels, establishment of</w:t>
      </w:r>
      <w:r>
        <w:tab/>
      </w:r>
      <w:r>
        <w:fldChar w:fldCharType="begin"/>
      </w:r>
      <w:r>
        <w:instrText xml:space="preserve"> PAGEREF _Toc378751116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_Toc378751117 \h </w:instrText>
      </w:r>
      <w:r>
        <w:fldChar w:fldCharType="separate"/>
      </w:r>
      <w:r>
        <w:t>6</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_Toc378751119 \h </w:instrText>
      </w:r>
      <w:r>
        <w:fldChar w:fldCharType="separate"/>
      </w:r>
      <w:r>
        <w:t>7</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March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Health Legislation Administration Act 1984 </w:t>
      </w:r>
    </w:p>
    <w:p>
      <w:pPr>
        <w:pStyle w:val="LongTitle"/>
        <w:spacing w:after="240"/>
        <w:rPr>
          <w:snapToGrid w:val="0"/>
        </w:rPr>
      </w:pPr>
      <w:r>
        <w:rPr>
          <w:snapToGrid w:val="0"/>
        </w:rPr>
        <w:t xml:space="preserve">An Act relating to the administration of certain Acts and to facilitate the provision of health services to the people of the State. </w:t>
      </w:r>
    </w:p>
    <w:p>
      <w:pPr>
        <w:pStyle w:val="Heading5"/>
        <w:rPr>
          <w:snapToGrid w:val="0"/>
        </w:rPr>
      </w:pPr>
      <w:bookmarkStart w:id="1" w:name="_Toc37875110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2" w:name="_Toc378751107"/>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 w:name="_Toc378751108"/>
      <w:r>
        <w:rPr>
          <w:rStyle w:val="CharSectno"/>
        </w:rPr>
        <w:t>3</w:t>
      </w:r>
      <w:r>
        <w:rPr>
          <w:snapToGrid w:val="0"/>
        </w:rPr>
        <w:t>.</w:t>
      </w:r>
      <w:r>
        <w:rPr>
          <w:snapToGrid w:val="0"/>
        </w:rPr>
        <w:tab/>
        <w:t>Terms used</w:t>
      </w:r>
      <w:bookmarkEnd w:id="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4" w:name="endcomma"/>
      <w:bookmarkEnd w:id="4"/>
      <w:r>
        <w:rPr>
          <w:rStyle w:val="CharDefText"/>
        </w:rPr>
        <w:t>subsection</w:t>
      </w:r>
      <w:r>
        <w:t xml:space="preserve"> </w:t>
      </w:r>
      <w:bookmarkStart w:id="5" w:name="comma"/>
      <w:bookmarkEnd w:id="5"/>
      <w:r>
        <w:t>means a subsection of the section wherein the term is used.</w:t>
      </w:r>
    </w:p>
    <w:p>
      <w:pPr>
        <w:pStyle w:val="Footnotesection"/>
      </w:pPr>
      <w:r>
        <w:tab/>
        <w:t>[Section 3 amended by No. 28 of 2006 s. 253.]</w:t>
      </w:r>
    </w:p>
    <w:p>
      <w:pPr>
        <w:pStyle w:val="Heading5"/>
        <w:rPr>
          <w:snapToGrid w:val="0"/>
        </w:rPr>
      </w:pPr>
      <w:bookmarkStart w:id="6" w:name="_Toc378751109"/>
      <w:r>
        <w:rPr>
          <w:rStyle w:val="CharSectno"/>
        </w:rPr>
        <w:t>4</w:t>
      </w:r>
      <w:r>
        <w:rPr>
          <w:snapToGrid w:val="0"/>
        </w:rPr>
        <w:t>.</w:t>
      </w:r>
      <w:r>
        <w:rPr>
          <w:snapToGrid w:val="0"/>
        </w:rPr>
        <w:tab/>
        <w:t>Application</w:t>
      </w:r>
      <w:bookmarkEnd w:id="6"/>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7" w:name="_Toc378751110"/>
      <w:r>
        <w:rPr>
          <w:rStyle w:val="CharSectno"/>
        </w:rPr>
        <w:t>5</w:t>
      </w:r>
      <w:r>
        <w:rPr>
          <w:snapToGrid w:val="0"/>
        </w:rPr>
        <w:t>.</w:t>
      </w:r>
      <w:r>
        <w:rPr>
          <w:snapToGrid w:val="0"/>
        </w:rPr>
        <w:tab/>
        <w:t>Objects</w:t>
      </w:r>
      <w:bookmarkEnd w:id="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8" w:name="_Toc378751111"/>
      <w:r>
        <w:rPr>
          <w:rStyle w:val="CharSectno"/>
        </w:rPr>
        <w:t>6</w:t>
      </w:r>
      <w:r>
        <w:rPr>
          <w:snapToGrid w:val="0"/>
        </w:rPr>
        <w:t>.</w:t>
      </w:r>
      <w:r>
        <w:rPr>
          <w:snapToGrid w:val="0"/>
        </w:rPr>
        <w:tab/>
        <w:t>Officers and employees, appointment of etc.</w:t>
      </w:r>
      <w:bookmarkEnd w:id="8"/>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pPr>
      <w:r>
        <w:tab/>
        <w:t>(a)</w:t>
      </w:r>
      <w:r>
        <w:tab/>
        <w:t xml:space="preserve">an office referred to in subsection (1)(b) or (c) unless the person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xml:space="preserve">; No. 35 of 2010 s. 76; No. 39 of 2010 s. 89.] </w:t>
      </w:r>
    </w:p>
    <w:p>
      <w:pPr>
        <w:pStyle w:val="Heading5"/>
        <w:rPr>
          <w:snapToGrid w:val="0"/>
        </w:rPr>
      </w:pPr>
      <w:bookmarkStart w:id="9" w:name="_Toc378751112"/>
      <w:r>
        <w:rPr>
          <w:rStyle w:val="CharSectno"/>
        </w:rPr>
        <w:t>7</w:t>
      </w:r>
      <w:r>
        <w:rPr>
          <w:snapToGrid w:val="0"/>
        </w:rPr>
        <w:t>.</w:t>
      </w:r>
      <w:r>
        <w:rPr>
          <w:snapToGrid w:val="0"/>
        </w:rPr>
        <w:tab/>
        <w:t>Certain officers, designating persons as</w:t>
      </w:r>
      <w:bookmarkEnd w:id="9"/>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10" w:name="_Toc378751113"/>
      <w:r>
        <w:rPr>
          <w:rStyle w:val="CharSectno"/>
        </w:rPr>
        <w:t>8</w:t>
      </w:r>
      <w:r>
        <w:rPr>
          <w:snapToGrid w:val="0"/>
        </w:rPr>
        <w:t>.</w:t>
      </w:r>
      <w:r>
        <w:rPr>
          <w:snapToGrid w:val="0"/>
        </w:rPr>
        <w:tab/>
        <w:t>Appointment or designation under s. 6 or 7, effect of</w:t>
      </w:r>
      <w:bookmarkEnd w:id="10"/>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11" w:name="_Toc378751114"/>
      <w:r>
        <w:rPr>
          <w:rStyle w:val="CharSectno"/>
        </w:rPr>
        <w:t>9</w:t>
      </w:r>
      <w:r>
        <w:rPr>
          <w:snapToGrid w:val="0"/>
        </w:rPr>
        <w:t>.</w:t>
      </w:r>
      <w:r>
        <w:rPr>
          <w:snapToGrid w:val="0"/>
        </w:rPr>
        <w:tab/>
        <w:t>Delegation by Minister, CEO etc.</w:t>
      </w:r>
      <w:bookmarkEnd w:id="11"/>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12" w:name="_Toc378751115"/>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13" w:name="_Toc378751116"/>
      <w:r>
        <w:rPr>
          <w:rStyle w:val="CharSectno"/>
        </w:rPr>
        <w:t>11</w:t>
      </w:r>
      <w:r>
        <w:rPr>
          <w:snapToGrid w:val="0"/>
        </w:rPr>
        <w:t>.</w:t>
      </w:r>
      <w:r>
        <w:rPr>
          <w:snapToGrid w:val="0"/>
        </w:rPr>
        <w:tab/>
        <w:t>Advisory groups, committees, councils and panels, establishment of</w:t>
      </w:r>
      <w:bookmarkEnd w:id="13"/>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14" w:name="_Toc378751117"/>
      <w:r>
        <w:rPr>
          <w:rStyle w:val="CharSectno"/>
        </w:rPr>
        <w:t>12</w:t>
      </w:r>
      <w:r>
        <w:rPr>
          <w:snapToGrid w:val="0"/>
        </w:rPr>
        <w:t>.</w:t>
      </w:r>
      <w:r>
        <w:rPr>
          <w:snapToGrid w:val="0"/>
        </w:rPr>
        <w:tab/>
        <w:t>Regulations</w:t>
      </w:r>
      <w:bookmarkEnd w:id="14"/>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15" w:name="_Toc378751118"/>
      <w:r>
        <w:t>Notes</w:t>
      </w:r>
      <w:bookmarkEnd w:id="15"/>
    </w:p>
    <w:p>
      <w:pPr>
        <w:pStyle w:val="nSubsection"/>
        <w:rPr>
          <w:snapToGrid w:val="0"/>
        </w:rPr>
      </w:pPr>
      <w:r>
        <w:rPr>
          <w:snapToGrid w:val="0"/>
          <w:vertAlign w:val="superscript"/>
        </w:rPr>
        <w:t>1</w:t>
      </w:r>
      <w:r>
        <w:rPr>
          <w:snapToGrid w:val="0"/>
        </w:rPr>
        <w:tab/>
        <w:t xml:space="preserve">This reprint is a compilation as at 18 March 2011 of the </w:t>
      </w:r>
      <w:r>
        <w:rPr>
          <w:i/>
          <w:noProof/>
          <w:snapToGrid w:val="0"/>
        </w:rPr>
        <w:t>Health Legislation Administration Act 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8751119"/>
      <w:r>
        <w:rPr>
          <w:snapToGrid w:val="0"/>
        </w:rPr>
        <w:t>Compilation table</w:t>
      </w:r>
      <w:bookmarkEnd w:id="16"/>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Borders>
              <w:top w:val="single" w:sz="8" w:space="0" w:color="auto"/>
            </w:tcBorders>
          </w:tcPr>
          <w:p>
            <w:pPr>
              <w:pStyle w:val="nTable"/>
              <w:spacing w:after="40"/>
              <w:ind w:right="113"/>
              <w:rPr>
                <w:sz w:val="19"/>
              </w:rPr>
            </w:pPr>
            <w:r>
              <w:rPr>
                <w:i/>
                <w:sz w:val="19"/>
              </w:rPr>
              <w:t>Health Legislation Administration Act 1984</w:t>
            </w:r>
          </w:p>
        </w:tc>
        <w:tc>
          <w:tcPr>
            <w:tcW w:w="1134" w:type="dxa"/>
            <w:gridSpan w:val="2"/>
            <w:tcBorders>
              <w:top w:val="single" w:sz="8" w:space="0" w:color="auto"/>
            </w:tcBorders>
          </w:tcPr>
          <w:p>
            <w:pPr>
              <w:pStyle w:val="nTable"/>
              <w:spacing w:after="40"/>
              <w:rPr>
                <w:sz w:val="19"/>
              </w:rPr>
            </w:pPr>
            <w:r>
              <w:rPr>
                <w:sz w:val="19"/>
              </w:rPr>
              <w:t>27 of 1984</w:t>
            </w:r>
          </w:p>
        </w:tc>
        <w:tc>
          <w:tcPr>
            <w:tcW w:w="1134" w:type="dxa"/>
            <w:gridSpan w:val="2"/>
            <w:tcBorders>
              <w:top w:val="single" w:sz="8" w:space="0" w:color="auto"/>
            </w:tcBorders>
          </w:tcPr>
          <w:p>
            <w:pPr>
              <w:pStyle w:val="nTable"/>
              <w:spacing w:after="40"/>
              <w:rPr>
                <w:sz w:val="19"/>
              </w:rPr>
            </w:pPr>
            <w:r>
              <w:rPr>
                <w:sz w:val="19"/>
              </w:rPr>
              <w:t>31 May 1984</w:t>
            </w:r>
          </w:p>
        </w:tc>
        <w:tc>
          <w:tcPr>
            <w:tcW w:w="2552" w:type="dxa"/>
            <w:gridSpan w:val="2"/>
            <w:tcBorders>
              <w:top w:val="single" w:sz="8" w:space="0" w:color="auto"/>
            </w:tcBorders>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28"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8" w:type="dxa"/>
            <w:gridSpan w:val="2"/>
          </w:tcPr>
          <w:p>
            <w:pPr>
              <w:pStyle w:val="nTable"/>
              <w:spacing w:after="40"/>
              <w:ind w:right="113"/>
              <w:rPr>
                <w:sz w:val="19"/>
              </w:rPr>
            </w:pPr>
            <w:r>
              <w:rPr>
                <w:i/>
                <w:sz w:val="19"/>
              </w:rPr>
              <w:t>Acts Amendment (Public Sector Management) Act 1994</w:t>
            </w:r>
            <w:r>
              <w:rPr>
                <w:sz w:val="19"/>
              </w:rPr>
              <w:t xml:space="preserve"> 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8" w:type="dxa"/>
          <w:cantSplit/>
        </w:trPr>
        <w:tc>
          <w:tcPr>
            <w:tcW w:w="2268" w:type="dxa"/>
            <w:gridSpan w:val="2"/>
          </w:tcPr>
          <w:p>
            <w:pPr>
              <w:pStyle w:val="nTable"/>
              <w:spacing w:after="40"/>
              <w:ind w:right="113"/>
              <w:rPr>
                <w:sz w:val="19"/>
              </w:rPr>
            </w:pPr>
            <w:r>
              <w:rPr>
                <w:i/>
                <w:sz w:val="19"/>
              </w:rPr>
              <w:t>Hospitals Amendment Act 1994</w:t>
            </w:r>
            <w:r>
              <w:rPr>
                <w:sz w:val="19"/>
              </w:rPr>
              <w:t xml:space="preserve"> s. 18 </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2"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8" w:type="dxa"/>
          <w:cantSplit/>
        </w:trPr>
        <w:tc>
          <w:tcPr>
            <w:tcW w:w="2268" w:type="dxa"/>
            <w:gridSpan w:val="2"/>
          </w:tcPr>
          <w:p>
            <w:pPr>
              <w:pStyle w:val="nTable"/>
              <w:spacing w:after="40"/>
              <w:ind w:right="113"/>
              <w:rPr>
                <w:sz w:val="19"/>
              </w:rPr>
            </w:pPr>
            <w:r>
              <w:rPr>
                <w:i/>
                <w:sz w:val="19"/>
              </w:rPr>
              <w:t xml:space="preserve">Mental Health (Consequential Provisions) Act 1996 </w:t>
            </w:r>
            <w:r>
              <w:rPr>
                <w:sz w:val="19"/>
              </w:rPr>
              <w:t>Pt. 9</w:t>
            </w:r>
            <w:r>
              <w:rPr>
                <w:sz w:val="19"/>
                <w:vertAlign w:val="superscript"/>
              </w:rPr>
              <w:t> 4</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1"/>
          <w:wAfter w:w="28"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69</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rPr>
          <w:gridBefore w:val="1"/>
          <w:wBefore w:w="28" w:type="dxa"/>
          <w:cantSplit/>
        </w:trPr>
        <w:tc>
          <w:tcPr>
            <w:tcW w:w="2268" w:type="dxa"/>
            <w:gridSpan w:val="2"/>
          </w:tcPr>
          <w:p>
            <w:pPr>
              <w:pStyle w:val="nTable"/>
              <w:spacing w:after="40"/>
              <w:ind w:left="-28"/>
              <w:rPr>
                <w:iCs/>
                <w:snapToGrid w:val="0"/>
                <w:sz w:val="19"/>
                <w:vertAlign w:val="superscript"/>
              </w:rPr>
            </w:pPr>
            <w:r>
              <w:rPr>
                <w:i/>
                <w:snapToGrid w:val="0"/>
                <w:sz w:val="19"/>
              </w:rPr>
              <w:t>Machinery of Government (Miscellaneous Amendments) Act 2006</w:t>
            </w:r>
            <w:r>
              <w:rPr>
                <w:iCs/>
                <w:snapToGrid w:val="0"/>
                <w:sz w:val="19"/>
              </w:rPr>
              <w:t xml:space="preserve"> Pt. 9 Div. 3 </w:t>
            </w:r>
            <w:r>
              <w:rPr>
                <w:iCs/>
                <w:snapToGrid w:val="0"/>
                <w:sz w:val="19"/>
                <w:vertAlign w:val="superscript"/>
              </w:rPr>
              <w:t>5, 6</w:t>
            </w:r>
          </w:p>
        </w:tc>
        <w:tc>
          <w:tcPr>
            <w:tcW w:w="1134" w:type="dxa"/>
            <w:gridSpan w:val="2"/>
          </w:tcPr>
          <w:p>
            <w:pPr>
              <w:pStyle w:val="nTable"/>
              <w:spacing w:after="40"/>
              <w:rPr>
                <w:snapToGrid w:val="0"/>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rPr>
              <w:t xml:space="preserve">Financial Legislation Amendment and Repeal Act 2006 </w:t>
            </w:r>
            <w:r>
              <w:rPr>
                <w:iCs/>
                <w:snapToGrid w:val="0"/>
                <w:sz w:val="19"/>
              </w:rPr>
              <w:t>Sch. 1 cl. 81</w:t>
            </w:r>
          </w:p>
        </w:tc>
        <w:tc>
          <w:tcPr>
            <w:tcW w:w="1134" w:type="dxa"/>
            <w:gridSpan w:val="2"/>
          </w:tcPr>
          <w:p>
            <w:pPr>
              <w:pStyle w:val="nTable"/>
              <w:spacing w:after="40"/>
              <w:rPr>
                <w:snapToGrid w:val="0"/>
                <w:sz w:val="19"/>
              </w:rPr>
            </w:pPr>
            <w:r>
              <w:rPr>
                <w:snapToGrid w:val="0"/>
                <w:sz w:val="19"/>
              </w:rPr>
              <w:t xml:space="preserve">77 of 2006 </w:t>
            </w:r>
          </w:p>
        </w:tc>
        <w:tc>
          <w:tcPr>
            <w:tcW w:w="1134" w:type="dxa"/>
            <w:gridSpan w:val="2"/>
          </w:tcPr>
          <w:p>
            <w:pPr>
              <w:pStyle w:val="nTable"/>
              <w:spacing w:after="40"/>
              <w:rPr>
                <w:sz w:val="19"/>
              </w:rPr>
            </w:pPr>
            <w:r>
              <w:rPr>
                <w:snapToGrid w:val="0"/>
                <w:sz w:val="19"/>
              </w:rPr>
              <w:t>21 Dec 2006</w:t>
            </w:r>
          </w:p>
        </w:tc>
        <w:tc>
          <w:tcPr>
            <w:tcW w:w="2552" w:type="dxa"/>
            <w:gridSpan w:val="2"/>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rPr>
              <w:t>Medical Practitioners Act 2008</w:t>
            </w:r>
            <w:r>
              <w:rPr>
                <w:iCs/>
                <w:snapToGrid w:val="0"/>
                <w:sz w:val="19"/>
              </w:rPr>
              <w:t xml:space="preserve"> Sch. 3 cl. 24</w:t>
            </w:r>
          </w:p>
        </w:tc>
        <w:tc>
          <w:tcPr>
            <w:tcW w:w="1134" w:type="dxa"/>
            <w:gridSpan w:val="2"/>
          </w:tcPr>
          <w:p>
            <w:pPr>
              <w:pStyle w:val="nTable"/>
              <w:spacing w:after="40"/>
              <w:rPr>
                <w:snapToGrid w:val="0"/>
                <w:sz w:val="19"/>
              </w:rPr>
            </w:pPr>
            <w:r>
              <w:rPr>
                <w:sz w:val="19"/>
              </w:rPr>
              <w:t>22 of 2008</w:t>
            </w:r>
          </w:p>
        </w:tc>
        <w:tc>
          <w:tcPr>
            <w:tcW w:w="1134" w:type="dxa"/>
            <w:gridSpan w:val="2"/>
          </w:tcPr>
          <w:p>
            <w:pPr>
              <w:pStyle w:val="nTable"/>
              <w:spacing w:after="40"/>
              <w:rPr>
                <w:snapToGrid w:val="0"/>
                <w:sz w:val="19"/>
              </w:rPr>
            </w:pPr>
            <w:r>
              <w:rPr>
                <w:sz w:val="19"/>
              </w:rPr>
              <w:t>27 May 2008</w:t>
            </w:r>
          </w:p>
        </w:tc>
        <w:tc>
          <w:tcPr>
            <w:tcW w:w="2552" w:type="dxa"/>
            <w:gridSpan w:val="2"/>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rPr>
              <w:t xml:space="preserve">Health Practitioner Regulation National Law (WA) Act 2010 </w:t>
            </w:r>
            <w:r>
              <w:rPr>
                <w:iCs/>
                <w:snapToGrid w:val="0"/>
                <w:sz w:val="19"/>
              </w:rPr>
              <w:t>Pt. 5 Div. 23</w:t>
            </w:r>
          </w:p>
        </w:tc>
        <w:tc>
          <w:tcPr>
            <w:tcW w:w="1134" w:type="dxa"/>
            <w:gridSpan w:val="2"/>
          </w:tcPr>
          <w:p>
            <w:pPr>
              <w:pStyle w:val="nTable"/>
              <w:spacing w:after="40"/>
              <w:rPr>
                <w:sz w:val="19"/>
              </w:rPr>
            </w:pPr>
            <w:r>
              <w:rPr>
                <w:snapToGrid w:val="0"/>
                <w:sz w:val="19"/>
              </w:rPr>
              <w:t>35 of 2010</w:t>
            </w:r>
          </w:p>
        </w:tc>
        <w:tc>
          <w:tcPr>
            <w:tcW w:w="1134" w:type="dxa"/>
            <w:gridSpan w:val="2"/>
          </w:tcPr>
          <w:p>
            <w:pPr>
              <w:pStyle w:val="nTable"/>
              <w:spacing w:after="40"/>
              <w:rPr>
                <w:sz w:val="19"/>
              </w:rPr>
            </w:pPr>
            <w:r>
              <w:rPr>
                <w:snapToGrid w:val="0"/>
                <w:sz w:val="19"/>
              </w:rPr>
              <w:t>30 Aug 2010</w:t>
            </w:r>
          </w:p>
        </w:tc>
        <w:tc>
          <w:tcPr>
            <w:tcW w:w="2552" w:type="dxa"/>
            <w:gridSpan w:val="2"/>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Before w:val="1"/>
          <w:wBefore w:w="28" w:type="dxa"/>
          <w:cantSplit/>
        </w:trPr>
        <w:tc>
          <w:tcPr>
            <w:tcW w:w="2268" w:type="dxa"/>
            <w:gridSpan w:val="2"/>
          </w:tcPr>
          <w:p>
            <w:pPr>
              <w:pStyle w:val="nTable"/>
              <w:spacing w:after="40"/>
              <w:ind w:left="-28"/>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4" w:type="dxa"/>
            <w:gridSpan w:val="2"/>
          </w:tcPr>
          <w:p>
            <w:pPr>
              <w:pStyle w:val="nTable"/>
              <w:spacing w:after="40"/>
              <w:rPr>
                <w:snapToGrid w:val="0"/>
                <w:sz w:val="19"/>
              </w:rPr>
            </w:pPr>
            <w:r>
              <w:rPr>
                <w:snapToGrid w:val="0"/>
                <w:sz w:val="19"/>
              </w:rPr>
              <w:t>1 Oct 2010</w:t>
            </w:r>
          </w:p>
        </w:tc>
        <w:tc>
          <w:tcPr>
            <w:tcW w:w="2552"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Before w:val="1"/>
          <w:wBefore w:w="28" w:type="dxa"/>
          <w:cantSplit/>
        </w:trPr>
        <w:tc>
          <w:tcPr>
            <w:tcW w:w="7088" w:type="dxa"/>
            <w:gridSpan w:val="8"/>
            <w:tcBorders>
              <w:bottom w:val="single" w:sz="8" w:space="0" w:color="auto"/>
            </w:tcBorders>
          </w:tcPr>
          <w:p>
            <w:pPr>
              <w:pStyle w:val="nTable"/>
              <w:spacing w:after="40"/>
              <w:rPr>
                <w:snapToGrid w:val="0"/>
                <w:sz w:val="19"/>
              </w:rPr>
            </w:pPr>
            <w:r>
              <w:rPr>
                <w:b/>
                <w:sz w:val="19"/>
              </w:rPr>
              <w:t xml:space="preserve">Reprint 2: The </w:t>
            </w:r>
            <w:r>
              <w:rPr>
                <w:b/>
                <w:i/>
                <w:sz w:val="19"/>
              </w:rPr>
              <w:t xml:space="preserve">Health Legislation Administration Act 1984 </w:t>
            </w:r>
            <w:r>
              <w:rPr>
                <w:b/>
                <w:sz w:val="19"/>
              </w:rPr>
              <w:t xml:space="preserve">as at 18 Mar 2011 </w:t>
            </w:r>
            <w:r>
              <w:rPr>
                <w:sz w:val="19"/>
              </w:rPr>
              <w:t>(includes amendments listed above)</w:t>
            </w:r>
          </w:p>
        </w:tc>
      </w:tr>
    </w:tbl>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spacing w:before="200"/>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Pr>
        <w:pStyle w:val="nHeading2"/>
        <w:rPr>
          <w:sz w:val="28"/>
        </w:rPr>
      </w:pPr>
      <w:bookmarkStart w:id="17" w:name="_Toc378751120"/>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 w:name="DefinedTerms"/>
      <w:bookmarkEnd w:id="18"/>
      <w:r>
        <w:t>CEO</w:t>
      </w:r>
      <w:r>
        <w:tab/>
        <w:t>3</w:t>
      </w:r>
    </w:p>
    <w:p>
      <w:pPr>
        <w:pStyle w:val="DefinedTerms"/>
      </w:pPr>
      <w:r>
        <w:t>Department</w:t>
      </w:r>
      <w:r>
        <w:tab/>
        <w:t>3</w:t>
      </w:r>
    </w:p>
    <w:p>
      <w:pPr>
        <w:pStyle w:val="DefinedTerms"/>
      </w:pPr>
      <w:r>
        <w:t>prescribed officer</w:t>
      </w:r>
      <w:r>
        <w:tab/>
        <w:t>3</w:t>
      </w:r>
    </w:p>
    <w:p>
      <w:pPr>
        <w:pStyle w:val="DefinedTerms"/>
      </w:pPr>
      <w:r>
        <w:t>section</w:t>
      </w:r>
      <w:r>
        <w:tab/>
        <w:t>3</w:t>
      </w:r>
    </w:p>
    <w:p>
      <w:pPr>
        <w:pStyle w:val="DefinedTerms"/>
      </w:pPr>
      <w:r>
        <w:t>subsection</w:t>
      </w:r>
      <w:r>
        <w:tab/>
        <w:t>3</w:t>
      </w:r>
    </w:p>
    <w:p>
      <w:pPr>
        <w:pStyle w:val="DefinedTerms"/>
      </w:pPr>
    </w:p>
    <w:p>
      <w:pPr>
        <w:pStyle w:val="DefinedTerms"/>
      </w:pP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5"/>
      <w:headerReference w:type="default" r:id="rId36"/>
      <w:headerReference w:type="firs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Legislation Administration Act 1984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Legislation Administration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9</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058"/>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51211131058" w:val="RemoveTrackChanges"/>
    <w:docVar w:name="WAFER_20151211131058_GUID" w:val="75ba22f6-f6fa-43db-b875-a4fd0ca72a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2317</Words>
  <Characters>10870</Characters>
  <Application>Microsoft Office Word</Application>
  <DocSecurity>0</DocSecurity>
  <Lines>362</Lines>
  <Paragraphs>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1984 - 02-a0-04</dc:title>
  <dc:subject/>
  <dc:creator/>
  <cp:keywords/>
  <dc:description/>
  <cp:lastModifiedBy>svcMRProcess</cp:lastModifiedBy>
  <cp:revision>4</cp:revision>
  <cp:lastPrinted>2011-03-30T08:10:00Z</cp:lastPrinted>
  <dcterms:created xsi:type="dcterms:W3CDTF">2015-12-13T14:58:00Z</dcterms:created>
  <dcterms:modified xsi:type="dcterms:W3CDTF">2015-12-13T14:58:00Z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20110318</vt:lpwstr>
  </property>
  <property fmtid="{D5CDD505-2E9C-101B-9397-08002B2CF9AE}" pid="4" name="DocumentType">
    <vt:lpwstr>Act</vt:lpwstr>
  </property>
  <property fmtid="{D5CDD505-2E9C-101B-9397-08002B2CF9AE}" pid="5" name="OwlsUID">
    <vt:i4>344</vt:i4>
  </property>
  <property fmtid="{D5CDD505-2E9C-101B-9397-08002B2CF9AE}" pid="6" name="AsAtDate">
    <vt:lpwstr>18 Mar 2011</vt:lpwstr>
  </property>
  <property fmtid="{D5CDD505-2E9C-101B-9397-08002B2CF9AE}" pid="7" name="Suffix">
    <vt:lpwstr>02-a0-04</vt:lpwstr>
  </property>
  <property fmtid="{D5CDD505-2E9C-101B-9397-08002B2CF9AE}" pid="8" name="ReprintNo">
    <vt:lpwstr>2</vt:lpwstr>
  </property>
  <property fmtid="{D5CDD505-2E9C-101B-9397-08002B2CF9AE}" pid="9" name="ReprintedAsAt">
    <vt:filetime>2011-03-17T16:00:00Z</vt:filetime>
  </property>
</Properties>
</file>