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Pearling Act 1990</w:t>
      </w:r>
    </w:p>
    <w:p>
      <w:pPr>
        <w:pStyle w:val="NameofActRegPage1"/>
        <w:spacing w:before="1800" w:after="4200"/>
      </w:pPr>
      <w:r>
        <w:fldChar w:fldCharType="begin"/>
      </w:r>
      <w:r>
        <w:instrText xml:space="preserve"> STYLEREF "Name Of Act/Reg"</w:instrText>
      </w:r>
      <w:r>
        <w:fldChar w:fldCharType="separate"/>
      </w:r>
      <w:r>
        <w:rPr>
          <w:noProof/>
        </w:rPr>
        <w:t>Pearling (General)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Pearling (General) Regulations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_Toc290622385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_Toc290622386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_Toc290622387 \h </w:instrText>
      </w:r>
      <w:r>
        <w:fldChar w:fldCharType="separate"/>
      </w:r>
      <w:r>
        <w:t>1</w:t>
      </w:r>
      <w:r>
        <w:fldChar w:fldCharType="end"/>
      </w:r>
    </w:p>
    <w:p>
      <w:pPr>
        <w:pStyle w:val="TOC2"/>
        <w:tabs>
          <w:tab w:val="right" w:leader="dot" w:pos="7086"/>
        </w:tabs>
        <w:rPr>
          <w:b w:val="0"/>
          <w:sz w:val="24"/>
          <w:szCs w:val="24"/>
          <w:lang w:val="en-US"/>
        </w:rPr>
      </w:pPr>
      <w:r>
        <w:t>Part 2 — Prescribed matters</w:t>
      </w:r>
    </w:p>
    <w:p>
      <w:pPr>
        <w:pStyle w:val="TOC8"/>
        <w:rPr>
          <w:sz w:val="24"/>
          <w:szCs w:val="24"/>
          <w:lang w:val="en-US"/>
        </w:rPr>
      </w:pPr>
      <w:r>
        <w:t>4.</w:t>
      </w:r>
      <w:r>
        <w:tab/>
        <w:t>Geocentric Datum of Australia</w:t>
      </w:r>
      <w:r>
        <w:tab/>
      </w:r>
      <w:r>
        <w:fldChar w:fldCharType="begin"/>
      </w:r>
      <w:r>
        <w:instrText xml:space="preserve"> PAGEREF _Toc290622389 \h </w:instrText>
      </w:r>
      <w:r>
        <w:fldChar w:fldCharType="separate"/>
      </w:r>
      <w:r>
        <w:t>6</w:t>
      </w:r>
      <w:r>
        <w:fldChar w:fldCharType="end"/>
      </w:r>
    </w:p>
    <w:p>
      <w:pPr>
        <w:pStyle w:val="TOC8"/>
        <w:rPr>
          <w:sz w:val="24"/>
          <w:szCs w:val="24"/>
          <w:lang w:val="en-US"/>
        </w:rPr>
      </w:pPr>
      <w:r>
        <w:t>5</w:t>
      </w:r>
      <w:r>
        <w:rPr>
          <w:snapToGrid w:val="0"/>
        </w:rPr>
        <w:t>.</w:t>
      </w:r>
      <w:r>
        <w:rPr>
          <w:snapToGrid w:val="0"/>
        </w:rPr>
        <w:tab/>
        <w:t>Numbers of pearl oysters prescribed in respect of particular types of containers</w:t>
      </w:r>
      <w:r>
        <w:tab/>
      </w:r>
      <w:r>
        <w:fldChar w:fldCharType="begin"/>
      </w:r>
      <w:r>
        <w:instrText xml:space="preserve"> PAGEREF _Toc290622390 \h </w:instrText>
      </w:r>
      <w:r>
        <w:fldChar w:fldCharType="separate"/>
      </w:r>
      <w:r>
        <w:t>6</w:t>
      </w:r>
      <w:r>
        <w:fldChar w:fldCharType="end"/>
      </w:r>
    </w:p>
    <w:p>
      <w:pPr>
        <w:pStyle w:val="TOC8"/>
        <w:rPr>
          <w:sz w:val="24"/>
          <w:szCs w:val="24"/>
          <w:lang w:val="en-US"/>
        </w:rPr>
      </w:pPr>
      <w:r>
        <w:t>6</w:t>
      </w:r>
      <w:r>
        <w:rPr>
          <w:snapToGrid w:val="0"/>
        </w:rPr>
        <w:t>.</w:t>
      </w:r>
      <w:r>
        <w:rPr>
          <w:snapToGrid w:val="0"/>
        </w:rPr>
        <w:tab/>
        <w:t>Application fees</w:t>
      </w:r>
      <w:r>
        <w:tab/>
      </w:r>
      <w:r>
        <w:fldChar w:fldCharType="begin"/>
      </w:r>
      <w:r>
        <w:instrText xml:space="preserve"> PAGEREF _Toc290622391 \h </w:instrText>
      </w:r>
      <w:r>
        <w:fldChar w:fldCharType="separate"/>
      </w:r>
      <w:r>
        <w:t>7</w:t>
      </w:r>
      <w:r>
        <w:fldChar w:fldCharType="end"/>
      </w:r>
    </w:p>
    <w:p>
      <w:pPr>
        <w:pStyle w:val="TOC8"/>
        <w:rPr>
          <w:sz w:val="24"/>
          <w:szCs w:val="24"/>
          <w:lang w:val="en-US"/>
        </w:rPr>
      </w:pPr>
      <w:r>
        <w:t>7</w:t>
      </w:r>
      <w:r>
        <w:rPr>
          <w:snapToGrid w:val="0"/>
        </w:rPr>
        <w:t>.</w:t>
      </w:r>
      <w:r>
        <w:rPr>
          <w:snapToGrid w:val="0"/>
        </w:rPr>
        <w:tab/>
        <w:t>Requirements prescribed in respect of holders of pearl divers’ licences</w:t>
      </w:r>
      <w:r>
        <w:tab/>
      </w:r>
      <w:r>
        <w:fldChar w:fldCharType="begin"/>
      </w:r>
      <w:r>
        <w:instrText xml:space="preserve"> PAGEREF _Toc290622392 \h </w:instrText>
      </w:r>
      <w:r>
        <w:fldChar w:fldCharType="separate"/>
      </w:r>
      <w:r>
        <w:t>7</w:t>
      </w:r>
      <w:r>
        <w:fldChar w:fldCharType="end"/>
      </w:r>
    </w:p>
    <w:p>
      <w:pPr>
        <w:pStyle w:val="TOC8"/>
        <w:rPr>
          <w:sz w:val="24"/>
          <w:szCs w:val="24"/>
          <w:lang w:val="en-US"/>
        </w:rPr>
      </w:pPr>
      <w:r>
        <w:t>8</w:t>
      </w:r>
      <w:r>
        <w:rPr>
          <w:snapToGrid w:val="0"/>
        </w:rPr>
        <w:t>.</w:t>
      </w:r>
      <w:r>
        <w:rPr>
          <w:snapToGrid w:val="0"/>
        </w:rPr>
        <w:tab/>
        <w:t>Annual fees in respect of certain licences</w:t>
      </w:r>
      <w:r>
        <w:tab/>
      </w:r>
      <w:r>
        <w:fldChar w:fldCharType="begin"/>
      </w:r>
      <w:r>
        <w:instrText xml:space="preserve"> PAGEREF _Toc290622393 \h </w:instrText>
      </w:r>
      <w:r>
        <w:fldChar w:fldCharType="separate"/>
      </w:r>
      <w:r>
        <w:t>8</w:t>
      </w:r>
      <w:r>
        <w:fldChar w:fldCharType="end"/>
      </w:r>
    </w:p>
    <w:p>
      <w:pPr>
        <w:pStyle w:val="TOC8"/>
        <w:rPr>
          <w:sz w:val="24"/>
          <w:szCs w:val="24"/>
          <w:lang w:val="en-US"/>
        </w:rPr>
      </w:pPr>
      <w:r>
        <w:t>9</w:t>
      </w:r>
      <w:r>
        <w:rPr>
          <w:snapToGrid w:val="0"/>
        </w:rPr>
        <w:t>.</w:t>
      </w:r>
      <w:r>
        <w:rPr>
          <w:snapToGrid w:val="0"/>
        </w:rPr>
        <w:tab/>
        <w:t>Transfers</w:t>
      </w:r>
      <w:r>
        <w:tab/>
      </w:r>
      <w:r>
        <w:fldChar w:fldCharType="begin"/>
      </w:r>
      <w:r>
        <w:instrText xml:space="preserve"> PAGEREF _Toc290622394 \h </w:instrText>
      </w:r>
      <w:r>
        <w:fldChar w:fldCharType="separate"/>
      </w:r>
      <w:r>
        <w:t>8</w:t>
      </w:r>
      <w:r>
        <w:fldChar w:fldCharType="end"/>
      </w:r>
    </w:p>
    <w:p>
      <w:pPr>
        <w:pStyle w:val="TOC8"/>
        <w:rPr>
          <w:sz w:val="24"/>
          <w:szCs w:val="24"/>
          <w:lang w:val="en-US"/>
        </w:rPr>
      </w:pPr>
      <w:r>
        <w:t>9A.</w:t>
      </w:r>
      <w:r>
        <w:tab/>
        <w:t>Payment by instalments</w:t>
      </w:r>
      <w:r>
        <w:tab/>
      </w:r>
      <w:r>
        <w:fldChar w:fldCharType="begin"/>
      </w:r>
      <w:r>
        <w:instrText xml:space="preserve"> PAGEREF _Toc290622395 \h </w:instrText>
      </w:r>
      <w:r>
        <w:fldChar w:fldCharType="separate"/>
      </w:r>
      <w:r>
        <w:t>10</w:t>
      </w:r>
      <w:r>
        <w:fldChar w:fldCharType="end"/>
      </w:r>
    </w:p>
    <w:p>
      <w:pPr>
        <w:pStyle w:val="TOC8"/>
        <w:rPr>
          <w:sz w:val="24"/>
          <w:szCs w:val="24"/>
          <w:lang w:val="en-US"/>
        </w:rPr>
      </w:pPr>
      <w:r>
        <w:t>10</w:t>
      </w:r>
      <w:r>
        <w:rPr>
          <w:snapToGrid w:val="0"/>
        </w:rPr>
        <w:t>.</w:t>
      </w:r>
      <w:r>
        <w:rPr>
          <w:snapToGrid w:val="0"/>
        </w:rPr>
        <w:tab/>
        <w:t>Prescribed manner of sale of seized pearl oysters or pearl oyster spat</w:t>
      </w:r>
      <w:r>
        <w:tab/>
      </w:r>
      <w:r>
        <w:fldChar w:fldCharType="begin"/>
      </w:r>
      <w:r>
        <w:instrText xml:space="preserve"> PAGEREF _Toc290622396 \h </w:instrText>
      </w:r>
      <w:r>
        <w:fldChar w:fldCharType="separate"/>
      </w:r>
      <w:r>
        <w:t>11</w:t>
      </w:r>
      <w:r>
        <w:fldChar w:fldCharType="end"/>
      </w:r>
    </w:p>
    <w:p>
      <w:pPr>
        <w:pStyle w:val="TOC2"/>
        <w:tabs>
          <w:tab w:val="right" w:leader="dot" w:pos="7086"/>
        </w:tabs>
        <w:rPr>
          <w:b w:val="0"/>
          <w:sz w:val="24"/>
          <w:szCs w:val="24"/>
          <w:lang w:val="en-US"/>
        </w:rPr>
      </w:pPr>
      <w:r>
        <w:t>Part 3 — Forms</w:t>
      </w:r>
    </w:p>
    <w:p>
      <w:pPr>
        <w:pStyle w:val="TOC8"/>
        <w:rPr>
          <w:sz w:val="24"/>
          <w:szCs w:val="24"/>
          <w:lang w:val="en-US"/>
        </w:rPr>
      </w:pPr>
      <w:r>
        <w:t>11</w:t>
      </w:r>
      <w:r>
        <w:rPr>
          <w:snapToGrid w:val="0"/>
        </w:rPr>
        <w:t>.</w:t>
      </w:r>
      <w:r>
        <w:rPr>
          <w:snapToGrid w:val="0"/>
        </w:rPr>
        <w:tab/>
      </w:r>
      <w:r>
        <w:t>Annual notice of intent</w:t>
      </w:r>
      <w:r>
        <w:tab/>
      </w:r>
      <w:r>
        <w:fldChar w:fldCharType="begin"/>
      </w:r>
      <w:r>
        <w:instrText xml:space="preserve"> PAGEREF _Toc290622398 \h </w:instrText>
      </w:r>
      <w:r>
        <w:fldChar w:fldCharType="separate"/>
      </w:r>
      <w:r>
        <w:t>12</w:t>
      </w:r>
      <w:r>
        <w:fldChar w:fldCharType="end"/>
      </w:r>
    </w:p>
    <w:p>
      <w:pPr>
        <w:pStyle w:val="TOC8"/>
        <w:rPr>
          <w:sz w:val="24"/>
          <w:szCs w:val="24"/>
          <w:lang w:val="en-US"/>
        </w:rPr>
      </w:pPr>
      <w:r>
        <w:t>12.</w:t>
      </w:r>
      <w:r>
        <w:tab/>
      </w:r>
      <w:r>
        <w:rPr>
          <w:snapToGrid w:val="0"/>
        </w:rPr>
        <w:t>Notice of pearling or hatchery activity</w:t>
      </w:r>
      <w:r>
        <w:tab/>
      </w:r>
      <w:r>
        <w:fldChar w:fldCharType="begin"/>
      </w:r>
      <w:r>
        <w:instrText xml:space="preserve"> PAGEREF _Toc290622399 \h </w:instrText>
      </w:r>
      <w:r>
        <w:fldChar w:fldCharType="separate"/>
      </w:r>
      <w:r>
        <w:t>12</w:t>
      </w:r>
      <w:r>
        <w:fldChar w:fldCharType="end"/>
      </w:r>
    </w:p>
    <w:p>
      <w:pPr>
        <w:pStyle w:val="TOC8"/>
        <w:rPr>
          <w:sz w:val="24"/>
          <w:szCs w:val="24"/>
          <w:lang w:val="en-US"/>
        </w:rPr>
      </w:pPr>
      <w:r>
        <w:t>13</w:t>
      </w:r>
      <w:r>
        <w:rPr>
          <w:snapToGrid w:val="0"/>
        </w:rPr>
        <w:t>.</w:t>
      </w:r>
      <w:r>
        <w:rPr>
          <w:snapToGrid w:val="0"/>
        </w:rPr>
        <w:tab/>
        <w:t>Pearl oyster fishing daily log sheet</w:t>
      </w:r>
      <w:r>
        <w:tab/>
      </w:r>
      <w:r>
        <w:fldChar w:fldCharType="begin"/>
      </w:r>
      <w:r>
        <w:instrText xml:space="preserve"> PAGEREF _Toc290622400 \h </w:instrText>
      </w:r>
      <w:r>
        <w:fldChar w:fldCharType="separate"/>
      </w:r>
      <w:r>
        <w:t>13</w:t>
      </w:r>
      <w:r>
        <w:fldChar w:fldCharType="end"/>
      </w:r>
    </w:p>
    <w:p>
      <w:pPr>
        <w:pStyle w:val="TOC8"/>
        <w:rPr>
          <w:sz w:val="24"/>
          <w:szCs w:val="24"/>
          <w:lang w:val="en-US"/>
        </w:rPr>
      </w:pPr>
      <w:r>
        <w:t>14</w:t>
      </w:r>
      <w:r>
        <w:rPr>
          <w:snapToGrid w:val="0"/>
        </w:rPr>
        <w:t>.</w:t>
      </w:r>
      <w:r>
        <w:rPr>
          <w:snapToGrid w:val="0"/>
        </w:rPr>
        <w:tab/>
        <w:t>Diver’s catch record log sheet</w:t>
      </w:r>
      <w:r>
        <w:tab/>
      </w:r>
      <w:r>
        <w:fldChar w:fldCharType="begin"/>
      </w:r>
      <w:r>
        <w:instrText xml:space="preserve"> PAGEREF _Toc290622401 \h </w:instrText>
      </w:r>
      <w:r>
        <w:fldChar w:fldCharType="separate"/>
      </w:r>
      <w:r>
        <w:t>13</w:t>
      </w:r>
      <w:r>
        <w:fldChar w:fldCharType="end"/>
      </w:r>
    </w:p>
    <w:p>
      <w:pPr>
        <w:pStyle w:val="TOC8"/>
        <w:rPr>
          <w:sz w:val="24"/>
          <w:szCs w:val="24"/>
          <w:lang w:val="en-US"/>
        </w:rPr>
      </w:pPr>
      <w:r>
        <w:t>15</w:t>
      </w:r>
      <w:r>
        <w:rPr>
          <w:snapToGrid w:val="0"/>
        </w:rPr>
        <w:t>.</w:t>
      </w:r>
      <w:r>
        <w:rPr>
          <w:snapToGrid w:val="0"/>
        </w:rPr>
        <w:tab/>
        <w:t>Dump record log sheet</w:t>
      </w:r>
      <w:r>
        <w:tab/>
      </w:r>
      <w:r>
        <w:fldChar w:fldCharType="begin"/>
      </w:r>
      <w:r>
        <w:instrText xml:space="preserve"> PAGEREF _Toc290622402 \h </w:instrText>
      </w:r>
      <w:r>
        <w:fldChar w:fldCharType="separate"/>
      </w:r>
      <w:r>
        <w:t>14</w:t>
      </w:r>
      <w:r>
        <w:fldChar w:fldCharType="end"/>
      </w:r>
    </w:p>
    <w:p>
      <w:pPr>
        <w:pStyle w:val="TOC8"/>
        <w:rPr>
          <w:sz w:val="24"/>
          <w:szCs w:val="24"/>
          <w:lang w:val="en-US"/>
        </w:rPr>
      </w:pPr>
      <w:r>
        <w:t>16.</w:t>
      </w:r>
      <w:r>
        <w:tab/>
        <w:t>Transport log sheet</w:t>
      </w:r>
      <w:r>
        <w:tab/>
      </w:r>
      <w:r>
        <w:fldChar w:fldCharType="begin"/>
      </w:r>
      <w:r>
        <w:instrText xml:space="preserve"> PAGEREF _Toc290622403 \h </w:instrText>
      </w:r>
      <w:r>
        <w:fldChar w:fldCharType="separate"/>
      </w:r>
      <w:r>
        <w:t>15</w:t>
      </w:r>
      <w:r>
        <w:fldChar w:fldCharType="end"/>
      </w:r>
    </w:p>
    <w:p>
      <w:pPr>
        <w:pStyle w:val="TOC8"/>
        <w:rPr>
          <w:sz w:val="24"/>
          <w:szCs w:val="24"/>
          <w:lang w:val="en-US"/>
        </w:rPr>
      </w:pPr>
      <w:r>
        <w:t>17.</w:t>
      </w:r>
      <w:r>
        <w:tab/>
        <w:t>Transport (seeding) log sheet</w:t>
      </w:r>
      <w:r>
        <w:tab/>
      </w:r>
      <w:r>
        <w:fldChar w:fldCharType="begin"/>
      </w:r>
      <w:r>
        <w:instrText xml:space="preserve"> PAGEREF _Toc290622404 \h </w:instrText>
      </w:r>
      <w:r>
        <w:fldChar w:fldCharType="separate"/>
      </w:r>
      <w:r>
        <w:t>16</w:t>
      </w:r>
      <w:r>
        <w:fldChar w:fldCharType="end"/>
      </w:r>
    </w:p>
    <w:p>
      <w:pPr>
        <w:pStyle w:val="TOC8"/>
        <w:rPr>
          <w:sz w:val="24"/>
          <w:szCs w:val="24"/>
          <w:lang w:val="en-US"/>
        </w:rPr>
      </w:pPr>
      <w:r>
        <w:t>18.</w:t>
      </w:r>
      <w:r>
        <w:tab/>
      </w:r>
      <w:r>
        <w:rPr>
          <w:snapToGrid w:val="0"/>
        </w:rPr>
        <w:t>Pearl seeding log sheet</w:t>
      </w:r>
      <w:r>
        <w:tab/>
      </w:r>
      <w:r>
        <w:fldChar w:fldCharType="begin"/>
      </w:r>
      <w:r>
        <w:instrText xml:space="preserve"> PAGEREF _Toc290622405 \h </w:instrText>
      </w:r>
      <w:r>
        <w:fldChar w:fldCharType="separate"/>
      </w:r>
      <w:r>
        <w:t>16</w:t>
      </w:r>
      <w:r>
        <w:fldChar w:fldCharType="end"/>
      </w:r>
    </w:p>
    <w:p>
      <w:pPr>
        <w:pStyle w:val="TOC8"/>
        <w:rPr>
          <w:sz w:val="24"/>
          <w:szCs w:val="24"/>
          <w:lang w:val="en-US"/>
        </w:rPr>
      </w:pPr>
      <w:r>
        <w:t>18A</w:t>
      </w:r>
      <w:r>
        <w:rPr>
          <w:snapToGrid w:val="0"/>
        </w:rPr>
        <w:t>.</w:t>
      </w:r>
      <w:r>
        <w:rPr>
          <w:snapToGrid w:val="0"/>
        </w:rPr>
        <w:tab/>
      </w:r>
      <w:r>
        <w:t>Pearl oyster tag log sheet</w:t>
      </w:r>
      <w:r>
        <w:tab/>
      </w:r>
      <w:r>
        <w:fldChar w:fldCharType="begin"/>
      </w:r>
      <w:r>
        <w:instrText xml:space="preserve"> PAGEREF _Toc290622406 \h </w:instrText>
      </w:r>
      <w:r>
        <w:fldChar w:fldCharType="separate"/>
      </w:r>
      <w:r>
        <w:t>16</w:t>
      </w:r>
      <w:r>
        <w:fldChar w:fldCharType="end"/>
      </w:r>
    </w:p>
    <w:p>
      <w:pPr>
        <w:pStyle w:val="TOC8"/>
        <w:rPr>
          <w:sz w:val="24"/>
          <w:szCs w:val="24"/>
          <w:lang w:val="en-US"/>
        </w:rPr>
      </w:pPr>
      <w:r>
        <w:t>18B</w:t>
      </w:r>
      <w:r>
        <w:rPr>
          <w:snapToGrid w:val="0"/>
        </w:rPr>
        <w:t>.</w:t>
      </w:r>
      <w:r>
        <w:rPr>
          <w:snapToGrid w:val="0"/>
        </w:rPr>
        <w:tab/>
        <w:t>Notice of settlement of spat</w:t>
      </w:r>
      <w:r>
        <w:tab/>
      </w:r>
      <w:r>
        <w:fldChar w:fldCharType="begin"/>
      </w:r>
      <w:r>
        <w:instrText xml:space="preserve"> PAGEREF _Toc290622407 \h </w:instrText>
      </w:r>
      <w:r>
        <w:fldChar w:fldCharType="separate"/>
      </w:r>
      <w:r>
        <w:t>17</w:t>
      </w:r>
      <w:r>
        <w:fldChar w:fldCharType="end"/>
      </w:r>
    </w:p>
    <w:p>
      <w:pPr>
        <w:pStyle w:val="TOC8"/>
        <w:rPr>
          <w:sz w:val="24"/>
          <w:szCs w:val="24"/>
          <w:lang w:val="en-US"/>
        </w:rPr>
      </w:pPr>
      <w:r>
        <w:t>18C</w:t>
      </w:r>
      <w:r>
        <w:rPr>
          <w:snapToGrid w:val="0"/>
        </w:rPr>
        <w:t>.</w:t>
      </w:r>
      <w:r>
        <w:rPr>
          <w:snapToGrid w:val="0"/>
        </w:rPr>
        <w:tab/>
        <w:t xml:space="preserve">Nursery site </w:t>
      </w:r>
      <w:r>
        <w:t>stock</w:t>
      </w:r>
      <w:r>
        <w:rPr>
          <w:snapToGrid w:val="0"/>
        </w:rPr>
        <w:t xml:space="preserve"> report</w:t>
      </w:r>
      <w:r>
        <w:tab/>
      </w:r>
      <w:r>
        <w:fldChar w:fldCharType="begin"/>
      </w:r>
      <w:r>
        <w:instrText xml:space="preserve"> PAGEREF _Toc290622408 \h </w:instrText>
      </w:r>
      <w:r>
        <w:fldChar w:fldCharType="separate"/>
      </w:r>
      <w:r>
        <w:t>17</w:t>
      </w:r>
      <w:r>
        <w:fldChar w:fldCharType="end"/>
      </w:r>
    </w:p>
    <w:p>
      <w:pPr>
        <w:pStyle w:val="TOC8"/>
        <w:rPr>
          <w:sz w:val="24"/>
          <w:szCs w:val="24"/>
          <w:lang w:val="en-US"/>
        </w:rPr>
      </w:pPr>
      <w:r>
        <w:t>19</w:t>
      </w:r>
      <w:r>
        <w:rPr>
          <w:snapToGrid w:val="0"/>
        </w:rPr>
        <w:t>.</w:t>
      </w:r>
      <w:r>
        <w:rPr>
          <w:snapToGrid w:val="0"/>
        </w:rPr>
        <w:tab/>
        <w:t>Completion of forms</w:t>
      </w:r>
      <w:r>
        <w:tab/>
      </w:r>
      <w:r>
        <w:fldChar w:fldCharType="begin"/>
      </w:r>
      <w:r>
        <w:instrText xml:space="preserve"> PAGEREF _Toc290622409 \h </w:instrText>
      </w:r>
      <w:r>
        <w:fldChar w:fldCharType="separate"/>
      </w:r>
      <w:r>
        <w:t>18</w:t>
      </w:r>
      <w:r>
        <w:fldChar w:fldCharType="end"/>
      </w:r>
    </w:p>
    <w:p>
      <w:pPr>
        <w:pStyle w:val="TOC8"/>
        <w:rPr>
          <w:sz w:val="24"/>
          <w:szCs w:val="24"/>
          <w:lang w:val="en-US"/>
        </w:rPr>
      </w:pPr>
      <w:r>
        <w:t>19A.</w:t>
      </w:r>
      <w:r>
        <w:tab/>
        <w:t>Lodgement of forms</w:t>
      </w:r>
      <w:r>
        <w:tab/>
      </w:r>
      <w:r>
        <w:fldChar w:fldCharType="begin"/>
      </w:r>
      <w:r>
        <w:instrText xml:space="preserve"> PAGEREF _Toc290622410 \h </w:instrText>
      </w:r>
      <w:r>
        <w:fldChar w:fldCharType="separate"/>
      </w:r>
      <w:r>
        <w:t>19</w:t>
      </w:r>
      <w:r>
        <w:fldChar w:fldCharType="end"/>
      </w:r>
    </w:p>
    <w:p>
      <w:pPr>
        <w:pStyle w:val="TOC8"/>
        <w:rPr>
          <w:sz w:val="24"/>
          <w:szCs w:val="24"/>
          <w:lang w:val="en-US"/>
        </w:rPr>
      </w:pPr>
      <w:r>
        <w:t>20</w:t>
      </w:r>
      <w:r>
        <w:rPr>
          <w:snapToGrid w:val="0"/>
        </w:rPr>
        <w:t>.</w:t>
      </w:r>
      <w:r>
        <w:rPr>
          <w:snapToGrid w:val="0"/>
        </w:rPr>
        <w:tab/>
        <w:t>Power of inspector to direct delivery of form</w:t>
      </w:r>
      <w:r>
        <w:tab/>
      </w:r>
      <w:r>
        <w:fldChar w:fldCharType="begin"/>
      </w:r>
      <w:r>
        <w:instrText xml:space="preserve"> PAGEREF _Toc290622411 \h </w:instrText>
      </w:r>
      <w:r>
        <w:fldChar w:fldCharType="separate"/>
      </w:r>
      <w:r>
        <w:t>20</w:t>
      </w:r>
      <w:r>
        <w:fldChar w:fldCharType="end"/>
      </w:r>
    </w:p>
    <w:p>
      <w:pPr>
        <w:pStyle w:val="TOC2"/>
        <w:tabs>
          <w:tab w:val="right" w:leader="dot" w:pos="7086"/>
        </w:tabs>
        <w:rPr>
          <w:b w:val="0"/>
          <w:sz w:val="24"/>
          <w:szCs w:val="24"/>
          <w:lang w:val="en-US"/>
        </w:rPr>
      </w:pPr>
      <w:r>
        <w:t>Part 4 — Designated containers and tags</w:t>
      </w:r>
    </w:p>
    <w:p>
      <w:pPr>
        <w:pStyle w:val="TOC8"/>
        <w:rPr>
          <w:sz w:val="24"/>
          <w:szCs w:val="24"/>
          <w:lang w:val="en-US"/>
        </w:rPr>
      </w:pPr>
      <w:r>
        <w:t>21</w:t>
      </w:r>
      <w:r>
        <w:rPr>
          <w:snapToGrid w:val="0"/>
        </w:rPr>
        <w:t>.</w:t>
      </w:r>
      <w:r>
        <w:rPr>
          <w:snapToGrid w:val="0"/>
        </w:rPr>
        <w:tab/>
        <w:t>Pearl oysters to be held in designated containers</w:t>
      </w:r>
      <w:r>
        <w:tab/>
      </w:r>
      <w:r>
        <w:fldChar w:fldCharType="begin"/>
      </w:r>
      <w:r>
        <w:instrText xml:space="preserve"> PAGEREF _Toc290622413 \h </w:instrText>
      </w:r>
      <w:r>
        <w:fldChar w:fldCharType="separate"/>
      </w:r>
      <w:r>
        <w:t>21</w:t>
      </w:r>
      <w:r>
        <w:fldChar w:fldCharType="end"/>
      </w:r>
    </w:p>
    <w:p>
      <w:pPr>
        <w:pStyle w:val="TOC8"/>
        <w:rPr>
          <w:sz w:val="24"/>
          <w:szCs w:val="24"/>
          <w:lang w:val="en-US"/>
        </w:rPr>
      </w:pPr>
      <w:r>
        <w:t>22</w:t>
      </w:r>
      <w:r>
        <w:rPr>
          <w:snapToGrid w:val="0"/>
        </w:rPr>
        <w:t>.</w:t>
      </w:r>
      <w:r>
        <w:rPr>
          <w:snapToGrid w:val="0"/>
        </w:rPr>
        <w:tab/>
        <w:t>Pearl oysters to be placed in tagged designated containers after being taken</w:t>
      </w:r>
      <w:r>
        <w:tab/>
      </w:r>
      <w:r>
        <w:fldChar w:fldCharType="begin"/>
      </w:r>
      <w:r>
        <w:instrText xml:space="preserve"> PAGEREF _Toc290622414 \h </w:instrText>
      </w:r>
      <w:r>
        <w:fldChar w:fldCharType="separate"/>
      </w:r>
      <w:r>
        <w:t>21</w:t>
      </w:r>
      <w:r>
        <w:fldChar w:fldCharType="end"/>
      </w:r>
    </w:p>
    <w:p>
      <w:pPr>
        <w:pStyle w:val="TOC8"/>
        <w:rPr>
          <w:sz w:val="24"/>
          <w:szCs w:val="24"/>
          <w:lang w:val="en-US"/>
        </w:rPr>
      </w:pPr>
      <w:r>
        <w:t>23</w:t>
      </w:r>
      <w:r>
        <w:rPr>
          <w:snapToGrid w:val="0"/>
        </w:rPr>
        <w:t>.</w:t>
      </w:r>
      <w:r>
        <w:rPr>
          <w:snapToGrid w:val="0"/>
        </w:rPr>
        <w:tab/>
        <w:t>Manner in which designated containers to be filled</w:t>
      </w:r>
      <w:r>
        <w:tab/>
      </w:r>
      <w:r>
        <w:fldChar w:fldCharType="begin"/>
      </w:r>
      <w:r>
        <w:instrText xml:space="preserve"> PAGEREF _Toc290622415 \h </w:instrText>
      </w:r>
      <w:r>
        <w:fldChar w:fldCharType="separate"/>
      </w:r>
      <w:r>
        <w:t>22</w:t>
      </w:r>
      <w:r>
        <w:fldChar w:fldCharType="end"/>
      </w:r>
    </w:p>
    <w:p>
      <w:pPr>
        <w:pStyle w:val="TOC8"/>
        <w:rPr>
          <w:sz w:val="24"/>
          <w:szCs w:val="24"/>
          <w:lang w:val="en-US"/>
        </w:rPr>
      </w:pPr>
      <w:r>
        <w:t>24</w:t>
      </w:r>
      <w:r>
        <w:rPr>
          <w:snapToGrid w:val="0"/>
        </w:rPr>
        <w:t>.</w:t>
      </w:r>
      <w:r>
        <w:rPr>
          <w:snapToGrid w:val="0"/>
        </w:rPr>
        <w:tab/>
        <w:t>Issue and allocation of pearl oyster identification tags</w:t>
      </w:r>
      <w:r>
        <w:tab/>
      </w:r>
      <w:r>
        <w:fldChar w:fldCharType="begin"/>
      </w:r>
      <w:r>
        <w:instrText xml:space="preserve"> PAGEREF _Toc290622416 \h </w:instrText>
      </w:r>
      <w:r>
        <w:fldChar w:fldCharType="separate"/>
      </w:r>
      <w:r>
        <w:t>22</w:t>
      </w:r>
      <w:r>
        <w:fldChar w:fldCharType="end"/>
      </w:r>
    </w:p>
    <w:p>
      <w:pPr>
        <w:pStyle w:val="TOC8"/>
        <w:rPr>
          <w:sz w:val="24"/>
          <w:szCs w:val="24"/>
          <w:lang w:val="en-US"/>
        </w:rPr>
      </w:pPr>
      <w:r>
        <w:t>25</w:t>
      </w:r>
      <w:r>
        <w:rPr>
          <w:snapToGrid w:val="0"/>
        </w:rPr>
        <w:t>.</w:t>
      </w:r>
      <w:r>
        <w:rPr>
          <w:snapToGrid w:val="0"/>
        </w:rPr>
        <w:tab/>
        <w:t>Tag specifications</w:t>
      </w:r>
      <w:r>
        <w:tab/>
      </w:r>
      <w:r>
        <w:fldChar w:fldCharType="begin"/>
      </w:r>
      <w:r>
        <w:instrText xml:space="preserve"> PAGEREF _Toc290622417 \h </w:instrText>
      </w:r>
      <w:r>
        <w:fldChar w:fldCharType="separate"/>
      </w:r>
      <w:r>
        <w:t>23</w:t>
      </w:r>
      <w:r>
        <w:fldChar w:fldCharType="end"/>
      </w:r>
    </w:p>
    <w:p>
      <w:pPr>
        <w:pStyle w:val="TOC8"/>
        <w:rPr>
          <w:sz w:val="24"/>
          <w:szCs w:val="24"/>
          <w:lang w:val="en-US"/>
        </w:rPr>
      </w:pPr>
      <w:r>
        <w:t>26</w:t>
      </w:r>
      <w:r>
        <w:rPr>
          <w:snapToGrid w:val="0"/>
        </w:rPr>
        <w:t>.</w:t>
      </w:r>
      <w:r>
        <w:rPr>
          <w:snapToGrid w:val="0"/>
        </w:rPr>
        <w:tab/>
        <w:t>Use and possession of tags</w:t>
      </w:r>
      <w:r>
        <w:tab/>
      </w:r>
      <w:r>
        <w:fldChar w:fldCharType="begin"/>
      </w:r>
      <w:r>
        <w:instrText xml:space="preserve"> PAGEREF _Toc290622418 \h </w:instrText>
      </w:r>
      <w:r>
        <w:fldChar w:fldCharType="separate"/>
      </w:r>
      <w:r>
        <w:t>23</w:t>
      </w:r>
      <w:r>
        <w:fldChar w:fldCharType="end"/>
      </w:r>
    </w:p>
    <w:p>
      <w:pPr>
        <w:pStyle w:val="TOC8"/>
        <w:rPr>
          <w:sz w:val="24"/>
          <w:szCs w:val="24"/>
          <w:lang w:val="en-US"/>
        </w:rPr>
      </w:pPr>
      <w:r>
        <w:t>27</w:t>
      </w:r>
      <w:r>
        <w:rPr>
          <w:snapToGrid w:val="0"/>
        </w:rPr>
        <w:t>.</w:t>
      </w:r>
      <w:r>
        <w:rPr>
          <w:snapToGrid w:val="0"/>
        </w:rPr>
        <w:tab/>
        <w:t>Transfer of tags</w:t>
      </w:r>
      <w:r>
        <w:tab/>
      </w:r>
      <w:r>
        <w:fldChar w:fldCharType="begin"/>
      </w:r>
      <w:r>
        <w:instrText xml:space="preserve"> PAGEREF _Toc290622419 \h </w:instrText>
      </w:r>
      <w:r>
        <w:fldChar w:fldCharType="separate"/>
      </w:r>
      <w:r>
        <w:t>24</w:t>
      </w:r>
      <w:r>
        <w:fldChar w:fldCharType="end"/>
      </w:r>
    </w:p>
    <w:p>
      <w:pPr>
        <w:pStyle w:val="TOC8"/>
        <w:rPr>
          <w:sz w:val="24"/>
          <w:szCs w:val="24"/>
          <w:lang w:val="en-US"/>
        </w:rPr>
      </w:pPr>
      <w:r>
        <w:t>28</w:t>
      </w:r>
      <w:r>
        <w:rPr>
          <w:snapToGrid w:val="0"/>
        </w:rPr>
        <w:t>.</w:t>
      </w:r>
      <w:r>
        <w:rPr>
          <w:snapToGrid w:val="0"/>
        </w:rPr>
        <w:tab/>
        <w:t>Boat not to be used for taking pearl oysters unless tags allocated to, and on board, boat</w:t>
      </w:r>
      <w:r>
        <w:tab/>
      </w:r>
      <w:r>
        <w:fldChar w:fldCharType="begin"/>
      </w:r>
      <w:r>
        <w:instrText xml:space="preserve"> PAGEREF _Toc290622420 \h </w:instrText>
      </w:r>
      <w:r>
        <w:fldChar w:fldCharType="separate"/>
      </w:r>
      <w:r>
        <w:t>24</w:t>
      </w:r>
      <w:r>
        <w:fldChar w:fldCharType="end"/>
      </w:r>
    </w:p>
    <w:p>
      <w:pPr>
        <w:pStyle w:val="TOC8"/>
        <w:rPr>
          <w:sz w:val="24"/>
          <w:szCs w:val="24"/>
          <w:lang w:val="en-US"/>
        </w:rPr>
      </w:pPr>
      <w:r>
        <w:t>29</w:t>
      </w:r>
      <w:r>
        <w:rPr>
          <w:snapToGrid w:val="0"/>
        </w:rPr>
        <w:t>.</w:t>
      </w:r>
      <w:r>
        <w:rPr>
          <w:snapToGrid w:val="0"/>
        </w:rPr>
        <w:tab/>
        <w:t>Affixing of tags</w:t>
      </w:r>
      <w:r>
        <w:tab/>
      </w:r>
      <w:r>
        <w:fldChar w:fldCharType="begin"/>
      </w:r>
      <w:r>
        <w:instrText xml:space="preserve"> PAGEREF _Toc290622421 \h </w:instrText>
      </w:r>
      <w:r>
        <w:fldChar w:fldCharType="separate"/>
      </w:r>
      <w:r>
        <w:t>24</w:t>
      </w:r>
      <w:r>
        <w:fldChar w:fldCharType="end"/>
      </w:r>
    </w:p>
    <w:p>
      <w:pPr>
        <w:pStyle w:val="TOC8"/>
        <w:rPr>
          <w:sz w:val="24"/>
          <w:szCs w:val="24"/>
          <w:lang w:val="en-US"/>
        </w:rPr>
      </w:pPr>
      <w:r>
        <w:t>30</w:t>
      </w:r>
      <w:r>
        <w:rPr>
          <w:snapToGrid w:val="0"/>
        </w:rPr>
        <w:t>.</w:t>
      </w:r>
      <w:r>
        <w:rPr>
          <w:snapToGrid w:val="0"/>
        </w:rPr>
        <w:tab/>
        <w:t>Removal of tags</w:t>
      </w:r>
      <w:r>
        <w:tab/>
      </w:r>
      <w:r>
        <w:fldChar w:fldCharType="begin"/>
      </w:r>
      <w:r>
        <w:instrText xml:space="preserve"> PAGEREF _Toc290622422 \h </w:instrText>
      </w:r>
      <w:r>
        <w:fldChar w:fldCharType="separate"/>
      </w:r>
      <w:r>
        <w:t>25</w:t>
      </w:r>
      <w:r>
        <w:fldChar w:fldCharType="end"/>
      </w:r>
    </w:p>
    <w:p>
      <w:pPr>
        <w:pStyle w:val="TOC2"/>
        <w:tabs>
          <w:tab w:val="right" w:leader="dot" w:pos="7086"/>
        </w:tabs>
        <w:rPr>
          <w:b w:val="0"/>
          <w:sz w:val="24"/>
          <w:szCs w:val="24"/>
          <w:lang w:val="en-US"/>
        </w:rPr>
      </w:pPr>
      <w:r>
        <w:t>Part 5 — Dumping of pearl oysters</w:t>
      </w:r>
    </w:p>
    <w:p>
      <w:pPr>
        <w:pStyle w:val="TOC4"/>
        <w:tabs>
          <w:tab w:val="right" w:leader="dot" w:pos="7086"/>
        </w:tabs>
        <w:rPr>
          <w:b w:val="0"/>
          <w:sz w:val="24"/>
          <w:szCs w:val="24"/>
          <w:lang w:val="en-US"/>
        </w:rPr>
      </w:pPr>
      <w:r>
        <w:t>Division 1</w:t>
      </w:r>
      <w:r>
        <w:rPr>
          <w:snapToGrid w:val="0"/>
        </w:rPr>
        <w:t> — </w:t>
      </w:r>
      <w:r>
        <w:t>Dumps not on pearl oyster farms or holding sites following pearl seeding operations</w:t>
      </w:r>
    </w:p>
    <w:p>
      <w:pPr>
        <w:pStyle w:val="TOC8"/>
        <w:rPr>
          <w:sz w:val="24"/>
          <w:szCs w:val="24"/>
          <w:lang w:val="en-US"/>
        </w:rPr>
      </w:pPr>
      <w:r>
        <w:t>31</w:t>
      </w:r>
      <w:r>
        <w:rPr>
          <w:snapToGrid w:val="0"/>
        </w:rPr>
        <w:t>.</w:t>
      </w:r>
      <w:r>
        <w:rPr>
          <w:snapToGrid w:val="0"/>
        </w:rPr>
        <w:tab/>
        <w:t>Division 1 not to apply to certain dumps</w:t>
      </w:r>
      <w:r>
        <w:tab/>
      </w:r>
      <w:r>
        <w:fldChar w:fldCharType="begin"/>
      </w:r>
      <w:r>
        <w:instrText xml:space="preserve"> PAGEREF _Toc290622425 \h </w:instrText>
      </w:r>
      <w:r>
        <w:fldChar w:fldCharType="separate"/>
      </w:r>
      <w:r>
        <w:t>27</w:t>
      </w:r>
      <w:r>
        <w:fldChar w:fldCharType="end"/>
      </w:r>
    </w:p>
    <w:p>
      <w:pPr>
        <w:pStyle w:val="TOC8"/>
        <w:rPr>
          <w:sz w:val="24"/>
          <w:szCs w:val="24"/>
          <w:lang w:val="en-US"/>
        </w:rPr>
      </w:pPr>
      <w:r>
        <w:t>32</w:t>
      </w:r>
      <w:r>
        <w:rPr>
          <w:snapToGrid w:val="0"/>
        </w:rPr>
        <w:t>.</w:t>
      </w:r>
      <w:r>
        <w:rPr>
          <w:snapToGrid w:val="0"/>
        </w:rPr>
        <w:tab/>
        <w:t>When dumping of pearl oysters permissible</w:t>
      </w:r>
      <w:r>
        <w:tab/>
      </w:r>
      <w:r>
        <w:fldChar w:fldCharType="begin"/>
      </w:r>
      <w:r>
        <w:instrText xml:space="preserve"> PAGEREF _Toc290622426 \h </w:instrText>
      </w:r>
      <w:r>
        <w:fldChar w:fldCharType="separate"/>
      </w:r>
      <w:r>
        <w:t>27</w:t>
      </w:r>
      <w:r>
        <w:fldChar w:fldCharType="end"/>
      </w:r>
    </w:p>
    <w:p>
      <w:pPr>
        <w:pStyle w:val="TOC8"/>
        <w:rPr>
          <w:sz w:val="24"/>
          <w:szCs w:val="24"/>
          <w:lang w:val="en-US"/>
        </w:rPr>
      </w:pPr>
      <w:r>
        <w:t>33</w:t>
      </w:r>
      <w:r>
        <w:rPr>
          <w:snapToGrid w:val="0"/>
        </w:rPr>
        <w:t>.</w:t>
      </w:r>
      <w:r>
        <w:rPr>
          <w:snapToGrid w:val="0"/>
        </w:rPr>
        <w:tab/>
        <w:t>Nomination and duties of fleet masters</w:t>
      </w:r>
      <w:r>
        <w:tab/>
      </w:r>
      <w:r>
        <w:fldChar w:fldCharType="begin"/>
      </w:r>
      <w:r>
        <w:instrText xml:space="preserve"> PAGEREF _Toc290622427 \h </w:instrText>
      </w:r>
      <w:r>
        <w:fldChar w:fldCharType="separate"/>
      </w:r>
      <w:r>
        <w:t>29</w:t>
      </w:r>
      <w:r>
        <w:fldChar w:fldCharType="end"/>
      </w:r>
    </w:p>
    <w:p>
      <w:pPr>
        <w:pStyle w:val="TOC8"/>
        <w:rPr>
          <w:sz w:val="24"/>
          <w:szCs w:val="24"/>
          <w:lang w:val="en-US"/>
        </w:rPr>
      </w:pPr>
      <w:r>
        <w:t>34</w:t>
      </w:r>
      <w:r>
        <w:rPr>
          <w:snapToGrid w:val="0"/>
        </w:rPr>
        <w:t>.</w:t>
      </w:r>
      <w:r>
        <w:rPr>
          <w:snapToGrid w:val="0"/>
        </w:rPr>
        <w:tab/>
        <w:t>Map of long</w:t>
      </w:r>
      <w:r>
        <w:rPr>
          <w:snapToGrid w:val="0"/>
        </w:rPr>
        <w:noBreakHyphen/>
        <w:t>lines in relation to master buoy</w:t>
      </w:r>
      <w:r>
        <w:tab/>
      </w:r>
      <w:r>
        <w:fldChar w:fldCharType="begin"/>
      </w:r>
      <w:r>
        <w:instrText xml:space="preserve"> PAGEREF _Toc290622428 \h </w:instrText>
      </w:r>
      <w:r>
        <w:fldChar w:fldCharType="separate"/>
      </w:r>
      <w:r>
        <w:t>29</w:t>
      </w:r>
      <w:r>
        <w:fldChar w:fldCharType="end"/>
      </w:r>
    </w:p>
    <w:p>
      <w:pPr>
        <w:pStyle w:val="TOC8"/>
        <w:rPr>
          <w:sz w:val="24"/>
          <w:szCs w:val="24"/>
          <w:lang w:val="en-US"/>
        </w:rPr>
      </w:pPr>
      <w:r>
        <w:t>35</w:t>
      </w:r>
      <w:r>
        <w:rPr>
          <w:snapToGrid w:val="0"/>
        </w:rPr>
        <w:t>.</w:t>
      </w:r>
      <w:r>
        <w:rPr>
          <w:snapToGrid w:val="0"/>
        </w:rPr>
        <w:tab/>
        <w:t>Only one licensee or permit holder to use particular dump</w:t>
      </w:r>
      <w:r>
        <w:tab/>
      </w:r>
      <w:r>
        <w:fldChar w:fldCharType="begin"/>
      </w:r>
      <w:r>
        <w:instrText xml:space="preserve"> PAGEREF _Toc290622429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 </w:t>
      </w:r>
      <w:r>
        <w:t>Dumps on holding sites following pearl seeding operation</w:t>
      </w:r>
    </w:p>
    <w:p>
      <w:pPr>
        <w:pStyle w:val="TOC8"/>
        <w:rPr>
          <w:sz w:val="24"/>
          <w:szCs w:val="24"/>
          <w:lang w:val="en-US"/>
        </w:rPr>
      </w:pPr>
      <w:r>
        <w:t>36</w:t>
      </w:r>
      <w:r>
        <w:rPr>
          <w:snapToGrid w:val="0"/>
        </w:rPr>
        <w:t>.</w:t>
      </w:r>
      <w:r>
        <w:rPr>
          <w:snapToGrid w:val="0"/>
        </w:rPr>
        <w:tab/>
        <w:t>When operated pearl oyster dumps and returned pearl oyster dumps permissible</w:t>
      </w:r>
      <w:r>
        <w:tab/>
      </w:r>
      <w:r>
        <w:fldChar w:fldCharType="begin"/>
      </w:r>
      <w:r>
        <w:instrText xml:space="preserve"> PAGEREF _Toc290622431 \h </w:instrText>
      </w:r>
      <w:r>
        <w:fldChar w:fldCharType="separate"/>
      </w:r>
      <w:r>
        <w:t>30</w:t>
      </w:r>
      <w:r>
        <w:fldChar w:fldCharType="end"/>
      </w:r>
    </w:p>
    <w:p>
      <w:pPr>
        <w:pStyle w:val="TOC8"/>
        <w:rPr>
          <w:sz w:val="24"/>
          <w:szCs w:val="24"/>
          <w:lang w:val="en-US"/>
        </w:rPr>
      </w:pPr>
      <w:r>
        <w:t>37</w:t>
      </w:r>
      <w:r>
        <w:rPr>
          <w:snapToGrid w:val="0"/>
        </w:rPr>
        <w:t>.</w:t>
      </w:r>
      <w:r>
        <w:rPr>
          <w:snapToGrid w:val="0"/>
        </w:rPr>
        <w:tab/>
        <w:t>Duties of masters of operation boats</w:t>
      </w:r>
      <w:r>
        <w:tab/>
      </w:r>
      <w:r>
        <w:fldChar w:fldCharType="begin"/>
      </w:r>
      <w:r>
        <w:instrText xml:space="preserve"> PAGEREF _Toc290622432 \h </w:instrText>
      </w:r>
      <w:r>
        <w:fldChar w:fldCharType="separate"/>
      </w:r>
      <w:r>
        <w:t>32</w:t>
      </w:r>
      <w:r>
        <w:fldChar w:fldCharType="end"/>
      </w:r>
    </w:p>
    <w:p>
      <w:pPr>
        <w:pStyle w:val="TOC8"/>
        <w:rPr>
          <w:sz w:val="24"/>
          <w:szCs w:val="24"/>
          <w:lang w:val="en-US"/>
        </w:rPr>
      </w:pPr>
      <w:r>
        <w:t>38</w:t>
      </w:r>
      <w:r>
        <w:rPr>
          <w:snapToGrid w:val="0"/>
        </w:rPr>
        <w:t>.</w:t>
      </w:r>
      <w:r>
        <w:rPr>
          <w:snapToGrid w:val="0"/>
        </w:rPr>
        <w:tab/>
        <w:t>Map of long</w:t>
      </w:r>
      <w:r>
        <w:rPr>
          <w:snapToGrid w:val="0"/>
        </w:rPr>
        <w:noBreakHyphen/>
        <w:t>lines in relation to master buoy</w:t>
      </w:r>
      <w:r>
        <w:tab/>
      </w:r>
      <w:r>
        <w:fldChar w:fldCharType="begin"/>
      </w:r>
      <w:r>
        <w:instrText xml:space="preserve"> PAGEREF _Toc290622433 \h </w:instrText>
      </w:r>
      <w:r>
        <w:fldChar w:fldCharType="separate"/>
      </w:r>
      <w:r>
        <w:t>32</w:t>
      </w:r>
      <w:r>
        <w:fldChar w:fldCharType="end"/>
      </w:r>
    </w:p>
    <w:p>
      <w:pPr>
        <w:pStyle w:val="TOC2"/>
        <w:tabs>
          <w:tab w:val="right" w:leader="dot" w:pos="7086"/>
        </w:tabs>
        <w:rPr>
          <w:b w:val="0"/>
          <w:sz w:val="24"/>
          <w:szCs w:val="24"/>
          <w:lang w:val="en-US"/>
        </w:rPr>
      </w:pPr>
      <w:r>
        <w:t>Part 5A — Holding pearl oysters on pearl oyster farms</w:t>
      </w:r>
    </w:p>
    <w:p>
      <w:pPr>
        <w:pStyle w:val="TOC8"/>
        <w:rPr>
          <w:sz w:val="24"/>
          <w:szCs w:val="24"/>
          <w:lang w:val="en-US"/>
        </w:rPr>
      </w:pPr>
      <w:r>
        <w:t>38A</w:t>
      </w:r>
      <w:r>
        <w:rPr>
          <w:snapToGrid w:val="0"/>
        </w:rPr>
        <w:t>.</w:t>
      </w:r>
      <w:r>
        <w:rPr>
          <w:snapToGrid w:val="0"/>
        </w:rPr>
        <w:tab/>
        <w:t>Farms to be marked and lit</w:t>
      </w:r>
      <w:r>
        <w:tab/>
      </w:r>
      <w:r>
        <w:fldChar w:fldCharType="begin"/>
      </w:r>
      <w:r>
        <w:instrText xml:space="preserve"> PAGEREF _Toc290622435 \h </w:instrText>
      </w:r>
      <w:r>
        <w:fldChar w:fldCharType="separate"/>
      </w:r>
      <w:r>
        <w:t>33</w:t>
      </w:r>
      <w:r>
        <w:fldChar w:fldCharType="end"/>
      </w:r>
    </w:p>
    <w:p>
      <w:pPr>
        <w:pStyle w:val="TOC8"/>
        <w:rPr>
          <w:sz w:val="24"/>
          <w:szCs w:val="24"/>
          <w:lang w:val="en-US"/>
        </w:rPr>
      </w:pPr>
      <w:r>
        <w:t>38B</w:t>
      </w:r>
      <w:r>
        <w:rPr>
          <w:snapToGrid w:val="0"/>
        </w:rPr>
        <w:t>.</w:t>
      </w:r>
      <w:r>
        <w:rPr>
          <w:snapToGrid w:val="0"/>
        </w:rPr>
        <w:tab/>
        <w:t>Marking of sites on pearl oyster farms</w:t>
      </w:r>
      <w:r>
        <w:tab/>
      </w:r>
      <w:r>
        <w:fldChar w:fldCharType="begin"/>
      </w:r>
      <w:r>
        <w:instrText xml:space="preserve"> PAGEREF _Toc290622436 \h </w:instrText>
      </w:r>
      <w:r>
        <w:fldChar w:fldCharType="separate"/>
      </w:r>
      <w:r>
        <w:t>33</w:t>
      </w:r>
      <w:r>
        <w:fldChar w:fldCharType="end"/>
      </w:r>
    </w:p>
    <w:p>
      <w:pPr>
        <w:pStyle w:val="TOC8"/>
        <w:rPr>
          <w:sz w:val="24"/>
          <w:szCs w:val="24"/>
          <w:lang w:val="en-US"/>
        </w:rPr>
      </w:pPr>
      <w:r>
        <w:t>38C</w:t>
      </w:r>
      <w:r>
        <w:rPr>
          <w:snapToGrid w:val="0"/>
        </w:rPr>
        <w:t>.</w:t>
      </w:r>
      <w:r>
        <w:rPr>
          <w:snapToGrid w:val="0"/>
        </w:rPr>
        <w:tab/>
        <w:t>Certain pearl oysters to be kept separate</w:t>
      </w:r>
      <w:r>
        <w:tab/>
      </w:r>
      <w:r>
        <w:fldChar w:fldCharType="begin"/>
      </w:r>
      <w:r>
        <w:instrText xml:space="preserve"> PAGEREF _Toc290622437 \h </w:instrText>
      </w:r>
      <w:r>
        <w:fldChar w:fldCharType="separate"/>
      </w:r>
      <w:r>
        <w:t>33</w:t>
      </w:r>
      <w:r>
        <w:fldChar w:fldCharType="end"/>
      </w:r>
    </w:p>
    <w:p>
      <w:pPr>
        <w:pStyle w:val="TOC2"/>
        <w:tabs>
          <w:tab w:val="right" w:leader="dot" w:pos="7086"/>
        </w:tabs>
        <w:rPr>
          <w:b w:val="0"/>
          <w:sz w:val="24"/>
          <w:szCs w:val="24"/>
          <w:lang w:val="en-US"/>
        </w:rPr>
      </w:pPr>
      <w:r>
        <w:t>Part 6 — Pearl seeding operations</w:t>
      </w:r>
    </w:p>
    <w:p>
      <w:pPr>
        <w:pStyle w:val="TOC8"/>
        <w:rPr>
          <w:sz w:val="24"/>
          <w:szCs w:val="24"/>
          <w:lang w:val="en-US"/>
        </w:rPr>
      </w:pPr>
      <w:r>
        <w:t>39.</w:t>
      </w:r>
      <w:r>
        <w:tab/>
      </w:r>
      <w:r>
        <w:rPr>
          <w:snapToGrid w:val="0"/>
        </w:rPr>
        <w:t>Location of pearl seeding operations</w:t>
      </w:r>
      <w:r>
        <w:tab/>
      </w:r>
      <w:r>
        <w:fldChar w:fldCharType="begin"/>
      </w:r>
      <w:r>
        <w:instrText xml:space="preserve"> PAGEREF _Toc290622439 \h </w:instrText>
      </w:r>
      <w:r>
        <w:fldChar w:fldCharType="separate"/>
      </w:r>
      <w:r>
        <w:t>34</w:t>
      </w:r>
      <w:r>
        <w:fldChar w:fldCharType="end"/>
      </w:r>
    </w:p>
    <w:p>
      <w:pPr>
        <w:pStyle w:val="TOC8"/>
        <w:rPr>
          <w:sz w:val="24"/>
          <w:szCs w:val="24"/>
          <w:lang w:val="en-US"/>
        </w:rPr>
      </w:pPr>
      <w:r>
        <w:t>40</w:t>
      </w:r>
      <w:r>
        <w:rPr>
          <w:snapToGrid w:val="0"/>
        </w:rPr>
        <w:t>.</w:t>
      </w:r>
      <w:r>
        <w:rPr>
          <w:snapToGrid w:val="0"/>
        </w:rPr>
        <w:tab/>
        <w:t>Maximum number of pearl oysters which may be seeded at one time</w:t>
      </w:r>
      <w:r>
        <w:tab/>
      </w:r>
      <w:r>
        <w:fldChar w:fldCharType="begin"/>
      </w:r>
      <w:r>
        <w:instrText xml:space="preserve"> PAGEREF _Toc290622440 \h </w:instrText>
      </w:r>
      <w:r>
        <w:fldChar w:fldCharType="separate"/>
      </w:r>
      <w:r>
        <w:t>34</w:t>
      </w:r>
      <w:r>
        <w:fldChar w:fldCharType="end"/>
      </w:r>
    </w:p>
    <w:p>
      <w:pPr>
        <w:pStyle w:val="TOC8"/>
        <w:rPr>
          <w:sz w:val="24"/>
          <w:szCs w:val="24"/>
          <w:lang w:val="en-US"/>
        </w:rPr>
      </w:pPr>
      <w:r>
        <w:t>40A</w:t>
      </w:r>
      <w:r>
        <w:rPr>
          <w:snapToGrid w:val="0"/>
        </w:rPr>
        <w:t>.</w:t>
      </w:r>
      <w:r>
        <w:rPr>
          <w:snapToGrid w:val="0"/>
        </w:rPr>
        <w:tab/>
      </w:r>
      <w:r>
        <w:t>Spat not to be seeded</w:t>
      </w:r>
      <w:r>
        <w:tab/>
      </w:r>
      <w:r>
        <w:fldChar w:fldCharType="begin"/>
      </w:r>
      <w:r>
        <w:instrText xml:space="preserve"> PAGEREF _Toc290622441 \h </w:instrText>
      </w:r>
      <w:r>
        <w:fldChar w:fldCharType="separate"/>
      </w:r>
      <w:r>
        <w:t>34</w:t>
      </w:r>
      <w:r>
        <w:fldChar w:fldCharType="end"/>
      </w:r>
    </w:p>
    <w:p>
      <w:pPr>
        <w:pStyle w:val="TOC8"/>
        <w:rPr>
          <w:sz w:val="24"/>
          <w:szCs w:val="24"/>
          <w:lang w:val="en-US"/>
        </w:rPr>
      </w:pPr>
      <w:r>
        <w:t>41</w:t>
      </w:r>
      <w:r>
        <w:rPr>
          <w:snapToGrid w:val="0"/>
        </w:rPr>
        <w:t>.</w:t>
      </w:r>
      <w:r>
        <w:rPr>
          <w:snapToGrid w:val="0"/>
        </w:rPr>
        <w:tab/>
      </w:r>
      <w:r>
        <w:t>C</w:t>
      </w:r>
      <w:r>
        <w:rPr>
          <w:snapToGrid w:val="0"/>
        </w:rPr>
        <w:t>ircumstances when loose pearl oysters may be held</w:t>
      </w:r>
      <w:r>
        <w:tab/>
      </w:r>
      <w:r>
        <w:fldChar w:fldCharType="begin"/>
      </w:r>
      <w:r>
        <w:instrText xml:space="preserve"> PAGEREF _Toc290622442 \h </w:instrText>
      </w:r>
      <w:r>
        <w:fldChar w:fldCharType="separate"/>
      </w:r>
      <w:r>
        <w:t>35</w:t>
      </w:r>
      <w:r>
        <w:fldChar w:fldCharType="end"/>
      </w:r>
    </w:p>
    <w:p>
      <w:pPr>
        <w:pStyle w:val="TOC2"/>
        <w:tabs>
          <w:tab w:val="right" w:leader="dot" w:pos="7086"/>
        </w:tabs>
        <w:rPr>
          <w:b w:val="0"/>
          <w:sz w:val="24"/>
          <w:szCs w:val="24"/>
          <w:lang w:val="en-US"/>
        </w:rPr>
      </w:pPr>
      <w:r>
        <w:t>Part 7 — Transporting of pearl oysters</w:t>
      </w:r>
    </w:p>
    <w:p>
      <w:pPr>
        <w:pStyle w:val="TOC8"/>
        <w:rPr>
          <w:sz w:val="24"/>
          <w:szCs w:val="24"/>
          <w:lang w:val="en-US"/>
        </w:rPr>
      </w:pPr>
      <w:r>
        <w:t>42</w:t>
      </w:r>
      <w:r>
        <w:rPr>
          <w:snapToGrid w:val="0"/>
        </w:rPr>
        <w:t>.</w:t>
      </w:r>
      <w:r>
        <w:rPr>
          <w:snapToGrid w:val="0"/>
        </w:rPr>
        <w:tab/>
        <w:t>When transporting of pearl oysters permissible</w:t>
      </w:r>
      <w:r>
        <w:tab/>
      </w:r>
      <w:r>
        <w:fldChar w:fldCharType="begin"/>
      </w:r>
      <w:r>
        <w:instrText xml:space="preserve"> PAGEREF _Toc290622444 \h </w:instrText>
      </w:r>
      <w:r>
        <w:fldChar w:fldCharType="separate"/>
      </w:r>
      <w:r>
        <w:t>36</w:t>
      </w:r>
      <w:r>
        <w:fldChar w:fldCharType="end"/>
      </w:r>
    </w:p>
    <w:p>
      <w:pPr>
        <w:pStyle w:val="TOC8"/>
        <w:rPr>
          <w:sz w:val="24"/>
          <w:szCs w:val="24"/>
          <w:lang w:val="en-US"/>
        </w:rPr>
      </w:pPr>
      <w:r>
        <w:t>43</w:t>
      </w:r>
      <w:r>
        <w:rPr>
          <w:snapToGrid w:val="0"/>
        </w:rPr>
        <w:t>.</w:t>
      </w:r>
      <w:r>
        <w:rPr>
          <w:snapToGrid w:val="0"/>
        </w:rPr>
        <w:tab/>
        <w:t>Variation of notice of transport</w:t>
      </w:r>
      <w:r>
        <w:tab/>
      </w:r>
      <w:r>
        <w:fldChar w:fldCharType="begin"/>
      </w:r>
      <w:r>
        <w:instrText xml:space="preserve"> PAGEREF _Toc290622445 \h </w:instrText>
      </w:r>
      <w:r>
        <w:fldChar w:fldCharType="separate"/>
      </w:r>
      <w:r>
        <w:t>38</w:t>
      </w:r>
      <w:r>
        <w:fldChar w:fldCharType="end"/>
      </w:r>
    </w:p>
    <w:p>
      <w:pPr>
        <w:pStyle w:val="TOC8"/>
        <w:rPr>
          <w:sz w:val="24"/>
          <w:szCs w:val="24"/>
          <w:lang w:val="en-US"/>
        </w:rPr>
      </w:pPr>
      <w:r>
        <w:t>44</w:t>
      </w:r>
      <w:r>
        <w:rPr>
          <w:snapToGrid w:val="0"/>
        </w:rPr>
        <w:t>.</w:t>
      </w:r>
      <w:r>
        <w:rPr>
          <w:snapToGrid w:val="0"/>
        </w:rPr>
        <w:tab/>
        <w:t>Contents of notices</w:t>
      </w:r>
      <w:r>
        <w:tab/>
      </w:r>
      <w:r>
        <w:fldChar w:fldCharType="begin"/>
      </w:r>
      <w:r>
        <w:instrText xml:space="preserve"> PAGEREF _Toc290622446 \h </w:instrText>
      </w:r>
      <w:r>
        <w:fldChar w:fldCharType="separate"/>
      </w:r>
      <w:r>
        <w:t>39</w:t>
      </w:r>
      <w:r>
        <w:fldChar w:fldCharType="end"/>
      </w:r>
    </w:p>
    <w:p>
      <w:pPr>
        <w:pStyle w:val="TOC2"/>
        <w:tabs>
          <w:tab w:val="right" w:leader="dot" w:pos="7086"/>
        </w:tabs>
        <w:rPr>
          <w:b w:val="0"/>
          <w:sz w:val="24"/>
          <w:szCs w:val="24"/>
          <w:lang w:val="en-US"/>
        </w:rPr>
      </w:pPr>
      <w:r>
        <w:t>Part 7A — Hatcheries</w:t>
      </w:r>
    </w:p>
    <w:p>
      <w:pPr>
        <w:pStyle w:val="TOC8"/>
        <w:rPr>
          <w:sz w:val="24"/>
          <w:szCs w:val="24"/>
          <w:lang w:val="en-US"/>
        </w:rPr>
      </w:pPr>
      <w:r>
        <w:t>44A</w:t>
      </w:r>
      <w:r>
        <w:rPr>
          <w:snapToGrid w:val="0"/>
        </w:rPr>
        <w:t>.</w:t>
      </w:r>
      <w:r>
        <w:rPr>
          <w:snapToGrid w:val="0"/>
        </w:rPr>
        <w:tab/>
        <w:t>Cleaning of hatcheries</w:t>
      </w:r>
      <w:r>
        <w:tab/>
      </w:r>
      <w:r>
        <w:fldChar w:fldCharType="begin"/>
      </w:r>
      <w:r>
        <w:instrText xml:space="preserve"> PAGEREF _Toc290622448 \h </w:instrText>
      </w:r>
      <w:r>
        <w:fldChar w:fldCharType="separate"/>
      </w:r>
      <w:r>
        <w:t>40</w:t>
      </w:r>
      <w:r>
        <w:fldChar w:fldCharType="end"/>
      </w:r>
    </w:p>
    <w:p>
      <w:pPr>
        <w:pStyle w:val="TOC8"/>
        <w:rPr>
          <w:sz w:val="24"/>
          <w:szCs w:val="24"/>
          <w:lang w:val="en-US"/>
        </w:rPr>
      </w:pPr>
      <w:r>
        <w:t>44B</w:t>
      </w:r>
      <w:r>
        <w:rPr>
          <w:snapToGrid w:val="0"/>
        </w:rPr>
        <w:t>.</w:t>
      </w:r>
      <w:r>
        <w:rPr>
          <w:snapToGrid w:val="0"/>
        </w:rPr>
        <w:tab/>
        <w:t>Water, air and equipment used in hatchery</w:t>
      </w:r>
      <w:r>
        <w:tab/>
      </w:r>
      <w:r>
        <w:fldChar w:fldCharType="begin"/>
      </w:r>
      <w:r>
        <w:instrText xml:space="preserve"> PAGEREF _Toc290622449 \h </w:instrText>
      </w:r>
      <w:r>
        <w:fldChar w:fldCharType="separate"/>
      </w:r>
      <w:r>
        <w:t>40</w:t>
      </w:r>
      <w:r>
        <w:fldChar w:fldCharType="end"/>
      </w:r>
    </w:p>
    <w:p>
      <w:pPr>
        <w:pStyle w:val="TOC8"/>
        <w:rPr>
          <w:sz w:val="24"/>
          <w:szCs w:val="24"/>
          <w:lang w:val="en-US"/>
        </w:rPr>
      </w:pPr>
      <w:r>
        <w:t>44C</w:t>
      </w:r>
      <w:r>
        <w:rPr>
          <w:snapToGrid w:val="0"/>
        </w:rPr>
        <w:t>.</w:t>
      </w:r>
      <w:r>
        <w:rPr>
          <w:snapToGrid w:val="0"/>
        </w:rPr>
        <w:tab/>
        <w:t>Batches to be kept separate</w:t>
      </w:r>
      <w:r>
        <w:tab/>
      </w:r>
      <w:r>
        <w:fldChar w:fldCharType="begin"/>
      </w:r>
      <w:r>
        <w:instrText xml:space="preserve"> PAGEREF _Toc290622450 \h </w:instrText>
      </w:r>
      <w:r>
        <w:fldChar w:fldCharType="separate"/>
      </w:r>
      <w:r>
        <w:t>41</w:t>
      </w:r>
      <w:r>
        <w:fldChar w:fldCharType="end"/>
      </w:r>
    </w:p>
    <w:p>
      <w:pPr>
        <w:pStyle w:val="TOC8"/>
        <w:rPr>
          <w:sz w:val="24"/>
          <w:szCs w:val="24"/>
          <w:lang w:val="en-US"/>
        </w:rPr>
      </w:pPr>
      <w:r>
        <w:t>44D</w:t>
      </w:r>
      <w:r>
        <w:rPr>
          <w:snapToGrid w:val="0"/>
        </w:rPr>
        <w:t>.</w:t>
      </w:r>
      <w:r>
        <w:rPr>
          <w:snapToGrid w:val="0"/>
        </w:rPr>
        <w:tab/>
        <w:t>Hatchery records</w:t>
      </w:r>
      <w:r>
        <w:tab/>
      </w:r>
      <w:r>
        <w:fldChar w:fldCharType="begin"/>
      </w:r>
      <w:r>
        <w:instrText xml:space="preserve"> PAGEREF _Toc290622451 \h </w:instrText>
      </w:r>
      <w:r>
        <w:fldChar w:fldCharType="separate"/>
      </w:r>
      <w:r>
        <w:t>41</w:t>
      </w:r>
      <w:r>
        <w:fldChar w:fldCharType="end"/>
      </w:r>
    </w:p>
    <w:p>
      <w:pPr>
        <w:pStyle w:val="TOC8"/>
        <w:rPr>
          <w:sz w:val="24"/>
          <w:szCs w:val="24"/>
          <w:lang w:val="en-US"/>
        </w:rPr>
      </w:pPr>
      <w:r>
        <w:t>44E</w:t>
      </w:r>
      <w:r>
        <w:rPr>
          <w:snapToGrid w:val="0"/>
        </w:rPr>
        <w:t>.</w:t>
      </w:r>
      <w:r>
        <w:rPr>
          <w:snapToGrid w:val="0"/>
        </w:rPr>
        <w:tab/>
        <w:t>Source of broodstock for hatcheries</w:t>
      </w:r>
      <w:r>
        <w:tab/>
      </w:r>
      <w:r>
        <w:fldChar w:fldCharType="begin"/>
      </w:r>
      <w:r>
        <w:instrText xml:space="preserve"> PAGEREF _Toc290622452 \h </w:instrText>
      </w:r>
      <w:r>
        <w:fldChar w:fldCharType="separate"/>
      </w:r>
      <w:r>
        <w:t>43</w:t>
      </w:r>
      <w:r>
        <w:fldChar w:fldCharType="end"/>
      </w:r>
    </w:p>
    <w:p>
      <w:pPr>
        <w:pStyle w:val="TOC8"/>
        <w:rPr>
          <w:sz w:val="24"/>
          <w:szCs w:val="24"/>
          <w:lang w:val="en-US"/>
        </w:rPr>
      </w:pPr>
      <w:r>
        <w:t>44F</w:t>
      </w:r>
      <w:r>
        <w:rPr>
          <w:snapToGrid w:val="0"/>
        </w:rPr>
        <w:t>.</w:t>
      </w:r>
      <w:r>
        <w:rPr>
          <w:snapToGrid w:val="0"/>
        </w:rPr>
        <w:tab/>
        <w:t>Supply of hatchery produced spat restricted</w:t>
      </w:r>
      <w:r>
        <w:tab/>
      </w:r>
      <w:r>
        <w:fldChar w:fldCharType="begin"/>
      </w:r>
      <w:r>
        <w:instrText xml:space="preserve"> PAGEREF _Toc290622453 \h </w:instrText>
      </w:r>
      <w:r>
        <w:fldChar w:fldCharType="separate"/>
      </w:r>
      <w:r>
        <w:t>44</w:t>
      </w:r>
      <w:r>
        <w:fldChar w:fldCharType="end"/>
      </w:r>
    </w:p>
    <w:p>
      <w:pPr>
        <w:pStyle w:val="TOC2"/>
        <w:tabs>
          <w:tab w:val="right" w:leader="dot" w:pos="7086"/>
        </w:tabs>
        <w:rPr>
          <w:b w:val="0"/>
          <w:sz w:val="24"/>
          <w:szCs w:val="24"/>
          <w:lang w:val="en-US"/>
        </w:rPr>
      </w:pPr>
      <w:r>
        <w:t>Part 7B — Spat collection</w:t>
      </w:r>
    </w:p>
    <w:p>
      <w:pPr>
        <w:pStyle w:val="TOC8"/>
        <w:rPr>
          <w:sz w:val="24"/>
          <w:szCs w:val="24"/>
          <w:lang w:val="en-US"/>
        </w:rPr>
      </w:pPr>
      <w:r>
        <w:t>44G</w:t>
      </w:r>
      <w:r>
        <w:rPr>
          <w:snapToGrid w:val="0"/>
        </w:rPr>
        <w:t>.</w:t>
      </w:r>
      <w:r>
        <w:rPr>
          <w:snapToGrid w:val="0"/>
        </w:rPr>
        <w:tab/>
        <w:t>Spat collection</w:t>
      </w:r>
      <w:r>
        <w:tab/>
      </w:r>
      <w:r>
        <w:fldChar w:fldCharType="begin"/>
      </w:r>
      <w:r>
        <w:instrText xml:space="preserve"> PAGEREF _Toc290622455 \h </w:instrText>
      </w:r>
      <w:r>
        <w:fldChar w:fldCharType="separate"/>
      </w:r>
      <w:r>
        <w:t>45</w:t>
      </w:r>
      <w:r>
        <w:fldChar w:fldCharType="end"/>
      </w:r>
    </w:p>
    <w:p>
      <w:pPr>
        <w:pStyle w:val="TOC2"/>
        <w:tabs>
          <w:tab w:val="right" w:leader="dot" w:pos="7086"/>
        </w:tabs>
        <w:rPr>
          <w:b w:val="0"/>
          <w:sz w:val="24"/>
          <w:szCs w:val="24"/>
          <w:lang w:val="en-US"/>
        </w:rPr>
      </w:pPr>
      <w:r>
        <w:t>Part 7C — Quarantine sites</w:t>
      </w:r>
    </w:p>
    <w:p>
      <w:pPr>
        <w:pStyle w:val="TOC8"/>
        <w:rPr>
          <w:sz w:val="24"/>
          <w:szCs w:val="24"/>
          <w:lang w:val="en-US"/>
        </w:rPr>
      </w:pPr>
      <w:r>
        <w:t>44H</w:t>
      </w:r>
      <w:r>
        <w:rPr>
          <w:snapToGrid w:val="0"/>
        </w:rPr>
        <w:t>.</w:t>
      </w:r>
      <w:r>
        <w:rPr>
          <w:snapToGrid w:val="0"/>
        </w:rPr>
        <w:tab/>
        <w:t>Quarantine site not to be used for other purposes</w:t>
      </w:r>
      <w:r>
        <w:tab/>
      </w:r>
      <w:r>
        <w:fldChar w:fldCharType="begin"/>
      </w:r>
      <w:r>
        <w:instrText xml:space="preserve"> PAGEREF _Toc290622457 \h </w:instrText>
      </w:r>
      <w:r>
        <w:fldChar w:fldCharType="separate"/>
      </w:r>
      <w:r>
        <w:t>46</w:t>
      </w:r>
      <w:r>
        <w:fldChar w:fldCharType="end"/>
      </w:r>
    </w:p>
    <w:p>
      <w:pPr>
        <w:pStyle w:val="TOC8"/>
        <w:rPr>
          <w:sz w:val="24"/>
          <w:szCs w:val="24"/>
          <w:lang w:val="en-US"/>
        </w:rPr>
      </w:pPr>
      <w:r>
        <w:t>44I</w:t>
      </w:r>
      <w:r>
        <w:rPr>
          <w:snapToGrid w:val="0"/>
        </w:rPr>
        <w:t>.</w:t>
      </w:r>
      <w:r>
        <w:rPr>
          <w:snapToGrid w:val="0"/>
        </w:rPr>
        <w:tab/>
        <w:t>Quarantine permitted only on quarantine site</w:t>
      </w:r>
      <w:r>
        <w:tab/>
      </w:r>
      <w:r>
        <w:fldChar w:fldCharType="begin"/>
      </w:r>
      <w:r>
        <w:instrText xml:space="preserve"> PAGEREF _Toc290622458 \h </w:instrText>
      </w:r>
      <w:r>
        <w:fldChar w:fldCharType="separate"/>
      </w:r>
      <w:r>
        <w:t>46</w:t>
      </w:r>
      <w:r>
        <w:fldChar w:fldCharType="end"/>
      </w:r>
    </w:p>
    <w:p>
      <w:pPr>
        <w:pStyle w:val="TOC8"/>
        <w:rPr>
          <w:sz w:val="24"/>
          <w:szCs w:val="24"/>
          <w:lang w:val="en-US"/>
        </w:rPr>
      </w:pPr>
      <w:r>
        <w:t>44J</w:t>
      </w:r>
      <w:r>
        <w:rPr>
          <w:snapToGrid w:val="0"/>
        </w:rPr>
        <w:t>.</w:t>
      </w:r>
      <w:r>
        <w:rPr>
          <w:snapToGrid w:val="0"/>
        </w:rPr>
        <w:tab/>
        <w:t>Cleaning of boats and equipment</w:t>
      </w:r>
      <w:r>
        <w:tab/>
      </w:r>
      <w:r>
        <w:fldChar w:fldCharType="begin"/>
      </w:r>
      <w:r>
        <w:instrText xml:space="preserve"> PAGEREF _Toc290622459 \h </w:instrText>
      </w:r>
      <w:r>
        <w:fldChar w:fldCharType="separate"/>
      </w:r>
      <w:r>
        <w:t>46</w:t>
      </w:r>
      <w:r>
        <w:fldChar w:fldCharType="end"/>
      </w:r>
    </w:p>
    <w:p>
      <w:pPr>
        <w:pStyle w:val="TOC8"/>
        <w:rPr>
          <w:sz w:val="24"/>
          <w:szCs w:val="24"/>
          <w:lang w:val="en-US"/>
        </w:rPr>
      </w:pPr>
      <w:r>
        <w:t>44K</w:t>
      </w:r>
      <w:r>
        <w:rPr>
          <w:snapToGrid w:val="0"/>
        </w:rPr>
        <w:t>.</w:t>
      </w:r>
      <w:r>
        <w:rPr>
          <w:snapToGrid w:val="0"/>
        </w:rPr>
        <w:tab/>
        <w:t>Notification when quarantine site cleared</w:t>
      </w:r>
      <w:r>
        <w:tab/>
      </w:r>
      <w:r>
        <w:fldChar w:fldCharType="begin"/>
      </w:r>
      <w:r>
        <w:instrText xml:space="preserve"> PAGEREF _Toc290622460 \h </w:instrText>
      </w:r>
      <w:r>
        <w:fldChar w:fldCharType="separate"/>
      </w:r>
      <w:r>
        <w:t>46</w:t>
      </w:r>
      <w:r>
        <w:fldChar w:fldCharType="end"/>
      </w:r>
    </w:p>
    <w:p>
      <w:pPr>
        <w:pStyle w:val="TOC8"/>
        <w:rPr>
          <w:sz w:val="24"/>
          <w:szCs w:val="24"/>
          <w:lang w:val="en-US"/>
        </w:rPr>
      </w:pPr>
      <w:r>
        <w:t>44L</w:t>
      </w:r>
      <w:r>
        <w:rPr>
          <w:snapToGrid w:val="0"/>
        </w:rPr>
        <w:t>.</w:t>
      </w:r>
      <w:r>
        <w:rPr>
          <w:snapToGrid w:val="0"/>
        </w:rPr>
        <w:tab/>
        <w:t>Spat to be held on quarantine site for 6 weeks</w:t>
      </w:r>
      <w:r>
        <w:tab/>
      </w:r>
      <w:r>
        <w:fldChar w:fldCharType="begin"/>
      </w:r>
      <w:r>
        <w:instrText xml:space="preserve"> PAGEREF _Toc290622461 \h </w:instrText>
      </w:r>
      <w:r>
        <w:fldChar w:fldCharType="separate"/>
      </w:r>
      <w:r>
        <w:t>47</w:t>
      </w:r>
      <w:r>
        <w:fldChar w:fldCharType="end"/>
      </w:r>
    </w:p>
    <w:p>
      <w:pPr>
        <w:pStyle w:val="TOC8"/>
        <w:rPr>
          <w:sz w:val="24"/>
          <w:szCs w:val="24"/>
          <w:lang w:val="en-US"/>
        </w:rPr>
      </w:pPr>
      <w:r>
        <w:t>44M</w:t>
      </w:r>
      <w:r>
        <w:rPr>
          <w:snapToGrid w:val="0"/>
        </w:rPr>
        <w:t>.</w:t>
      </w:r>
      <w:r>
        <w:rPr>
          <w:snapToGrid w:val="0"/>
        </w:rPr>
        <w:tab/>
        <w:t>Disposal of dead pearl oysters</w:t>
      </w:r>
      <w:r>
        <w:tab/>
      </w:r>
      <w:r>
        <w:fldChar w:fldCharType="begin"/>
      </w:r>
      <w:r>
        <w:instrText xml:space="preserve"> PAGEREF _Toc290622462 \h </w:instrText>
      </w:r>
      <w:r>
        <w:fldChar w:fldCharType="separate"/>
      </w:r>
      <w:r>
        <w:t>47</w:t>
      </w:r>
      <w:r>
        <w:fldChar w:fldCharType="end"/>
      </w:r>
    </w:p>
    <w:p>
      <w:pPr>
        <w:pStyle w:val="TOC2"/>
        <w:tabs>
          <w:tab w:val="right" w:leader="dot" w:pos="7086"/>
        </w:tabs>
        <w:rPr>
          <w:b w:val="0"/>
          <w:sz w:val="24"/>
          <w:szCs w:val="24"/>
          <w:lang w:val="en-US"/>
        </w:rPr>
      </w:pPr>
      <w:r>
        <w:t>Part 7D — Nursery sites</w:t>
      </w:r>
    </w:p>
    <w:p>
      <w:pPr>
        <w:pStyle w:val="TOC8"/>
        <w:rPr>
          <w:sz w:val="24"/>
          <w:szCs w:val="24"/>
          <w:lang w:val="en-US"/>
        </w:rPr>
      </w:pPr>
      <w:r>
        <w:t>44N</w:t>
      </w:r>
      <w:r>
        <w:rPr>
          <w:snapToGrid w:val="0"/>
        </w:rPr>
        <w:t>.</w:t>
      </w:r>
      <w:r>
        <w:rPr>
          <w:snapToGrid w:val="0"/>
        </w:rPr>
        <w:tab/>
        <w:t>Nursery site not to be used other than as a nursery</w:t>
      </w:r>
      <w:r>
        <w:tab/>
      </w:r>
      <w:r>
        <w:fldChar w:fldCharType="begin"/>
      </w:r>
      <w:r>
        <w:instrText xml:space="preserve"> PAGEREF _Toc290622464 \h </w:instrText>
      </w:r>
      <w:r>
        <w:fldChar w:fldCharType="separate"/>
      </w:r>
      <w:r>
        <w:t>48</w:t>
      </w:r>
      <w:r>
        <w:fldChar w:fldCharType="end"/>
      </w:r>
    </w:p>
    <w:p>
      <w:pPr>
        <w:pStyle w:val="TOC8"/>
        <w:rPr>
          <w:sz w:val="24"/>
          <w:szCs w:val="24"/>
          <w:lang w:val="en-US"/>
        </w:rPr>
      </w:pPr>
      <w:r>
        <w:t>44O</w:t>
      </w:r>
      <w:r>
        <w:rPr>
          <w:snapToGrid w:val="0"/>
        </w:rPr>
        <w:t>.</w:t>
      </w:r>
      <w:r>
        <w:rPr>
          <w:snapToGrid w:val="0"/>
        </w:rPr>
        <w:tab/>
        <w:t>Growing out permitted only on nursery site</w:t>
      </w:r>
      <w:r>
        <w:tab/>
      </w:r>
      <w:r>
        <w:fldChar w:fldCharType="begin"/>
      </w:r>
      <w:r>
        <w:instrText xml:space="preserve"> PAGEREF _Toc290622465 \h </w:instrText>
      </w:r>
      <w:r>
        <w:fldChar w:fldCharType="separate"/>
      </w:r>
      <w:r>
        <w:t>48</w:t>
      </w:r>
      <w:r>
        <w:fldChar w:fldCharType="end"/>
      </w:r>
    </w:p>
    <w:p>
      <w:pPr>
        <w:pStyle w:val="TOC8"/>
        <w:rPr>
          <w:sz w:val="24"/>
          <w:szCs w:val="24"/>
          <w:lang w:val="en-US"/>
        </w:rPr>
      </w:pPr>
      <w:r>
        <w:t>44P</w:t>
      </w:r>
      <w:r>
        <w:rPr>
          <w:snapToGrid w:val="0"/>
        </w:rPr>
        <w:t>.</w:t>
      </w:r>
      <w:r>
        <w:rPr>
          <w:snapToGrid w:val="0"/>
        </w:rPr>
        <w:tab/>
        <w:t>Nursery site to be used only by holder of hatchery (nursery) licence or permit</w:t>
      </w:r>
      <w:r>
        <w:tab/>
      </w:r>
      <w:r>
        <w:fldChar w:fldCharType="begin"/>
      </w:r>
      <w:r>
        <w:instrText xml:space="preserve"> PAGEREF _Toc290622466 \h </w:instrText>
      </w:r>
      <w:r>
        <w:fldChar w:fldCharType="separate"/>
      </w:r>
      <w:r>
        <w:t>48</w:t>
      </w:r>
      <w:r>
        <w:fldChar w:fldCharType="end"/>
      </w:r>
    </w:p>
    <w:p>
      <w:pPr>
        <w:pStyle w:val="TOC8"/>
        <w:rPr>
          <w:sz w:val="24"/>
          <w:szCs w:val="24"/>
          <w:lang w:val="en-US"/>
        </w:rPr>
      </w:pPr>
      <w:r>
        <w:t>44Q</w:t>
      </w:r>
      <w:r>
        <w:rPr>
          <w:snapToGrid w:val="0"/>
        </w:rPr>
        <w:t>.</w:t>
      </w:r>
      <w:r>
        <w:rPr>
          <w:snapToGrid w:val="0"/>
        </w:rPr>
        <w:tab/>
        <w:t>Spat to be held on nursery site until full size</w:t>
      </w:r>
      <w:r>
        <w:tab/>
      </w:r>
      <w:r>
        <w:fldChar w:fldCharType="begin"/>
      </w:r>
      <w:r>
        <w:instrText xml:space="preserve"> PAGEREF _Toc290622467 \h </w:instrText>
      </w:r>
      <w:r>
        <w:fldChar w:fldCharType="separate"/>
      </w:r>
      <w:r>
        <w:t>48</w:t>
      </w:r>
      <w:r>
        <w:fldChar w:fldCharType="end"/>
      </w:r>
    </w:p>
    <w:p>
      <w:pPr>
        <w:pStyle w:val="TOC8"/>
        <w:rPr>
          <w:sz w:val="24"/>
          <w:szCs w:val="24"/>
          <w:lang w:val="en-US"/>
        </w:rPr>
      </w:pPr>
      <w:r>
        <w:t>44R</w:t>
      </w:r>
      <w:r>
        <w:rPr>
          <w:snapToGrid w:val="0"/>
        </w:rPr>
        <w:t>.</w:t>
      </w:r>
      <w:r>
        <w:rPr>
          <w:snapToGrid w:val="0"/>
        </w:rPr>
        <w:tab/>
        <w:t>Disposal of dead pearl oysters</w:t>
      </w:r>
      <w:r>
        <w:tab/>
      </w:r>
      <w:r>
        <w:fldChar w:fldCharType="begin"/>
      </w:r>
      <w:r>
        <w:instrText xml:space="preserve"> PAGEREF _Toc290622468 \h </w:instrText>
      </w:r>
      <w:r>
        <w:fldChar w:fldCharType="separate"/>
      </w:r>
      <w:r>
        <w:t>49</w:t>
      </w:r>
      <w:r>
        <w:fldChar w:fldCharType="end"/>
      </w:r>
    </w:p>
    <w:p>
      <w:pPr>
        <w:pStyle w:val="TOC2"/>
        <w:tabs>
          <w:tab w:val="right" w:leader="dot" w:pos="7086"/>
        </w:tabs>
        <w:rPr>
          <w:b w:val="0"/>
          <w:sz w:val="24"/>
          <w:szCs w:val="24"/>
          <w:lang w:val="en-US"/>
        </w:rPr>
      </w:pPr>
      <w:r>
        <w:t>Part 7E — Growing out spat and seeding grown out pearl oysters</w:t>
      </w:r>
    </w:p>
    <w:p>
      <w:pPr>
        <w:pStyle w:val="TOC8"/>
        <w:rPr>
          <w:sz w:val="24"/>
          <w:szCs w:val="24"/>
          <w:lang w:val="en-US"/>
        </w:rPr>
      </w:pPr>
      <w:r>
        <w:t>44S</w:t>
      </w:r>
      <w:r>
        <w:rPr>
          <w:snapToGrid w:val="0"/>
        </w:rPr>
        <w:t>.</w:t>
      </w:r>
      <w:r>
        <w:rPr>
          <w:snapToGrid w:val="0"/>
        </w:rPr>
        <w:tab/>
        <w:t>Restrictions on spat which may be taken under a hatchery (nursery) licence</w:t>
      </w:r>
      <w:r>
        <w:tab/>
      </w:r>
      <w:r>
        <w:fldChar w:fldCharType="begin"/>
      </w:r>
      <w:r>
        <w:instrText xml:space="preserve"> PAGEREF _Toc290622470 \h </w:instrText>
      </w:r>
      <w:r>
        <w:fldChar w:fldCharType="separate"/>
      </w:r>
      <w:r>
        <w:t>50</w:t>
      </w:r>
      <w:r>
        <w:fldChar w:fldCharType="end"/>
      </w:r>
    </w:p>
    <w:p>
      <w:pPr>
        <w:pStyle w:val="TOC8"/>
        <w:rPr>
          <w:sz w:val="24"/>
          <w:szCs w:val="24"/>
          <w:lang w:val="en-US"/>
        </w:rPr>
      </w:pPr>
      <w:r>
        <w:t>44T</w:t>
      </w:r>
      <w:r>
        <w:rPr>
          <w:snapToGrid w:val="0"/>
        </w:rPr>
        <w:t>.</w:t>
      </w:r>
      <w:r>
        <w:rPr>
          <w:snapToGrid w:val="0"/>
        </w:rPr>
        <w:tab/>
        <w:t>Use or disposal of excess oysters from nursery site</w:t>
      </w:r>
      <w:r>
        <w:tab/>
      </w:r>
      <w:r>
        <w:fldChar w:fldCharType="begin"/>
      </w:r>
      <w:r>
        <w:instrText xml:space="preserve"> PAGEREF _Toc290622471 \h </w:instrText>
      </w:r>
      <w:r>
        <w:fldChar w:fldCharType="separate"/>
      </w:r>
      <w:r>
        <w:t>50</w:t>
      </w:r>
      <w:r>
        <w:fldChar w:fldCharType="end"/>
      </w:r>
    </w:p>
    <w:p>
      <w:pPr>
        <w:pStyle w:val="TOC8"/>
        <w:rPr>
          <w:sz w:val="24"/>
          <w:szCs w:val="24"/>
          <w:lang w:val="en-US"/>
        </w:rPr>
      </w:pPr>
      <w:r>
        <w:t>44U</w:t>
      </w:r>
      <w:r>
        <w:rPr>
          <w:snapToGrid w:val="0"/>
        </w:rPr>
        <w:t>.</w:t>
      </w:r>
      <w:r>
        <w:rPr>
          <w:snapToGrid w:val="0"/>
        </w:rPr>
        <w:tab/>
        <w:t>Pearl seeding operations on grown out oysters</w:t>
      </w:r>
      <w:r>
        <w:tab/>
      </w:r>
      <w:r>
        <w:fldChar w:fldCharType="begin"/>
      </w:r>
      <w:r>
        <w:instrText xml:space="preserve"> PAGEREF _Toc290622472 \h </w:instrText>
      </w:r>
      <w:r>
        <w:fldChar w:fldCharType="separate"/>
      </w:r>
      <w:r>
        <w:t>51</w:t>
      </w:r>
      <w:r>
        <w:fldChar w:fldCharType="end"/>
      </w:r>
    </w:p>
    <w:p>
      <w:pPr>
        <w:pStyle w:val="TOC2"/>
        <w:tabs>
          <w:tab w:val="right" w:leader="dot" w:pos="7086"/>
        </w:tabs>
        <w:rPr>
          <w:b w:val="0"/>
          <w:sz w:val="24"/>
          <w:szCs w:val="24"/>
          <w:lang w:val="en-US"/>
        </w:rPr>
      </w:pPr>
      <w:r>
        <w:t>Part 8 — General</w:t>
      </w:r>
    </w:p>
    <w:p>
      <w:pPr>
        <w:pStyle w:val="TOC8"/>
        <w:rPr>
          <w:sz w:val="24"/>
          <w:szCs w:val="24"/>
          <w:lang w:val="en-US"/>
        </w:rPr>
      </w:pPr>
      <w:r>
        <w:t>45</w:t>
      </w:r>
      <w:r>
        <w:rPr>
          <w:snapToGrid w:val="0"/>
        </w:rPr>
        <w:t>.</w:t>
      </w:r>
      <w:r>
        <w:rPr>
          <w:snapToGrid w:val="0"/>
        </w:rPr>
        <w:tab/>
        <w:t>Miscellaneous offences</w:t>
      </w:r>
      <w:r>
        <w:tab/>
      </w:r>
      <w:r>
        <w:fldChar w:fldCharType="begin"/>
      </w:r>
      <w:r>
        <w:instrText xml:space="preserve"> PAGEREF _Toc290622474 \h </w:instrText>
      </w:r>
      <w:r>
        <w:fldChar w:fldCharType="separate"/>
      </w:r>
      <w:r>
        <w:t>52</w:t>
      </w:r>
      <w:r>
        <w:fldChar w:fldCharType="end"/>
      </w:r>
    </w:p>
    <w:p>
      <w:pPr>
        <w:pStyle w:val="TOC8"/>
        <w:rPr>
          <w:sz w:val="24"/>
          <w:szCs w:val="24"/>
          <w:lang w:val="en-US"/>
        </w:rPr>
      </w:pPr>
      <w:r>
        <w:t>46</w:t>
      </w:r>
      <w:r>
        <w:rPr>
          <w:snapToGrid w:val="0"/>
        </w:rPr>
        <w:t>.</w:t>
      </w:r>
      <w:r>
        <w:rPr>
          <w:snapToGrid w:val="0"/>
        </w:rPr>
        <w:tab/>
        <w:t>Sizes of letters and numbers on floats</w:t>
      </w:r>
      <w:r>
        <w:tab/>
      </w:r>
      <w:r>
        <w:fldChar w:fldCharType="begin"/>
      </w:r>
      <w:r>
        <w:instrText xml:space="preserve"> PAGEREF _Toc290622475 \h </w:instrText>
      </w:r>
      <w:r>
        <w:fldChar w:fldCharType="separate"/>
      </w:r>
      <w:r>
        <w:t>52</w:t>
      </w:r>
      <w:r>
        <w:fldChar w:fldCharType="end"/>
      </w:r>
    </w:p>
    <w:p>
      <w:pPr>
        <w:pStyle w:val="TOC8"/>
        <w:rPr>
          <w:sz w:val="24"/>
          <w:szCs w:val="24"/>
          <w:lang w:val="en-US"/>
        </w:rPr>
      </w:pPr>
      <w:r>
        <w:t>47</w:t>
      </w:r>
      <w:r>
        <w:rPr>
          <w:snapToGrid w:val="0"/>
        </w:rPr>
        <w:t>.</w:t>
      </w:r>
      <w:r>
        <w:rPr>
          <w:snapToGrid w:val="0"/>
        </w:rPr>
        <w:tab/>
        <w:t>Persons who may use, or transport pearl oysters to, holding sites</w:t>
      </w:r>
      <w:r>
        <w:tab/>
      </w:r>
      <w:r>
        <w:fldChar w:fldCharType="begin"/>
      </w:r>
      <w:r>
        <w:instrText xml:space="preserve"> PAGEREF _Toc290622476 \h </w:instrText>
      </w:r>
      <w:r>
        <w:fldChar w:fldCharType="separate"/>
      </w:r>
      <w:r>
        <w:t>53</w:t>
      </w:r>
      <w:r>
        <w:fldChar w:fldCharType="end"/>
      </w:r>
    </w:p>
    <w:p>
      <w:pPr>
        <w:pStyle w:val="TOC8"/>
        <w:rPr>
          <w:sz w:val="24"/>
          <w:szCs w:val="24"/>
          <w:lang w:val="en-US"/>
        </w:rPr>
      </w:pPr>
      <w:r>
        <w:t>48</w:t>
      </w:r>
      <w:r>
        <w:rPr>
          <w:snapToGrid w:val="0"/>
        </w:rPr>
        <w:t>.</w:t>
      </w:r>
      <w:r>
        <w:rPr>
          <w:snapToGrid w:val="0"/>
        </w:rPr>
        <w:tab/>
        <w:t>Pearl boat licence number</w:t>
      </w:r>
      <w:r>
        <w:tab/>
      </w:r>
      <w:r>
        <w:fldChar w:fldCharType="begin"/>
      </w:r>
      <w:r>
        <w:instrText xml:space="preserve"> PAGEREF _Toc290622477 \h </w:instrText>
      </w:r>
      <w:r>
        <w:fldChar w:fldCharType="separate"/>
      </w:r>
      <w:r>
        <w:t>53</w:t>
      </w:r>
      <w:r>
        <w:fldChar w:fldCharType="end"/>
      </w:r>
    </w:p>
    <w:p>
      <w:pPr>
        <w:pStyle w:val="TOC8"/>
        <w:rPr>
          <w:sz w:val="24"/>
          <w:szCs w:val="24"/>
          <w:lang w:val="en-US"/>
        </w:rPr>
      </w:pPr>
      <w:r>
        <w:t>48A</w:t>
      </w:r>
      <w:r>
        <w:rPr>
          <w:snapToGrid w:val="0"/>
        </w:rPr>
        <w:t>.</w:t>
      </w:r>
      <w:r>
        <w:rPr>
          <w:snapToGrid w:val="0"/>
        </w:rPr>
        <w:tab/>
        <w:t>Sending of written documents electronically</w:t>
      </w:r>
      <w:r>
        <w:tab/>
      </w:r>
      <w:r>
        <w:fldChar w:fldCharType="begin"/>
      </w:r>
      <w:r>
        <w:instrText xml:space="preserve"> PAGEREF _Toc290622478 \h </w:instrText>
      </w:r>
      <w:r>
        <w:fldChar w:fldCharType="separate"/>
      </w:r>
      <w:r>
        <w:t>54</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Schedule 2 — Requirements for hatcheries</w:t>
      </w:r>
    </w:p>
    <w:p>
      <w:pPr>
        <w:pStyle w:val="TOC4"/>
        <w:tabs>
          <w:tab w:val="right" w:leader="dot" w:pos="7086"/>
        </w:tabs>
        <w:rPr>
          <w:b w:val="0"/>
          <w:sz w:val="24"/>
          <w:szCs w:val="24"/>
          <w:lang w:val="en-US"/>
        </w:rPr>
      </w:pPr>
      <w:r>
        <w:t>Division 1</w:t>
      </w:r>
      <w:r>
        <w:rPr>
          <w:snapToGrid w:val="0"/>
        </w:rPr>
        <w:t> — </w:t>
      </w:r>
      <w:r>
        <w:t>Cleaning and disinfecting</w:t>
      </w:r>
    </w:p>
    <w:p>
      <w:pPr>
        <w:pStyle w:val="TOC4"/>
        <w:tabs>
          <w:tab w:val="right" w:leader="dot" w:pos="7086"/>
        </w:tabs>
        <w:rPr>
          <w:b w:val="0"/>
          <w:sz w:val="24"/>
          <w:szCs w:val="24"/>
          <w:lang w:val="en-US"/>
        </w:rPr>
      </w:pPr>
      <w:r>
        <w:t>Division 2</w:t>
      </w:r>
      <w:r>
        <w:rPr>
          <w:snapToGrid w:val="0"/>
        </w:rPr>
        <w:t> — </w:t>
      </w:r>
      <w:r>
        <w:t>Treatment of water, air and equipment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_Toc290622484 \h </w:instrText>
      </w:r>
      <w:r>
        <w:fldChar w:fldCharType="separate"/>
      </w:r>
      <w:r>
        <w:t>58</w:t>
      </w:r>
      <w:r>
        <w:fldChar w:fldCharType="end"/>
      </w:r>
    </w:p>
    <w:p>
      <w:pPr>
        <w:pStyle w:val="TOC8"/>
        <w:rPr>
          <w:sz w:val="24"/>
          <w:szCs w:val="24"/>
          <w:lang w:val="en-US"/>
        </w:rPr>
      </w:pPr>
      <w:r>
        <w:tab/>
        <w:t>Provisions that have not come into operation</w:t>
      </w:r>
      <w:r>
        <w:tab/>
      </w:r>
      <w:r>
        <w:fldChar w:fldCharType="begin"/>
      </w:r>
      <w:r>
        <w:instrText xml:space="preserve"> PAGEREF _Toc290622485 \h </w:instrText>
      </w:r>
      <w:r>
        <w:fldChar w:fldCharType="separate"/>
      </w:r>
      <w:r>
        <w:t>59</w:t>
      </w:r>
      <w:r>
        <w:fldChar w:fldCharType="end"/>
      </w:r>
    </w:p>
    <w:p>
      <w:pPr>
        <w:pStyle w:val="TOC2"/>
        <w:tabs>
          <w:tab w:val="right" w:pos="6804"/>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1" w:name="_Toc119749735"/>
      <w:bookmarkStart w:id="2" w:name="_Toc131405315"/>
      <w:bookmarkStart w:id="3" w:name="_Toc131405420"/>
      <w:bookmarkStart w:id="4" w:name="_Toc132090776"/>
      <w:bookmarkStart w:id="5" w:name="_Toc132092572"/>
      <w:bookmarkStart w:id="6" w:name="_Toc132093127"/>
      <w:bookmarkStart w:id="7" w:name="_Toc133633026"/>
      <w:bookmarkStart w:id="8" w:name="_Toc171822081"/>
      <w:bookmarkStart w:id="9" w:name="_Toc171828151"/>
      <w:bookmarkStart w:id="10" w:name="_Toc290557053"/>
      <w:bookmarkStart w:id="11" w:name="_Toc29062238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70510932"/>
      <w:bookmarkStart w:id="13" w:name="_Toc19421267"/>
      <w:bookmarkStart w:id="14" w:name="_Toc119749736"/>
      <w:bookmarkStart w:id="15" w:name="_Toc133633027"/>
      <w:bookmarkStart w:id="16" w:name="_Toc290622385"/>
      <w:r>
        <w:rPr>
          <w:rStyle w:val="CharSectno"/>
        </w:rPr>
        <w:t>1</w:t>
      </w:r>
      <w:r>
        <w:rPr>
          <w:snapToGrid w:val="0"/>
        </w:rPr>
        <w:t>.</w:t>
      </w:r>
      <w:r>
        <w:rPr>
          <w:snapToGrid w:val="0"/>
        </w:rPr>
        <w:tab/>
        <w:t>Citation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Cs/>
          <w:snapToGrid w:val="0"/>
        </w:rPr>
        <w:t>.</w:t>
      </w:r>
    </w:p>
    <w:p>
      <w:pPr>
        <w:pStyle w:val="Heading5"/>
        <w:rPr>
          <w:snapToGrid w:val="0"/>
        </w:rPr>
      </w:pPr>
      <w:bookmarkStart w:id="17" w:name="_Toc470510933"/>
      <w:bookmarkStart w:id="18" w:name="_Toc19421268"/>
      <w:bookmarkStart w:id="19" w:name="_Toc119749737"/>
      <w:bookmarkStart w:id="20" w:name="_Toc133633028"/>
      <w:bookmarkStart w:id="21" w:name="_Toc290622386"/>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These regulations shall come into operation on the day, or the first of the days, as the case requires, fixed under section 2 of the Act </w:t>
      </w:r>
      <w:r>
        <w:rPr>
          <w:snapToGrid w:val="0"/>
          <w:vertAlign w:val="superscript"/>
        </w:rPr>
        <w:t>1</w:t>
      </w:r>
      <w:r>
        <w:rPr>
          <w:snapToGrid w:val="0"/>
        </w:rPr>
        <w:t>.</w:t>
      </w:r>
    </w:p>
    <w:p>
      <w:pPr>
        <w:pStyle w:val="Heading5"/>
        <w:rPr>
          <w:snapToGrid w:val="0"/>
        </w:rPr>
      </w:pPr>
      <w:bookmarkStart w:id="22" w:name="_Toc470510934"/>
      <w:bookmarkStart w:id="23" w:name="_Toc19421269"/>
      <w:bookmarkStart w:id="24" w:name="_Toc119749738"/>
      <w:bookmarkStart w:id="25" w:name="_Toc133633029"/>
      <w:bookmarkStart w:id="26" w:name="_Toc290622387"/>
      <w:r>
        <w:rPr>
          <w:rStyle w:val="CharSectno"/>
        </w:rPr>
        <w:t>3</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approved</w:t>
      </w:r>
      <w:r>
        <w:rPr>
          <w:bCs/>
        </w:rPr>
        <w:t xml:space="preserve">, except in relation to a form, </w:t>
      </w:r>
      <w:r>
        <w:t xml:space="preserve">means approved in writing by an inspector; </w:t>
      </w:r>
    </w:p>
    <w:p>
      <w:pPr>
        <w:pStyle w:val="Defstart"/>
      </w:pPr>
      <w:r>
        <w:tab/>
      </w:r>
      <w:r>
        <w:rPr>
          <w:rStyle w:val="CharDefText"/>
        </w:rPr>
        <w:t>approved form</w:t>
      </w:r>
      <w:r>
        <w:t xml:space="preserve"> means a form approved by the Executive Director;</w:t>
      </w:r>
    </w:p>
    <w:p>
      <w:pPr>
        <w:pStyle w:val="Defstart"/>
        <w:keepNext/>
      </w:pPr>
      <w:r>
        <w:tab/>
      </w:r>
      <w:r>
        <w:rPr>
          <w:rStyle w:val="CharDefText"/>
        </w:rPr>
        <w:t>batch</w:t>
      </w:r>
      <w:r>
        <w:rPr>
          <w:bCs/>
        </w:rPr>
        <w:t xml:space="preserve"> </w:t>
      </w:r>
      <w:r>
        <w:t>means group of spat —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r>
        <w:rPr>
          <w:rStyle w:val="CharDefText"/>
        </w:rPr>
        <w:t>broodstock</w:t>
      </w:r>
      <w:r>
        <w:rPr>
          <w:bCs/>
        </w:rPr>
        <w:t xml:space="preserve"> </w:t>
      </w:r>
      <w:r>
        <w:t>means pearl oysters which are over 120 mm in length and which are, or are intended to be, used for breeding;</w:t>
      </w:r>
    </w:p>
    <w:p>
      <w:pPr>
        <w:pStyle w:val="Defstart"/>
      </w:pPr>
      <w:r>
        <w:rPr>
          <w:b/>
        </w:rPr>
        <w:tab/>
      </w:r>
      <w:r>
        <w:rPr>
          <w:rStyle w:val="CharDefText"/>
        </w:rPr>
        <w:t>catcher boat</w:t>
      </w:r>
      <w:r>
        <w:t xml:space="preserve"> means boat used to take, or attempt to take, pearl oysters;</w:t>
      </w:r>
    </w:p>
    <w:p>
      <w:pPr>
        <w:pStyle w:val="Defstart"/>
      </w:pPr>
      <w:r>
        <w:rPr>
          <w:b/>
        </w:rPr>
        <w:tab/>
      </w:r>
      <w:r>
        <w:rPr>
          <w:rStyle w:val="CharDefText"/>
        </w:rPr>
        <w:t>certificate of health</w:t>
      </w:r>
      <w:r>
        <w:rPr>
          <w:bCs/>
        </w:rPr>
        <w:t xml:space="preserve"> </w:t>
      </w:r>
      <w:r>
        <w:t xml:space="preserve">means certificate issued under the </w:t>
      </w:r>
      <w:r>
        <w:rPr>
          <w:i/>
        </w:rPr>
        <w:t>Enzootic Diseases Regulations 1970</w:t>
      </w:r>
      <w:r>
        <w:t xml:space="preserve"> by a veterinary pathologist certifying that no clinical disease or significant pathogens were detected in the pearl oysters to which the certificate relates;</w:t>
      </w:r>
    </w:p>
    <w:p>
      <w:pPr>
        <w:pStyle w:val="Defstart"/>
      </w:pPr>
      <w:r>
        <w:rPr>
          <w:b/>
        </w:rPr>
        <w:tab/>
      </w:r>
      <w:r>
        <w:rPr>
          <w:rStyle w:val="CharDefText"/>
        </w:rPr>
        <w:t>Chief Inspector of Stock</w:t>
      </w:r>
      <w:r>
        <w:rPr>
          <w:bCs/>
        </w:rPr>
        <w:t xml:space="preserve"> </w:t>
      </w:r>
      <w:r>
        <w:t xml:space="preserve">has the same meaning as in Part 1 of the </w:t>
      </w:r>
      <w:r>
        <w:rPr>
          <w:i/>
        </w:rPr>
        <w:t>Enzootic Diseases Regulations 1970</w:t>
      </w:r>
      <w:r>
        <w:t>;</w:t>
      </w:r>
    </w:p>
    <w:p>
      <w:pPr>
        <w:pStyle w:val="Defstart"/>
      </w:pPr>
      <w:r>
        <w:rPr>
          <w:b/>
        </w:rPr>
        <w:tab/>
      </w:r>
      <w:r>
        <w:rPr>
          <w:rStyle w:val="CharDefText"/>
        </w:rPr>
        <w:t>designated container</w:t>
      </w:r>
      <w:r>
        <w:t xml:space="preserve"> or </w:t>
      </w:r>
      <w:r>
        <w:rPr>
          <w:rStyle w:val="CharDefText"/>
        </w:rPr>
        <w:t>panel</w:t>
      </w:r>
      <w:r>
        <w:t xml:space="preserve"> means container of a type specified in Schedule 1;</w:t>
      </w:r>
    </w:p>
    <w:p>
      <w:pPr>
        <w:pStyle w:val="Defstart"/>
      </w:pPr>
      <w:r>
        <w:rPr>
          <w:b/>
        </w:rPr>
        <w:tab/>
      </w:r>
      <w:r>
        <w:rPr>
          <w:rStyle w:val="CharDefText"/>
        </w:rPr>
        <w:t>dump</w:t>
      </w:r>
      <w:r>
        <w:t>, when used as —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r>
      <w:r>
        <w:rPr>
          <w:rStyle w:val="CharDefText"/>
        </w:rPr>
        <w:t>filled</w:t>
      </w:r>
      <w:r>
        <w:t>, in relation to a designated container, means filled with the number of pearl oysters prescribed by regulation 5 in respect of containers of the particular type to which the designated container belongs;</w:t>
      </w:r>
    </w:p>
    <w:p>
      <w:pPr>
        <w:pStyle w:val="Defstart"/>
      </w:pPr>
      <w:r>
        <w:rPr>
          <w:b/>
        </w:rPr>
        <w:tab/>
      </w:r>
      <w:r>
        <w:rPr>
          <w:rStyle w:val="CharDefText"/>
        </w:rPr>
        <w:t>fleet master</w:t>
      </w:r>
      <w:r>
        <w:t xml:space="preserve"> means master of a boat nominated in a notice of pearling or hatchery activity to be the fleet master of 2 or more boats using the same dump;</w:t>
      </w:r>
    </w:p>
    <w:p>
      <w:pPr>
        <w:pStyle w:val="Defstart"/>
      </w:pPr>
      <w:r>
        <w:rPr>
          <w:b/>
        </w:rPr>
        <w:tab/>
      </w:r>
      <w:r>
        <w:rPr>
          <w:rStyle w:val="CharDefText"/>
        </w:rPr>
        <w:t>grow out</w:t>
      </w:r>
      <w:r>
        <w:t xml:space="preserve">, in relation to pearl oysters, means hold on a nursery site while the pearl oysters grow to the minimum length; </w:t>
      </w:r>
    </w:p>
    <w:p>
      <w:pPr>
        <w:pStyle w:val="Defstart"/>
      </w:pPr>
      <w:r>
        <w:rPr>
          <w:b/>
        </w:rPr>
        <w:tab/>
      </w:r>
      <w:r>
        <w:rPr>
          <w:rStyle w:val="CharDefText"/>
        </w:rPr>
        <w:t>hatchery</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rStyle w:val="CharDefText"/>
        </w:rPr>
        <w:t>hatchery (nursery) licence or permit</w:t>
      </w:r>
      <w:r>
        <w:t xml:space="preserve"> means hatchery licence or hatchery permit which is expressed to be for “hatchery options” or “hatchery quota”;</w:t>
      </w:r>
    </w:p>
    <w:p>
      <w:pPr>
        <w:pStyle w:val="Defstart"/>
      </w:pPr>
      <w:r>
        <w:rPr>
          <w:b/>
        </w:rPr>
        <w:tab/>
      </w:r>
      <w:r>
        <w:rPr>
          <w:rStyle w:val="CharDefText"/>
        </w:rPr>
        <w:t>holding site</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rStyle w:val="CharDefText"/>
        </w:rPr>
        <w:t>length</w:t>
      </w:r>
      <w:r>
        <w:t>, in relation to a pearl oyster, means dorso</w:t>
      </w:r>
      <w:r>
        <w:noBreakHyphen/>
        <w:t>ventral shell length, excluding the fingers;</w:t>
      </w:r>
    </w:p>
    <w:p>
      <w:pPr>
        <w:pStyle w:val="Defstart"/>
      </w:pPr>
      <w:r>
        <w:rPr>
          <w:b/>
        </w:rPr>
        <w:tab/>
      </w:r>
      <w:r>
        <w:rPr>
          <w:rStyle w:val="CharDefText"/>
        </w:rPr>
        <w:t>licensee</w:t>
      </w:r>
      <w:r>
        <w:t xml:space="preserve"> means holder of a pearling licence or hatchery licence;</w:t>
      </w:r>
    </w:p>
    <w:p>
      <w:pPr>
        <w:pStyle w:val="Defstart"/>
      </w:pPr>
      <w:r>
        <w:rPr>
          <w:bCs/>
        </w:rPr>
        <w:tab/>
      </w:r>
      <w:r>
        <w:rPr>
          <w:rStyle w:val="CharDefText"/>
        </w:rPr>
        <w:t>minimum length</w:t>
      </w:r>
      <w:r>
        <w:rPr>
          <w:bCs/>
        </w:rPr>
        <w:t xml:space="preserve"> </w:t>
      </w:r>
      <w:r>
        <w:t>means 120 mm or such other length as is declared by the Minister under subregulation (4);</w:t>
      </w:r>
    </w:p>
    <w:p>
      <w:pPr>
        <w:pStyle w:val="Defstart"/>
      </w:pPr>
      <w:r>
        <w:rPr>
          <w:b/>
        </w:rPr>
        <w:tab/>
      </w:r>
      <w:r>
        <w:rPr>
          <w:rStyle w:val="CharDefText"/>
        </w:rPr>
        <w:t>notice of pearling or hatchery activity</w:t>
      </w:r>
      <w:r>
        <w:t xml:space="preserve"> means notice of pearling or hatchery activity referred to in regulation 12;</w:t>
      </w:r>
    </w:p>
    <w:p>
      <w:pPr>
        <w:pStyle w:val="Defstart"/>
      </w:pPr>
      <w:r>
        <w:rPr>
          <w:b/>
        </w:rPr>
        <w:tab/>
      </w:r>
      <w:r>
        <w:rPr>
          <w:rStyle w:val="CharDefText"/>
        </w:rPr>
        <w:t>nursery site</w:t>
      </w:r>
      <w:r>
        <w:rPr>
          <w:bCs/>
        </w:rPr>
        <w:t xml:space="preserve"> </w:t>
      </w:r>
      <w:r>
        <w:t>means area, being all or part of a pearl oyster farm the farm lease for which allows the area to be used for the growing out of spat;</w:t>
      </w:r>
    </w:p>
    <w:p>
      <w:pPr>
        <w:pStyle w:val="Defstart"/>
      </w:pPr>
      <w:r>
        <w:rPr>
          <w:b/>
        </w:rPr>
        <w:tab/>
      </w:r>
      <w:r>
        <w:rPr>
          <w:rStyle w:val="CharDefText"/>
        </w:rPr>
        <w:t>operated pearl oyster dump</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r>
      <w:r>
        <w:rPr>
          <w:rStyle w:val="CharDefText"/>
        </w:rPr>
        <w:t>operation boat</w:t>
      </w:r>
      <w:r>
        <w:t xml:space="preserve"> means boat used for carrying out pearl culture techniques;</w:t>
      </w:r>
    </w:p>
    <w:p>
      <w:pPr>
        <w:pStyle w:val="Defstart"/>
      </w:pPr>
      <w:r>
        <w:tab/>
      </w:r>
      <w:r>
        <w:rPr>
          <w:rStyle w:val="CharDefText"/>
        </w:rPr>
        <w:t>pearling (seeding) licence or permit</w:t>
      </w:r>
      <w:r>
        <w:t xml:space="preserve"> means pearling licence or pearling permit which is expressed to be for “hatchery options” or “hatchery quota”;</w:t>
      </w:r>
    </w:p>
    <w:p>
      <w:pPr>
        <w:pStyle w:val="Defstart"/>
      </w:pPr>
      <w:r>
        <w:rPr>
          <w:bCs/>
        </w:rPr>
        <w:tab/>
      </w:r>
      <w:r>
        <w:rPr>
          <w:rStyle w:val="CharDefText"/>
        </w:rPr>
        <w:t>pearling (wildstock) licence or permit</w:t>
      </w:r>
      <w:r>
        <w:rPr>
          <w:bCs/>
        </w:rPr>
        <w:t xml:space="preserve"> </w:t>
      </w:r>
      <w:r>
        <w:t>means a pearling licence or pearling permit under which the holder of the licence is permitted to take wildstock;</w:t>
      </w:r>
    </w:p>
    <w:p>
      <w:pPr>
        <w:pStyle w:val="Defstart"/>
      </w:pPr>
      <w:r>
        <w:rPr>
          <w:b/>
        </w:rPr>
        <w:tab/>
      </w:r>
      <w:r>
        <w:rPr>
          <w:rStyle w:val="CharDefText"/>
        </w:rPr>
        <w:t>permit holder</w:t>
      </w:r>
      <w:r>
        <w:rPr>
          <w:bCs/>
        </w:rPr>
        <w:t xml:space="preserve"> </w:t>
      </w:r>
      <w:r>
        <w:t>means holder of a pearling permit or a hatchery permit;</w:t>
      </w:r>
    </w:p>
    <w:p>
      <w:pPr>
        <w:pStyle w:val="Defstart"/>
      </w:pPr>
      <w: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quarantine site</w:t>
      </w:r>
      <w:r>
        <w:rPr>
          <w:bCs/>
        </w:rPr>
        <w:t xml:space="preserve"> </w:t>
      </w:r>
      <w:r>
        <w:t xml:space="preserve">means area, being a pearl oyster farm the farm lease for which allows the area to be used for the purpose of quarantining and disease testing pearl oysters; </w:t>
      </w:r>
    </w:p>
    <w:p>
      <w:pPr>
        <w:pStyle w:val="Defstart"/>
      </w:pPr>
      <w:r>
        <w:tab/>
      </w:r>
      <w:r>
        <w:rPr>
          <w:rStyle w:val="CharDefText"/>
        </w:rPr>
        <w:t>returned pearl oyster dump</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r>
      <w:r>
        <w:rPr>
          <w:rStyle w:val="CharDefText"/>
        </w:rPr>
        <w:t>seeding</w:t>
      </w:r>
      <w:r>
        <w:t xml:space="preserve"> means specific pearl culture technique of inserting a nucleus into a pearl oyster;</w:t>
      </w:r>
    </w:p>
    <w:p>
      <w:pPr>
        <w:pStyle w:val="Defstart"/>
      </w:pPr>
      <w:r>
        <w:rPr>
          <w:b/>
        </w:rPr>
        <w:tab/>
      </w:r>
      <w:r>
        <w:rPr>
          <w:rStyle w:val="CharDefText"/>
        </w:rPr>
        <w:t>settlement</w:t>
      </w:r>
      <w:r>
        <w:rPr>
          <w:bCs/>
        </w:rPr>
        <w:t xml:space="preserve"> </w:t>
      </w:r>
      <w:r>
        <w:t>means transition of pearl oysters from planktonic larvae to benthic spat, during which the pearl oysters attach to a substrate by means of byssi;</w:t>
      </w:r>
    </w:p>
    <w:p>
      <w:pPr>
        <w:pStyle w:val="Defstart"/>
      </w:pPr>
      <w:r>
        <w:rPr>
          <w:b/>
        </w:rPr>
        <w:tab/>
      </w:r>
      <w:r>
        <w:rPr>
          <w:rStyle w:val="CharDefText"/>
        </w:rPr>
        <w:t>spat</w:t>
      </w:r>
      <w:r>
        <w:rPr>
          <w:bCs/>
        </w:rPr>
        <w:t xml:space="preserve"> </w:t>
      </w:r>
      <w:r>
        <w:t xml:space="preserve">means pearl oysters at any stage prior to settlement or which, having settled, are less than the minimum length; </w:t>
      </w:r>
    </w:p>
    <w:p>
      <w:pPr>
        <w:pStyle w:val="Defstart"/>
      </w:pPr>
      <w:r>
        <w:rPr>
          <w:b/>
        </w:rPr>
        <w:tab/>
      </w:r>
      <w:r>
        <w:rPr>
          <w:rStyle w:val="CharDefText"/>
        </w:rPr>
        <w:t>spat collector</w:t>
      </w:r>
      <w:r>
        <w:rPr>
          <w:bCs/>
        </w:rPr>
        <w:t xml:space="preserve"> </w:t>
      </w:r>
      <w:r>
        <w:t>means object or device used to collect, or attempt to collect, spat;</w:t>
      </w:r>
    </w:p>
    <w:p>
      <w:pPr>
        <w:pStyle w:val="Defstart"/>
      </w:pPr>
      <w:r>
        <w:rPr>
          <w:b/>
        </w:rPr>
        <w:tab/>
      </w:r>
      <w:r>
        <w:rPr>
          <w:rStyle w:val="CharDefText"/>
        </w:rPr>
        <w:t>stock inspector</w:t>
      </w:r>
      <w:r>
        <w:rPr>
          <w:bCs/>
        </w:rPr>
        <w:t xml:space="preserve"> </w:t>
      </w:r>
      <w:r>
        <w:t xml:space="preserve">means inspector under the </w:t>
      </w:r>
      <w:r>
        <w:rPr>
          <w:i/>
        </w:rPr>
        <w:t>Stock Diseases (Regulations) Act 1968</w:t>
      </w:r>
      <w:r>
        <w:t>;</w:t>
      </w:r>
    </w:p>
    <w:p>
      <w:pPr>
        <w:pStyle w:val="Defstart"/>
      </w:pPr>
      <w:r>
        <w:rPr>
          <w:b/>
        </w:rPr>
        <w:tab/>
      </w:r>
      <w:r>
        <w:rPr>
          <w:rStyle w:val="CharDefText"/>
        </w:rPr>
        <w:t>tag</w:t>
      </w:r>
      <w:r>
        <w:t xml:space="preserve"> means pearl oyster identification tag issued under regulation 24(1);</w:t>
      </w:r>
    </w:p>
    <w:p>
      <w:pPr>
        <w:pStyle w:val="Defstart"/>
      </w:pPr>
      <w:r>
        <w:rPr>
          <w:b/>
        </w:rPr>
        <w:tab/>
      </w:r>
      <w:r>
        <w:rPr>
          <w:rStyle w:val="CharDefText"/>
        </w:rPr>
        <w:t>tagged designated container</w:t>
      </w:r>
      <w:r>
        <w:t xml:space="preserve"> means designated container to which a valid tag has been affixed;</w:t>
      </w:r>
    </w:p>
    <w:p>
      <w:pPr>
        <w:pStyle w:val="Defstart"/>
      </w:pPr>
      <w:r>
        <w:rPr>
          <w:b/>
        </w:rPr>
        <w:tab/>
      </w:r>
      <w:r>
        <w:rPr>
          <w:rStyle w:val="CharDefText"/>
        </w:rPr>
        <w:t>transport boat</w:t>
      </w:r>
      <w:r>
        <w:t xml:space="preserve"> means boat used for transporting pearl oysters;</w:t>
      </w:r>
    </w:p>
    <w:p>
      <w:pPr>
        <w:pStyle w:val="Defstart"/>
        <w:keepNext/>
      </w:pPr>
      <w:r>
        <w:rPr>
          <w:b/>
        </w:rPr>
        <w:tab/>
      </w:r>
      <w:r>
        <w:rPr>
          <w:rStyle w:val="CharDefText"/>
        </w:rPr>
        <w:t>wildstock</w:t>
      </w:r>
      <w:r>
        <w:rPr>
          <w:bCs/>
        </w:rPr>
        <w:t xml:space="preserve"> </w:t>
      </w:r>
      <w:r>
        <w:t>means pearl oysters, other than broodstock, that are —</w:t>
      </w:r>
    </w:p>
    <w:p>
      <w:pPr>
        <w:pStyle w:val="Defpara"/>
      </w:pPr>
      <w:r>
        <w:tab/>
        <w:t>(a)</w:t>
      </w:r>
      <w:r>
        <w:tab/>
        <w:t>taken from the wild;</w:t>
      </w:r>
    </w:p>
    <w:p>
      <w:pPr>
        <w:pStyle w:val="Defpara"/>
      </w:pPr>
      <w:r>
        <w:tab/>
        <w:t>(b)</w:t>
      </w:r>
      <w:r>
        <w:tab/>
        <w:t>acquired in accordance with regulation 44T(2)(a);</w:t>
      </w:r>
    </w:p>
    <w:p>
      <w:pPr>
        <w:pStyle w:val="Defpara"/>
      </w:pPr>
      <w:r>
        <w:tab/>
        <w:t>(c)</w:t>
      </w:r>
      <w:r>
        <w:tab/>
        <w:t xml:space="preserve">collected from a spat collector located on a pearl oyster farm operated by the person taking them and are more than 80 mm in length; </w:t>
      </w:r>
    </w:p>
    <w:p>
      <w:pPr>
        <w:pStyle w:val="Defpara"/>
      </w:pPr>
      <w:r>
        <w:tab/>
        <w:t>(d)</w:t>
      </w:r>
      <w:r>
        <w:tab/>
        <w:t>collected from any other spat collector and are more than 40 mm in length; or</w:t>
      </w:r>
    </w:p>
    <w:p>
      <w:pPr>
        <w:pStyle w:val="Defpara"/>
      </w:pPr>
      <w:r>
        <w:tab/>
        <w:t>(e)</w:t>
      </w:r>
      <w:r>
        <w:tab/>
        <w:t>obtained from a hatchery and are — </w:t>
      </w:r>
    </w:p>
    <w:p>
      <w:pPr>
        <w:pStyle w:val="Defsubpara"/>
        <w:rPr>
          <w:snapToGrid w:val="0"/>
        </w:rPr>
      </w:pPr>
      <w:r>
        <w:rPr>
          <w:snapToGrid w:val="0"/>
        </w:rPr>
        <w:tab/>
        <w:t>(i)</w:t>
      </w:r>
      <w:r>
        <w:rPr>
          <w:snapToGrid w:val="0"/>
        </w:rPr>
        <w:tab/>
        <w:t>more than 12 months old; or</w:t>
      </w:r>
    </w:p>
    <w:p>
      <w:pPr>
        <w:pStyle w:val="Defsubpara"/>
        <w:rPr>
          <w:snapToGrid w:val="0"/>
        </w:rPr>
      </w:pPr>
      <w:r>
        <w:rPr>
          <w:snapToGrid w:val="0"/>
        </w:rPr>
        <w:tab/>
        <w:t>(ii)</w:t>
      </w:r>
      <w:r>
        <w:rPr>
          <w:snapToGrid w:val="0"/>
        </w:rP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in Gazette 17 Dec 1999 p. 6200</w:t>
      </w:r>
      <w:r>
        <w:noBreakHyphen/>
        <w:t>2.]</w:t>
      </w:r>
    </w:p>
    <w:p>
      <w:pPr>
        <w:pStyle w:val="Heading2"/>
      </w:pPr>
      <w:bookmarkStart w:id="27" w:name="_Toc119749739"/>
      <w:bookmarkStart w:id="28" w:name="_Toc131405319"/>
      <w:bookmarkStart w:id="29" w:name="_Toc131405424"/>
      <w:bookmarkStart w:id="30" w:name="_Toc132090780"/>
      <w:bookmarkStart w:id="31" w:name="_Toc132092576"/>
      <w:bookmarkStart w:id="32" w:name="_Toc132093131"/>
      <w:bookmarkStart w:id="33" w:name="_Toc133633030"/>
      <w:bookmarkStart w:id="34" w:name="_Toc171822085"/>
      <w:bookmarkStart w:id="35" w:name="_Toc171828155"/>
      <w:bookmarkStart w:id="36" w:name="_Toc290557057"/>
      <w:bookmarkStart w:id="37" w:name="_Toc290622388"/>
      <w:r>
        <w:rPr>
          <w:rStyle w:val="CharPartNo"/>
        </w:rPr>
        <w:t>Part 2</w:t>
      </w:r>
      <w:r>
        <w:rPr>
          <w:rStyle w:val="CharDivNo"/>
        </w:rPr>
        <w:t> </w:t>
      </w:r>
      <w:r>
        <w:t>—</w:t>
      </w:r>
      <w:r>
        <w:rPr>
          <w:rStyle w:val="CharDivText"/>
        </w:rPr>
        <w:t> </w:t>
      </w:r>
      <w:r>
        <w:rPr>
          <w:rStyle w:val="CharPartText"/>
        </w:rPr>
        <w:t>Prescribed matters</w:t>
      </w:r>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pPr>
      <w:bookmarkStart w:id="38" w:name="_Toc119749740"/>
      <w:bookmarkStart w:id="39" w:name="_Toc133633031"/>
      <w:bookmarkStart w:id="40" w:name="_Toc290622389"/>
      <w:bookmarkStart w:id="41" w:name="_Toc470510936"/>
      <w:bookmarkStart w:id="42" w:name="_Toc19421271"/>
      <w:r>
        <w:rPr>
          <w:rStyle w:val="CharSectno"/>
        </w:rPr>
        <w:t>4</w:t>
      </w:r>
      <w:r>
        <w:t>.</w:t>
      </w:r>
      <w:r>
        <w:tab/>
        <w:t xml:space="preserve">Geocentric Datum of </w:t>
      </w:r>
      <w:smartTag w:uri="urn:schemas-microsoft-com:office:smarttags" w:element="country-region">
        <w:r>
          <w:t>Australia</w:t>
        </w:r>
      </w:smartTag>
      <w:bookmarkEnd w:id="38"/>
      <w:bookmarkEnd w:id="39"/>
      <w:bookmarkEnd w:id="40"/>
    </w:p>
    <w:p>
      <w:pPr>
        <w:pStyle w:val="Subsection"/>
      </w:pPr>
      <w:r>
        <w:tab/>
        <w:t>(1)</w:t>
      </w:r>
      <w:r>
        <w:tab/>
        <w:t>The Geocentric Datum of Australia (</w:t>
      </w:r>
      <w:r>
        <w:rPr>
          <w:rStyle w:val="CharDefText"/>
        </w:rPr>
        <w:t>the GDA</w:t>
      </w:r>
      <w:r>
        <w:t>) is the prescribed Australian datum for the purposes of section 4(1)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smartTag w:uri="urn:schemas-microsoft-com:office:smarttags" w:element="place">
              <w:r>
                <w:rPr>
                  <w:sz w:val="18"/>
                </w:rPr>
                <w:t>Alice Springs</w:t>
              </w:r>
            </w:smartTag>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smartTag w:uri="urn:schemas-microsoft-com:office:smarttags" w:element="City">
              <w:smartTag w:uri="urn:schemas-microsoft-com:office:smarttags" w:element="place">
                <w:r>
                  <w:rPr>
                    <w:sz w:val="18"/>
                  </w:rPr>
                  <w:t>Darwin</w:t>
                </w:r>
              </w:smartTag>
            </w:smartTag>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smartTag w:uri="urn:schemas-microsoft-com:office:smarttags" w:element="City">
              <w:smartTag w:uri="urn:schemas-microsoft-com:office:smarttags" w:element="place">
                <w:r>
                  <w:rPr>
                    <w:sz w:val="18"/>
                  </w:rPr>
                  <w:t>Hobart</w:t>
                </w:r>
              </w:smartTag>
            </w:smartTag>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in Gazette 19 Aug 2003 p. 3713</w:t>
      </w:r>
      <w:r>
        <w:noBreakHyphen/>
        <w:t>14.]</w:t>
      </w:r>
    </w:p>
    <w:p>
      <w:pPr>
        <w:pStyle w:val="Heading5"/>
        <w:rPr>
          <w:snapToGrid w:val="0"/>
        </w:rPr>
      </w:pPr>
      <w:bookmarkStart w:id="43" w:name="_Toc119749741"/>
      <w:bookmarkStart w:id="44" w:name="_Toc133633032"/>
      <w:bookmarkStart w:id="45" w:name="_Toc290622390"/>
      <w:r>
        <w:rPr>
          <w:rStyle w:val="CharSectno"/>
        </w:rPr>
        <w:t>5</w:t>
      </w:r>
      <w:r>
        <w:rPr>
          <w:snapToGrid w:val="0"/>
        </w:rPr>
        <w:t>.</w:t>
      </w:r>
      <w:r>
        <w:rPr>
          <w:snapToGrid w:val="0"/>
        </w:rPr>
        <w:tab/>
        <w:t>Numbers of pearl oysters prescribed in respect of particular types of containers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46" w:name="_Toc470510937"/>
      <w:bookmarkStart w:id="47" w:name="_Toc19421272"/>
      <w:bookmarkStart w:id="48" w:name="_Toc119749742"/>
      <w:bookmarkStart w:id="49" w:name="_Toc133633033"/>
      <w:bookmarkStart w:id="50" w:name="_Toc290622391"/>
      <w:r>
        <w:rPr>
          <w:rStyle w:val="CharSectno"/>
        </w:rPr>
        <w:t>6</w:t>
      </w:r>
      <w:r>
        <w:rPr>
          <w:snapToGrid w:val="0"/>
        </w:rPr>
        <w:t>.</w:t>
      </w:r>
      <w:r>
        <w:rPr>
          <w:snapToGrid w:val="0"/>
        </w:rPr>
        <w:tab/>
        <w:t>Application fees</w:t>
      </w:r>
      <w:bookmarkEnd w:id="46"/>
      <w:bookmarkEnd w:id="47"/>
      <w:bookmarkEnd w:id="48"/>
      <w:bookmarkEnd w:id="49"/>
      <w:bookmarkEnd w:id="50"/>
      <w:r>
        <w:rPr>
          <w:snapToGrid w:val="0"/>
        </w:rPr>
        <w:t xml:space="preserve"> </w:t>
      </w:r>
    </w:p>
    <w:p>
      <w:pPr>
        <w:pStyle w:val="Subsection"/>
        <w:keepNext/>
        <w:spacing w:before="100"/>
        <w:rPr>
          <w:snapToGrid w:val="0"/>
        </w:rPr>
      </w:pPr>
      <w:r>
        <w:rPr>
          <w:snapToGrid w:val="0"/>
        </w:rPr>
        <w:tab/>
        <w:t>(1)</w:t>
      </w:r>
      <w:r>
        <w:rPr>
          <w:snapToGrid w:val="0"/>
        </w:rPr>
        <w:tab/>
        <w:t>An applicant under section 22 of the Act for the issue or renewal of — </w:t>
      </w:r>
    </w:p>
    <w:p>
      <w:pPr>
        <w:pStyle w:val="Indenta"/>
        <w:rPr>
          <w:snapToGrid w:val="0"/>
        </w:rPr>
      </w:pPr>
      <w:r>
        <w:rPr>
          <w:snapToGrid w:val="0"/>
        </w:rPr>
        <w:tab/>
        <w:t>(a)</w:t>
      </w:r>
      <w:r>
        <w:rPr>
          <w:snapToGrid w:val="0"/>
        </w:rPr>
        <w:tab/>
        <w:t>a farm lease, or a right conferred on a person by a farm lease, shall pay to the Executive Director an application fee of</w:t>
      </w:r>
      <w:r>
        <w:t xml:space="preserve"> $2 170.00</w:t>
      </w:r>
      <w:r>
        <w:rPr>
          <w:snapToGrid w:val="0"/>
        </w:rPr>
        <w:t>;</w:t>
      </w:r>
    </w:p>
    <w:p>
      <w:pPr>
        <w:pStyle w:val="Indenta"/>
        <w:rPr>
          <w:snapToGrid w:val="0"/>
        </w:rPr>
      </w:pPr>
      <w:r>
        <w:rPr>
          <w:snapToGrid w:val="0"/>
        </w:rPr>
        <w:tab/>
        <w:t>(b)</w:t>
      </w:r>
      <w:r>
        <w:rPr>
          <w:snapToGrid w:val="0"/>
        </w:rPr>
        <w:tab/>
        <w:t>a pearling licence or pearling permit shall pay to the Executive Director an application fee of</w:t>
      </w:r>
      <w:r>
        <w:t xml:space="preserve"> $375.00</w:t>
      </w:r>
      <w:r>
        <w:rPr>
          <w:snapToGrid w:val="0"/>
        </w:rPr>
        <w:t>; or</w:t>
      </w:r>
    </w:p>
    <w:p>
      <w:pPr>
        <w:pStyle w:val="Indenta"/>
        <w:rPr>
          <w:snapToGrid w:val="0"/>
        </w:rPr>
      </w:pPr>
      <w:r>
        <w:rPr>
          <w:snapToGrid w:val="0"/>
        </w:rPr>
        <w:tab/>
        <w:t>(c)</w:t>
      </w:r>
      <w:r>
        <w:rPr>
          <w:snapToGrid w:val="0"/>
        </w:rPr>
        <w:tab/>
        <w:t>a hatchery licence or hatchery permit shall pay to the Executive Director an application fee of</w:t>
      </w:r>
      <w:r>
        <w:t xml:space="preserve"> $375.00</w:t>
      </w:r>
      <w:r>
        <w:rPr>
          <w:snapToGrid w:val="0"/>
        </w:rPr>
        <w:t>,</w:t>
      </w:r>
    </w:p>
    <w:p>
      <w:pPr>
        <w:pStyle w:val="Subsection"/>
        <w:keepNext/>
        <w:spacing w:before="100"/>
      </w:pPr>
      <w:r>
        <w:tab/>
      </w:r>
      <w:r>
        <w:tab/>
        <w:t xml:space="preserve">unless </w:t>
      </w:r>
      <w:r>
        <w:rPr>
          <w:snapToGrid w:val="0"/>
        </w:rPr>
        <w:t>payment</w:t>
      </w:r>
      <w:r>
        <w:t xml:space="preserve"> of that fee is waived by the Executive Director.</w:t>
      </w:r>
    </w:p>
    <w:p>
      <w:pPr>
        <w:pStyle w:val="Subsection"/>
        <w:keepNext/>
        <w:spacing w:before="100"/>
      </w:pPr>
      <w:r>
        <w:tab/>
        <w:t>(2)</w:t>
      </w:r>
      <w:r>
        <w:tab/>
        <w:t xml:space="preserve">A person </w:t>
      </w:r>
      <w:r>
        <w:rPr>
          <w:snapToGrid w:val="0"/>
        </w:rPr>
        <w:t>requesting</w:t>
      </w:r>
      <w:r>
        <w:t xml:space="preserve"> the Minister to publish a notice under section 19 of the Act shall pay to the Minister a fee of $1 600.</w:t>
      </w:r>
    </w:p>
    <w:p>
      <w:pPr>
        <w:pStyle w:val="Footnotesection"/>
      </w:pPr>
      <w:r>
        <w:tab/>
        <w:t xml:space="preserve">[Regulation 6 amended in Gazette 30 Jun 1992 p. 2874; 29 Jun 1993 p. 3171; 28 Jun 1994 p. 3014; 22 Dec 1995 p. 6170; 17 Dec 1999 p. 6202; 28 Jun 2002 p. 3068; 7 Oct 2003 p. 4381; 15 Nov 2005 p. 5598; 10 Jul 2007 p. 3417.] </w:t>
      </w:r>
    </w:p>
    <w:p>
      <w:pPr>
        <w:pStyle w:val="Heading5"/>
        <w:spacing w:before="120"/>
        <w:rPr>
          <w:snapToGrid w:val="0"/>
        </w:rPr>
      </w:pPr>
      <w:bookmarkStart w:id="51" w:name="_Toc470510938"/>
      <w:bookmarkStart w:id="52" w:name="_Toc19421273"/>
      <w:bookmarkStart w:id="53" w:name="_Toc119749743"/>
      <w:bookmarkStart w:id="54" w:name="_Toc133633034"/>
      <w:bookmarkStart w:id="55" w:name="_Toc290622392"/>
      <w:r>
        <w:rPr>
          <w:rStyle w:val="CharSectno"/>
        </w:rPr>
        <w:t>7</w:t>
      </w:r>
      <w:r>
        <w:rPr>
          <w:snapToGrid w:val="0"/>
        </w:rPr>
        <w:t>.</w:t>
      </w:r>
      <w:r>
        <w:rPr>
          <w:snapToGrid w:val="0"/>
        </w:rPr>
        <w:tab/>
        <w:t>Requirements prescribed in respect of holders of pearl divers’ licences</w:t>
      </w:r>
      <w:bookmarkEnd w:id="51"/>
      <w:bookmarkEnd w:id="52"/>
      <w:bookmarkEnd w:id="53"/>
      <w:bookmarkEnd w:id="54"/>
      <w:bookmarkEnd w:id="55"/>
      <w:r>
        <w:rPr>
          <w:snapToGrid w:val="0"/>
        </w:rPr>
        <w:t xml:space="preserve"> </w:t>
      </w:r>
    </w:p>
    <w:p>
      <w:pPr>
        <w:pStyle w:val="Subsection"/>
        <w:keepNext/>
        <w:spacing w:before="100"/>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spacing w:before="100"/>
        <w:rPr>
          <w:snapToGrid w:val="0"/>
        </w:rPr>
      </w:pPr>
      <w:r>
        <w:rPr>
          <w:snapToGrid w:val="0"/>
        </w:rPr>
        <w:tab/>
        <w:t>(3)</w:t>
      </w:r>
      <w:r>
        <w:rPr>
          <w:snapToGrid w:val="0"/>
        </w:rPr>
        <w:tab/>
        <w:t>In subregulation (1) — </w:t>
      </w:r>
    </w:p>
    <w:p>
      <w:pPr>
        <w:pStyle w:val="Defstart"/>
      </w:pPr>
      <w:r>
        <w:rPr>
          <w:b/>
        </w:rPr>
        <w:tab/>
      </w:r>
      <w:r>
        <w:rPr>
          <w:rStyle w:val="CharDefText"/>
        </w:rPr>
        <w:t>current certificate</w:t>
      </w:r>
      <w:r>
        <w:t xml:space="preserve"> means certificate the date of which is not more than 12 months prior to the date of the diving referred to in that subregulation;</w:t>
      </w:r>
    </w:p>
    <w:p>
      <w:pPr>
        <w:pStyle w:val="Defstart"/>
      </w:pPr>
      <w:r>
        <w:rPr>
          <w:b/>
        </w:rPr>
        <w:tab/>
      </w:r>
      <w:r>
        <w:rPr>
          <w:rStyle w:val="CharDefText"/>
        </w:rPr>
        <w:t>medical practitioner</w:t>
      </w:r>
      <w:r>
        <w:t xml:space="preserve"> means person referred to in paragraph (a) of the definition of “medical practitioner” in section 3(1) of the </w:t>
      </w:r>
      <w:r>
        <w:rPr>
          <w:i/>
        </w:rPr>
        <w:t>Medical Act 1894</w:t>
      </w:r>
      <w:r>
        <w:t>.</w:t>
      </w:r>
    </w:p>
    <w:p>
      <w:pPr>
        <w:pStyle w:val="Heading5"/>
        <w:rPr>
          <w:snapToGrid w:val="0"/>
        </w:rPr>
      </w:pPr>
      <w:bookmarkStart w:id="56" w:name="_Toc470510939"/>
      <w:bookmarkStart w:id="57" w:name="_Toc19421274"/>
      <w:bookmarkStart w:id="58" w:name="_Toc119749744"/>
      <w:bookmarkStart w:id="59" w:name="_Toc133633035"/>
      <w:bookmarkStart w:id="60" w:name="_Toc290622393"/>
      <w:r>
        <w:rPr>
          <w:rStyle w:val="CharSectno"/>
        </w:rPr>
        <w:t>8</w:t>
      </w:r>
      <w:r>
        <w:rPr>
          <w:snapToGrid w:val="0"/>
        </w:rPr>
        <w:t>.</w:t>
      </w:r>
      <w:r>
        <w:rPr>
          <w:snapToGrid w:val="0"/>
        </w:rPr>
        <w:tab/>
        <w:t>Annual fees in respect of certain licences</w:t>
      </w:r>
      <w:bookmarkEnd w:id="56"/>
      <w:bookmarkEnd w:id="57"/>
      <w:bookmarkEnd w:id="58"/>
      <w:bookmarkEnd w:id="59"/>
      <w:bookmarkEnd w:id="60"/>
      <w:r>
        <w:rPr>
          <w:snapToGrid w:val="0"/>
        </w:rPr>
        <w:t xml:space="preserve"> </w:t>
      </w:r>
    </w:p>
    <w:p>
      <w:pPr>
        <w:pStyle w:val="Subsection"/>
        <w:keepNext/>
        <w:spacing w:before="100"/>
        <w:rPr>
          <w:snapToGrid w:val="0"/>
        </w:rPr>
      </w:pPr>
      <w:r>
        <w:rPr>
          <w:snapToGrid w:val="0"/>
        </w:rPr>
        <w:tab/>
      </w:r>
      <w:r>
        <w:rPr>
          <w:snapToGrid w:val="0"/>
        </w:rPr>
        <w:tab/>
        <w:t>For the purposes of section 27(1)(b) of the Act, the annual fee in respect of — </w:t>
      </w:r>
    </w:p>
    <w:p>
      <w:pPr>
        <w:pStyle w:val="Indenta"/>
        <w:rPr>
          <w:snapToGrid w:val="0"/>
        </w:rPr>
      </w:pPr>
      <w:r>
        <w:rPr>
          <w:snapToGrid w:val="0"/>
        </w:rPr>
        <w:tab/>
        <w:t>(a)</w:t>
      </w:r>
      <w:r>
        <w:rPr>
          <w:snapToGrid w:val="0"/>
        </w:rPr>
        <w:tab/>
        <w:t>a pearl diver’s licence is</w:t>
      </w:r>
      <w:r>
        <w:t xml:space="preserve"> $76.00</w:t>
      </w:r>
      <w:r>
        <w:rPr>
          <w:snapToGrid w:val="0"/>
        </w:rPr>
        <w:t>;</w:t>
      </w:r>
    </w:p>
    <w:p>
      <w:pPr>
        <w:pStyle w:val="Indenta"/>
        <w:rPr>
          <w:snapToGrid w:val="0"/>
        </w:rPr>
      </w:pPr>
      <w:r>
        <w:rPr>
          <w:snapToGrid w:val="0"/>
        </w:rPr>
        <w:tab/>
        <w:t>(b)</w:t>
      </w:r>
      <w:r>
        <w:rPr>
          <w:snapToGrid w:val="0"/>
        </w:rPr>
        <w:tab/>
        <w:t>a pearl boat licence is</w:t>
      </w:r>
      <w:r>
        <w:t xml:space="preserve"> $76.00</w:t>
      </w:r>
      <w:r>
        <w:rPr>
          <w:snapToGrid w:val="0"/>
        </w:rPr>
        <w:t>; or</w:t>
      </w:r>
    </w:p>
    <w:p>
      <w:pPr>
        <w:pStyle w:val="Indenta"/>
        <w:rPr>
          <w:snapToGrid w:val="0"/>
        </w:rPr>
      </w:pPr>
      <w:r>
        <w:rPr>
          <w:snapToGrid w:val="0"/>
        </w:rPr>
        <w:tab/>
        <w:t>(c)</w:t>
      </w:r>
      <w:r>
        <w:rPr>
          <w:snapToGrid w:val="0"/>
        </w:rPr>
        <w:tab/>
        <w:t>a pearl boat master’s licence is</w:t>
      </w:r>
      <w:r>
        <w:t xml:space="preserve"> $76.00</w:t>
      </w:r>
      <w:r>
        <w:rPr>
          <w:snapToGrid w:val="0"/>
        </w:rPr>
        <w:t>.</w:t>
      </w:r>
    </w:p>
    <w:p>
      <w:pPr>
        <w:pStyle w:val="Footnotesection"/>
      </w:pPr>
      <w:r>
        <w:tab/>
        <w:t xml:space="preserve">[Regulation 8 amended in Gazette 30 Jun 1992 p. 2874; 29 Jun 1993 p. 3171; 28 Jun 1994 p. 3014; 22 Dec 1995 p. 6170; 28 Jun 2002 p. 3068; 7 Oct 2003 p. 4381; 15 Nov 2005 p. 5598; 10 Jul 2007 p. 3418.] </w:t>
      </w:r>
    </w:p>
    <w:p>
      <w:pPr>
        <w:pStyle w:val="Heading5"/>
        <w:rPr>
          <w:snapToGrid w:val="0"/>
        </w:rPr>
      </w:pPr>
      <w:bookmarkStart w:id="61" w:name="_Toc470510940"/>
      <w:bookmarkStart w:id="62" w:name="_Toc19421275"/>
      <w:bookmarkStart w:id="63" w:name="_Toc119749745"/>
      <w:bookmarkStart w:id="64" w:name="_Toc133633036"/>
      <w:bookmarkStart w:id="65" w:name="_Toc290622394"/>
      <w:r>
        <w:rPr>
          <w:rStyle w:val="CharSectno"/>
        </w:rPr>
        <w:t>9</w:t>
      </w:r>
      <w:r>
        <w:rPr>
          <w:snapToGrid w:val="0"/>
        </w:rPr>
        <w:t>.</w:t>
      </w:r>
      <w:r>
        <w:rPr>
          <w:snapToGrid w:val="0"/>
        </w:rPr>
        <w:tab/>
        <w:t>Transfers</w:t>
      </w:r>
      <w:bookmarkEnd w:id="61"/>
      <w:bookmarkEnd w:id="62"/>
      <w:bookmarkEnd w:id="63"/>
      <w:bookmarkEnd w:id="64"/>
      <w:bookmarkEnd w:id="65"/>
      <w:r>
        <w:rPr>
          <w:snapToGrid w:val="0"/>
        </w:rPr>
        <w:t xml:space="preserve"> </w:t>
      </w:r>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Executive Director in an approved form (or, if no form is approved, in writing) with the appropriate fee as set out in the Table to this regulation.</w:t>
      </w:r>
    </w:p>
    <w:p>
      <w:pPr>
        <w:pStyle w:val="MiscellaneousHeading"/>
        <w:keepLines/>
        <w:rPr>
          <w:b/>
          <w:snapToGrid w:val="0"/>
        </w:rPr>
      </w:pPr>
      <w:r>
        <w:rPr>
          <w:b/>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tabs>
                <w:tab w:val="right" w:pos="549"/>
              </w:tabs>
              <w:spacing w:before="0"/>
              <w:rPr>
                <w:sz w:val="24"/>
              </w:rPr>
            </w:pPr>
            <w:r>
              <w:rPr>
                <w:b/>
                <w:sz w:val="24"/>
              </w:rPr>
              <w:t>Fee ($)</w:t>
            </w:r>
          </w:p>
        </w:tc>
      </w:tr>
      <w:tr>
        <w:tc>
          <w:tcPr>
            <w:tcW w:w="4536" w:type="dxa"/>
          </w:tcPr>
          <w:p>
            <w:pPr>
              <w:pStyle w:val="Table"/>
              <w:keepNext/>
              <w:spacing w:before="0"/>
              <w:rPr>
                <w:sz w:val="24"/>
              </w:rPr>
            </w:pPr>
            <w:r>
              <w:rPr>
                <w:sz w:val="24"/>
              </w:rPr>
              <w:t>Farm lease or a right conferred by a farm lease ..............................................................</w:t>
            </w:r>
          </w:p>
        </w:tc>
        <w:tc>
          <w:tcPr>
            <w:tcW w:w="991" w:type="dxa"/>
          </w:tcPr>
          <w:p>
            <w:pPr>
              <w:pStyle w:val="Table"/>
              <w:keepNext/>
              <w:tabs>
                <w:tab w:val="left" w:pos="448"/>
                <w:tab w:val="right" w:pos="549"/>
              </w:tabs>
              <w:spacing w:before="0"/>
              <w:rPr>
                <w:sz w:val="24"/>
              </w:rPr>
            </w:pPr>
          </w:p>
          <w:p>
            <w:pPr>
              <w:pStyle w:val="Table"/>
              <w:keepNext/>
              <w:tabs>
                <w:tab w:val="right" w:pos="549"/>
              </w:tabs>
              <w:spacing w:before="0"/>
              <w:rPr>
                <w:sz w:val="24"/>
              </w:rPr>
            </w:pPr>
            <w:r>
              <w:rPr>
                <w:sz w:val="24"/>
              </w:rPr>
              <w:tab/>
              <w:t>680</w:t>
            </w:r>
          </w:p>
        </w:tc>
      </w:tr>
      <w:tr>
        <w:tc>
          <w:tcPr>
            <w:tcW w:w="4536" w:type="dxa"/>
          </w:tcPr>
          <w:p>
            <w:pPr>
              <w:pStyle w:val="Table"/>
              <w:spacing w:before="0"/>
              <w:rPr>
                <w:sz w:val="24"/>
              </w:rPr>
            </w:pPr>
            <w:r>
              <w:rPr>
                <w:sz w:val="24"/>
              </w:rPr>
              <w:t>Pearling licence or a right conferred by a pearling licence (other than a quota) ...........</w:t>
            </w:r>
          </w:p>
        </w:tc>
        <w:tc>
          <w:tcPr>
            <w:tcW w:w="991" w:type="dxa"/>
          </w:tcPr>
          <w:p>
            <w:pPr>
              <w:pStyle w:val="Table"/>
              <w:tabs>
                <w:tab w:val="right" w:pos="549"/>
              </w:tabs>
              <w:spacing w:before="0"/>
              <w:rPr>
                <w:sz w:val="24"/>
              </w:rPr>
            </w:pPr>
          </w:p>
          <w:p>
            <w:pPr>
              <w:pStyle w:val="Table"/>
              <w:tabs>
                <w:tab w:val="right" w:pos="448"/>
                <w:tab w:val="right" w:pos="549"/>
              </w:tabs>
              <w:spacing w:before="0"/>
              <w:rPr>
                <w:sz w:val="24"/>
              </w:rPr>
            </w:pPr>
            <w:r>
              <w:rPr>
                <w:sz w:val="24"/>
              </w:rPr>
              <w:tab/>
              <w:t>76</w:t>
            </w:r>
          </w:p>
        </w:tc>
      </w:tr>
      <w:tr>
        <w:tc>
          <w:tcPr>
            <w:tcW w:w="4536" w:type="dxa"/>
          </w:tcPr>
          <w:p>
            <w:pPr>
              <w:pStyle w:val="Table"/>
              <w:spacing w:before="0"/>
              <w:rPr>
                <w:sz w:val="24"/>
              </w:rPr>
            </w:pPr>
            <w:r>
              <w:rPr>
                <w:sz w:val="24"/>
              </w:rPr>
              <w:t>Hatchery licence or a right conferred by a hatchery licence (other than a quota)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ab/>
              <w:t>76</w:t>
            </w:r>
          </w:p>
        </w:tc>
      </w:tr>
      <w:tr>
        <w:tc>
          <w:tcPr>
            <w:tcW w:w="4536" w:type="dxa"/>
          </w:tcPr>
          <w:p>
            <w:pPr>
              <w:pStyle w:val="Table"/>
              <w:spacing w:before="0"/>
              <w:rPr>
                <w:sz w:val="24"/>
              </w:rPr>
            </w:pPr>
            <w:r>
              <w:rPr>
                <w:sz w:val="24"/>
              </w:rPr>
              <w:t>All or part of a quota as referred to in section 32(5) of the Act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ab/>
              <w:t>420</w:t>
            </w:r>
          </w:p>
        </w:tc>
      </w:tr>
    </w:tbl>
    <w:p>
      <w:pPr>
        <w:pStyle w:val="Subsection"/>
      </w:pPr>
      <w:r>
        <w:tab/>
        <w:t>(2)</w:t>
      </w:r>
      <w:r>
        <w:tab/>
        <w:t xml:space="preserve">A request for the approval of a transfer (an </w:t>
      </w:r>
      <w:r>
        <w:rPr>
          <w:rStyle w:val="CharDefText"/>
        </w:rPr>
        <w:t>approved transfer</w:t>
      </w:r>
      <w:r>
        <w:t xml:space="preserve">) under section 32(5) of the Act of part, or all, of a quota (the </w:t>
      </w:r>
      <w:r>
        <w:rPr>
          <w:rStyle w:val="CharDefText"/>
        </w:rPr>
        <w:t>approved quota</w:t>
      </w:r>
      <w:r>
        <w:t xml:space="preserve">) may be made in relation to a permanent or temporary approved transfer, but the request can be made only if the holder of the licence from which part, or all, of the quota is to be transferred —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Executive Director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in Gazette 17 Dec 1999 p. 6203; amended in Gazette 28 Jun 2002 p. 3068</w:t>
      </w:r>
      <w:r>
        <w:noBreakHyphen/>
        <w:t>9; 10 Sep 2002 p. 4594</w:t>
      </w:r>
      <w:r>
        <w:noBreakHyphen/>
        <w:t>5; 7 Oct 2003 p. 4381; 15 Nov 2005 p. 5598; 10 Jul 2007 p. 3418.]</w:t>
      </w:r>
    </w:p>
    <w:p>
      <w:pPr>
        <w:pStyle w:val="Heading5"/>
      </w:pPr>
      <w:bookmarkStart w:id="66" w:name="_Toc470510941"/>
      <w:bookmarkStart w:id="67" w:name="_Toc19421276"/>
      <w:bookmarkStart w:id="68" w:name="_Toc119749746"/>
      <w:bookmarkStart w:id="69" w:name="_Toc133633037"/>
      <w:bookmarkStart w:id="70" w:name="_Toc290622395"/>
      <w:r>
        <w:rPr>
          <w:rStyle w:val="CharSectno"/>
        </w:rPr>
        <w:t>9A</w:t>
      </w:r>
      <w:r>
        <w:t>.</w:t>
      </w:r>
      <w:r>
        <w:tab/>
        <w:t>Payment by instalments</w:t>
      </w:r>
      <w:bookmarkEnd w:id="66"/>
      <w:bookmarkEnd w:id="67"/>
      <w:bookmarkEnd w:id="68"/>
      <w:bookmarkEnd w:id="69"/>
      <w:bookmarkEnd w:id="70"/>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 xml:space="preserve">If a fee referred to in subregulation (1) is to be paid by instalments, a surcharge of — </w:t>
      </w:r>
    </w:p>
    <w:p>
      <w:pPr>
        <w:pStyle w:val="Indenta"/>
      </w:pPr>
      <w:r>
        <w:tab/>
        <w:t>(a)</w:t>
      </w:r>
      <w:r>
        <w:tab/>
        <w:t>10% of that fee; or</w:t>
      </w:r>
    </w:p>
    <w:p>
      <w:pPr>
        <w:pStyle w:val="Indenta"/>
      </w:pPr>
      <w:r>
        <w:tab/>
        <w:t>(b)</w:t>
      </w:r>
      <w:r>
        <w:tab/>
        <w:t xml:space="preserve">any lesser percentage of that fee, if such a percentage is specified in the notice, </w:t>
      </w:r>
    </w:p>
    <w:p>
      <w:pPr>
        <w:pStyle w:val="Subsection"/>
        <w:spacing w:before="120"/>
      </w:pPr>
      <w:r>
        <w:tab/>
      </w:r>
      <w:r>
        <w:tab/>
        <w:t>is payable with the first instalment.</w:t>
      </w:r>
    </w:p>
    <w:p>
      <w:pPr>
        <w:pStyle w:val="Subsection"/>
      </w:pPr>
      <w:r>
        <w:tab/>
        <w:t>(3)</w:t>
      </w:r>
      <w:r>
        <w:tab/>
        <w:t>If an instalment of a fee, including the surcharge if payable with the instalment, is not paid on or before the day specified in the notice (</w:t>
      </w:r>
      <w:r>
        <w:rPr>
          <w:rStyle w:val="CharDefText"/>
        </w:rPr>
        <w:t>the due date</w:t>
      </w:r>
      <w:r>
        <w:t xml:space="preserve">) — </w:t>
      </w:r>
    </w:p>
    <w:p>
      <w:pPr>
        <w:pStyle w:val="Indenta"/>
      </w:pPr>
      <w:r>
        <w:tab/>
        <w:t>(a)</w:t>
      </w:r>
      <w:r>
        <w:tab/>
        <w:t>the full amount outstanding of the fee becomes immediately payable; and</w:t>
      </w:r>
    </w:p>
    <w:p>
      <w:pPr>
        <w:pStyle w:val="Indenta"/>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 xml:space="preserve">In subregulation (3) — </w:t>
      </w:r>
    </w:p>
    <w:p>
      <w:pPr>
        <w:pStyle w:val="Defstart"/>
      </w:pPr>
      <w:r>
        <w:tab/>
      </w:r>
      <w:r>
        <w:rPr>
          <w:rStyle w:val="CharDefText"/>
        </w:rPr>
        <w:t>the full amount outstanding of the fee</w:t>
      </w:r>
      <w:r>
        <w:t xml:space="preserve"> includes the surcharge payable under subregulation (2).</w:t>
      </w:r>
    </w:p>
    <w:p>
      <w:pPr>
        <w:pStyle w:val="Footnotesection"/>
      </w:pPr>
      <w:r>
        <w:tab/>
        <w:t>[Regulation 9A inserted in Gazette 18 Dec 1998 p. 6758.]</w:t>
      </w:r>
    </w:p>
    <w:p>
      <w:pPr>
        <w:pStyle w:val="Heading5"/>
        <w:rPr>
          <w:snapToGrid w:val="0"/>
        </w:rPr>
      </w:pPr>
      <w:bookmarkStart w:id="71" w:name="_Toc470510942"/>
      <w:bookmarkStart w:id="72" w:name="_Toc19421277"/>
      <w:bookmarkStart w:id="73" w:name="_Toc119749747"/>
      <w:bookmarkStart w:id="74" w:name="_Toc133633038"/>
      <w:bookmarkStart w:id="75" w:name="_Toc290622396"/>
      <w:r>
        <w:rPr>
          <w:rStyle w:val="CharSectno"/>
        </w:rPr>
        <w:t>10</w:t>
      </w:r>
      <w:r>
        <w:rPr>
          <w:snapToGrid w:val="0"/>
        </w:rPr>
        <w:t>.</w:t>
      </w:r>
      <w:r>
        <w:rPr>
          <w:snapToGrid w:val="0"/>
        </w:rPr>
        <w:tab/>
        <w:t>Prescribed manner of sale of seized pearl oysters or pearl oyster spat</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section 55(1)(a)(ii) and (b)(i) of the Act, the Executive Director may, with the approval in writing of the Minister, sell the relevant pearl oysters or pearl oyster spat —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Heading2"/>
      </w:pPr>
      <w:bookmarkStart w:id="76" w:name="_Toc119749748"/>
      <w:bookmarkStart w:id="77" w:name="_Toc131405328"/>
      <w:bookmarkStart w:id="78" w:name="_Toc131405433"/>
      <w:bookmarkStart w:id="79" w:name="_Toc132090789"/>
      <w:bookmarkStart w:id="80" w:name="_Toc132092585"/>
      <w:bookmarkStart w:id="81" w:name="_Toc132093140"/>
      <w:bookmarkStart w:id="82" w:name="_Toc133633039"/>
      <w:bookmarkStart w:id="83" w:name="_Toc171822094"/>
      <w:bookmarkStart w:id="84" w:name="_Toc171828164"/>
      <w:bookmarkStart w:id="85" w:name="_Toc290557066"/>
      <w:bookmarkStart w:id="86" w:name="_Toc290622397"/>
      <w:r>
        <w:rPr>
          <w:rStyle w:val="CharPartNo"/>
        </w:rPr>
        <w:t>Part 3</w:t>
      </w:r>
      <w:r>
        <w:rPr>
          <w:rStyle w:val="CharDivNo"/>
        </w:rPr>
        <w:t> </w:t>
      </w:r>
      <w:r>
        <w:t>—</w:t>
      </w:r>
      <w:r>
        <w:rPr>
          <w:rStyle w:val="CharDivText"/>
        </w:rPr>
        <w:t> </w:t>
      </w:r>
      <w:r>
        <w:rPr>
          <w:rStyle w:val="CharPartText"/>
        </w:rPr>
        <w:t>Forms</w:t>
      </w:r>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Footnoteheading"/>
        <w:rPr>
          <w:snapToGrid w:val="0"/>
        </w:rPr>
      </w:pPr>
      <w:r>
        <w:rPr>
          <w:snapToGrid w:val="0"/>
        </w:rPr>
        <w:tab/>
        <w:t>[Heading amended in Gazette 17 Dec 1999 p. 6203.]</w:t>
      </w:r>
    </w:p>
    <w:p>
      <w:pPr>
        <w:pStyle w:val="Heading5"/>
      </w:pPr>
      <w:bookmarkStart w:id="87" w:name="_Toc470510943"/>
      <w:bookmarkStart w:id="88" w:name="_Toc19421278"/>
      <w:bookmarkStart w:id="89" w:name="_Toc119749749"/>
      <w:bookmarkStart w:id="90" w:name="_Toc133633040"/>
      <w:bookmarkStart w:id="91" w:name="_Toc290622398"/>
      <w:r>
        <w:rPr>
          <w:rStyle w:val="CharSectno"/>
        </w:rPr>
        <w:t>11</w:t>
      </w:r>
      <w:r>
        <w:rPr>
          <w:snapToGrid w:val="0"/>
        </w:rPr>
        <w:t>.</w:t>
      </w:r>
      <w:r>
        <w:rPr>
          <w:snapToGrid w:val="0"/>
        </w:rPr>
        <w:tab/>
      </w:r>
      <w:r>
        <w:t>Annual notice of intent</w:t>
      </w:r>
      <w:bookmarkEnd w:id="87"/>
      <w:bookmarkEnd w:id="88"/>
      <w:bookmarkEnd w:id="89"/>
      <w:bookmarkEnd w:id="90"/>
      <w:bookmarkEnd w:id="91"/>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in Gazette 17 Dec 1999 p. 6203; amended in Gazette 10 Sep 2002 p. 4595.]</w:t>
      </w:r>
    </w:p>
    <w:p>
      <w:pPr>
        <w:pStyle w:val="Heading5"/>
        <w:rPr>
          <w:snapToGrid w:val="0"/>
        </w:rPr>
      </w:pPr>
      <w:bookmarkStart w:id="92" w:name="_Toc470510944"/>
      <w:bookmarkStart w:id="93" w:name="_Toc19421279"/>
      <w:bookmarkStart w:id="94" w:name="_Toc119749750"/>
      <w:bookmarkStart w:id="95" w:name="_Toc133633041"/>
      <w:bookmarkStart w:id="96" w:name="_Toc290622399"/>
      <w:r>
        <w:rPr>
          <w:rStyle w:val="CharSectno"/>
        </w:rPr>
        <w:t>12</w:t>
      </w:r>
      <w:r>
        <w:t>.</w:t>
      </w:r>
      <w:r>
        <w:tab/>
      </w:r>
      <w:r>
        <w:rPr>
          <w:snapToGrid w:val="0"/>
        </w:rPr>
        <w:t>Notice of pearling or hatchery activity</w:t>
      </w:r>
      <w:bookmarkEnd w:id="92"/>
      <w:bookmarkEnd w:id="93"/>
      <w:bookmarkEnd w:id="94"/>
      <w:bookmarkEnd w:id="95"/>
      <w:bookmarkEnd w:id="96"/>
      <w:r>
        <w:rPr>
          <w:snapToGrid w:val="0"/>
        </w:rPr>
        <w:t xml:space="preserve"> </w:t>
      </w:r>
    </w:p>
    <w:p>
      <w:pPr>
        <w:pStyle w:val="Subsection"/>
      </w:pPr>
      <w:r>
        <w:tab/>
      </w:r>
      <w:r>
        <w:tab/>
      </w:r>
      <w:r>
        <w:rPr>
          <w:snapToGrid w:val="0"/>
        </w:rPr>
        <w:t>A licensee or permit holder shall not carry out pearling or hatchery activities, nor allow any agent, employee or subordinate to carry out those activities, unless the licensee or permit holder has —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in Gazette 17 Dec 1999 p. 6203.]</w:t>
      </w:r>
    </w:p>
    <w:p>
      <w:pPr>
        <w:pStyle w:val="Heading5"/>
        <w:rPr>
          <w:snapToGrid w:val="0"/>
        </w:rPr>
      </w:pPr>
      <w:bookmarkStart w:id="97" w:name="_Toc470510945"/>
      <w:bookmarkStart w:id="98" w:name="_Toc19421280"/>
      <w:bookmarkStart w:id="99" w:name="_Toc119749751"/>
      <w:bookmarkStart w:id="100" w:name="_Toc133633042"/>
      <w:bookmarkStart w:id="101" w:name="_Toc290622400"/>
      <w:r>
        <w:rPr>
          <w:rStyle w:val="CharSectno"/>
        </w:rPr>
        <w:t>13</w:t>
      </w:r>
      <w:r>
        <w:rPr>
          <w:snapToGrid w:val="0"/>
        </w:rPr>
        <w:t>.</w:t>
      </w:r>
      <w:r>
        <w:rPr>
          <w:snapToGrid w:val="0"/>
        </w:rPr>
        <w:tab/>
        <w:t>Pearl oyster fishing daily log sheet</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In completing a pearl oyster fishing daily log sheet under subregulation (1), the master of the relevant catcher boat shall —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in Gazette 17 Dec 1999 p. 6204.]</w:t>
      </w:r>
    </w:p>
    <w:p>
      <w:pPr>
        <w:pStyle w:val="Heading5"/>
        <w:rPr>
          <w:snapToGrid w:val="0"/>
        </w:rPr>
      </w:pPr>
      <w:bookmarkStart w:id="102" w:name="_Toc470510946"/>
      <w:bookmarkStart w:id="103" w:name="_Toc19421281"/>
      <w:bookmarkStart w:id="104" w:name="_Toc119749752"/>
      <w:bookmarkStart w:id="105" w:name="_Toc133633043"/>
      <w:bookmarkStart w:id="106" w:name="_Toc290622401"/>
      <w:r>
        <w:rPr>
          <w:rStyle w:val="CharSectno"/>
        </w:rPr>
        <w:t>14</w:t>
      </w:r>
      <w:r>
        <w:rPr>
          <w:snapToGrid w:val="0"/>
        </w:rPr>
        <w:t>.</w:t>
      </w:r>
      <w:r>
        <w:rPr>
          <w:snapToGrid w:val="0"/>
        </w:rPr>
        <w:tab/>
        <w:t>Diver’s catch record log sheet</w:t>
      </w:r>
      <w:bookmarkEnd w:id="102"/>
      <w:bookmarkEnd w:id="103"/>
      <w:bookmarkEnd w:id="104"/>
      <w:bookmarkEnd w:id="105"/>
      <w:bookmarkEnd w:id="106"/>
      <w:r>
        <w:rPr>
          <w:snapToGrid w:val="0"/>
        </w:rPr>
        <w:t xml:space="preserve"> </w:t>
      </w:r>
    </w:p>
    <w:p>
      <w:pPr>
        <w:pStyle w:val="Subsection"/>
        <w:rPr>
          <w:snapToGrid w:val="0"/>
          <w:spacing w:val="-4"/>
        </w:rPr>
      </w:pPr>
      <w:r>
        <w:rPr>
          <w:snapToGrid w:val="0"/>
          <w:spacing w:val="-4"/>
        </w:rPr>
        <w:tab/>
        <w:t>(1)</w:t>
      </w:r>
      <w:r>
        <w:rPr>
          <w:snapToGrid w:val="0"/>
          <w:spacing w:val="-4"/>
        </w:rPr>
        <w:tab/>
        <w:t xml:space="preserve">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 </w:t>
      </w:r>
    </w:p>
    <w:p>
      <w:pPr>
        <w:pStyle w:val="Subsection"/>
        <w:rPr>
          <w:snapToGrid w:val="0"/>
        </w:rPr>
      </w:pPr>
      <w:r>
        <w:rPr>
          <w:snapToGrid w:val="0"/>
        </w:rPr>
        <w:tab/>
        <w:t>(2)</w:t>
      </w:r>
      <w:r>
        <w:rPr>
          <w:snapToGrid w:val="0"/>
        </w:rPr>
        <w:tab/>
        <w:t>The master of a catcher boat who completes a diver’s catch record log sheet under subregulation (1) shall —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in Gazette 17 Dec 1999 p. 6204.]</w:t>
      </w:r>
    </w:p>
    <w:p>
      <w:pPr>
        <w:pStyle w:val="Heading5"/>
        <w:rPr>
          <w:snapToGrid w:val="0"/>
        </w:rPr>
      </w:pPr>
      <w:bookmarkStart w:id="107" w:name="_Toc470510947"/>
      <w:bookmarkStart w:id="108" w:name="_Toc19421282"/>
      <w:bookmarkStart w:id="109" w:name="_Toc119749753"/>
      <w:bookmarkStart w:id="110" w:name="_Toc133633044"/>
      <w:bookmarkStart w:id="111" w:name="_Toc290622402"/>
      <w:r>
        <w:rPr>
          <w:rStyle w:val="CharSectno"/>
        </w:rPr>
        <w:t>15</w:t>
      </w:r>
      <w:r>
        <w:rPr>
          <w:snapToGrid w:val="0"/>
        </w:rPr>
        <w:t>.</w:t>
      </w:r>
      <w:r>
        <w:rPr>
          <w:snapToGrid w:val="0"/>
        </w:rPr>
        <w:tab/>
        <w:t>Dump record log sheet</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this regulation, the master of a boat which is used — </w:t>
      </w:r>
    </w:p>
    <w:p>
      <w:pPr>
        <w:pStyle w:val="Indenta"/>
        <w:spacing w:before="60"/>
        <w:rPr>
          <w:snapToGrid w:val="0"/>
        </w:rPr>
      </w:pPr>
      <w:r>
        <w:rPr>
          <w:snapToGrid w:val="0"/>
        </w:rPr>
        <w:tab/>
        <w:t>(a)</w:t>
      </w:r>
      <w:r>
        <w:rPr>
          <w:snapToGrid w:val="0"/>
        </w:rPr>
        <w:tab/>
        <w:t>to take and dump pearl oysters;</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spacing w:val="-4"/>
        </w:rPr>
      </w:pPr>
      <w:r>
        <w:rPr>
          <w:snapToGrid w:val="0"/>
          <w:spacing w:val="-4"/>
        </w:rPr>
        <w:tab/>
        <w:t>(4)</w:t>
      </w:r>
      <w:r>
        <w:rPr>
          <w:snapToGrid w:val="0"/>
          <w:spacing w:val="-4"/>
        </w:rPr>
        <w:tab/>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in Gazette 17 Dec 1999 p. 6204.]</w:t>
      </w:r>
    </w:p>
    <w:p>
      <w:pPr>
        <w:pStyle w:val="Heading5"/>
      </w:pPr>
      <w:bookmarkStart w:id="112" w:name="_Toc470510948"/>
      <w:bookmarkStart w:id="113" w:name="_Toc19421283"/>
      <w:bookmarkStart w:id="114" w:name="_Toc119749754"/>
      <w:bookmarkStart w:id="115" w:name="_Toc133633045"/>
      <w:bookmarkStart w:id="116" w:name="_Toc290622403"/>
      <w:r>
        <w:rPr>
          <w:rStyle w:val="CharSectno"/>
        </w:rPr>
        <w:t>16</w:t>
      </w:r>
      <w:r>
        <w:t>.</w:t>
      </w:r>
      <w:r>
        <w:tab/>
        <w:t>Transport log sheet</w:t>
      </w:r>
      <w:bookmarkEnd w:id="112"/>
      <w:bookmarkEnd w:id="113"/>
      <w:bookmarkEnd w:id="114"/>
      <w:bookmarkEnd w:id="115"/>
      <w:bookmarkEnd w:id="116"/>
    </w:p>
    <w:p>
      <w:pPr>
        <w:pStyle w:val="Subsection"/>
      </w:pPr>
      <w:r>
        <w:tab/>
        <w:t>(1)</w:t>
      </w:r>
      <w:r>
        <w:tab/>
        <w:t>Unless otherwise approved and subject to subregulation (2) — </w:t>
      </w:r>
    </w:p>
    <w:p>
      <w:pPr>
        <w:pStyle w:val="Indenta"/>
      </w:pPr>
      <w:r>
        <w:tab/>
        <w:t>(a)</w:t>
      </w:r>
      <w:r>
        <w:tab/>
        <w:t>the pilot of an aircraft</w:t>
      </w:r>
      <w:r>
        <w:rPr>
          <w:snapToGrid w:val="0"/>
        </w:rPr>
        <w:t>, or the driver of a vehicle,</w:t>
      </w:r>
      <w:r>
        <w:t xml:space="preserve"> which is used for transporting pearl oysters; or</w:t>
      </w:r>
    </w:p>
    <w:p>
      <w:pPr>
        <w:pStyle w:val="Indenta"/>
      </w:pPr>
      <w:r>
        <w:tab/>
        <w:t>(b)</w:t>
      </w:r>
      <w:r>
        <w:tab/>
        <w:t>the master of a transport boat,</w:t>
      </w:r>
    </w:p>
    <w:p>
      <w:pPr>
        <w:pStyle w:val="Subsection"/>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 xml:space="preserve">Subregulation (1) does not apply to or in relation to pearl oysters — </w:t>
      </w:r>
    </w:p>
    <w:p>
      <w:pPr>
        <w:pStyle w:val="Indenta"/>
        <w:rPr>
          <w:snapToGrid w:val="0"/>
        </w:rPr>
      </w:pPr>
      <w:r>
        <w:rPr>
          <w:snapToGrid w:val="0"/>
        </w:rPr>
        <w:tab/>
        <w:t>(a)</w:t>
      </w:r>
      <w:r>
        <w:rPr>
          <w:snapToGrid w:val="0"/>
        </w:rPr>
        <w:tab/>
        <w:t>transported entirely within the area of a pearl oyster farm (unless the pearl oysters are transported to or from a nursery site on that pearl oyster farm);</w:t>
      </w:r>
    </w:p>
    <w:p>
      <w:pPr>
        <w:pStyle w:val="Indenta"/>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in Gazette 17 Dec 1999 p. 6204</w:t>
      </w:r>
      <w:r>
        <w:noBreakHyphen/>
        <w:t>5.]</w:t>
      </w:r>
    </w:p>
    <w:p>
      <w:pPr>
        <w:pStyle w:val="Heading5"/>
      </w:pPr>
      <w:bookmarkStart w:id="117" w:name="_Toc470510949"/>
      <w:bookmarkStart w:id="118" w:name="_Toc19421284"/>
      <w:bookmarkStart w:id="119" w:name="_Toc119749755"/>
      <w:bookmarkStart w:id="120" w:name="_Toc133633046"/>
      <w:bookmarkStart w:id="121" w:name="_Toc290622404"/>
      <w:r>
        <w:rPr>
          <w:rStyle w:val="CharSectno"/>
        </w:rPr>
        <w:t>17</w:t>
      </w:r>
      <w:r>
        <w:t>.</w:t>
      </w:r>
      <w:r>
        <w:tab/>
        <w:t>Transport (seeding) log sheet</w:t>
      </w:r>
      <w:bookmarkEnd w:id="117"/>
      <w:bookmarkEnd w:id="118"/>
      <w:bookmarkEnd w:id="119"/>
      <w:bookmarkEnd w:id="120"/>
      <w:bookmarkEnd w:id="121"/>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in Gazette 17 Dec 1999 p. 6205.]</w:t>
      </w:r>
    </w:p>
    <w:p>
      <w:pPr>
        <w:pStyle w:val="Heading5"/>
        <w:rPr>
          <w:snapToGrid w:val="0"/>
        </w:rPr>
      </w:pPr>
      <w:bookmarkStart w:id="122" w:name="_Toc470510950"/>
      <w:bookmarkStart w:id="123" w:name="_Toc19421285"/>
      <w:bookmarkStart w:id="124" w:name="_Toc119749756"/>
      <w:bookmarkStart w:id="125" w:name="_Toc133633047"/>
      <w:bookmarkStart w:id="126" w:name="_Toc290622405"/>
      <w:r>
        <w:rPr>
          <w:rStyle w:val="CharSectno"/>
        </w:rPr>
        <w:t>18</w:t>
      </w:r>
      <w:r>
        <w:t>.</w:t>
      </w:r>
      <w:r>
        <w:tab/>
      </w:r>
      <w:r>
        <w:rPr>
          <w:snapToGrid w:val="0"/>
        </w:rPr>
        <w:t>Pearl seeding log sheet</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licensee or permit holder shall complete a pearl seeding log sheet in an approved form for each day on which —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in Gazette 17 Dec 1999 p. 6205.]</w:t>
      </w:r>
    </w:p>
    <w:p>
      <w:pPr>
        <w:pStyle w:val="Heading5"/>
      </w:pPr>
      <w:bookmarkStart w:id="127" w:name="_Toc470510951"/>
      <w:bookmarkStart w:id="128" w:name="_Toc19421286"/>
      <w:bookmarkStart w:id="129" w:name="_Toc119749757"/>
      <w:bookmarkStart w:id="130" w:name="_Toc133633048"/>
      <w:bookmarkStart w:id="131" w:name="_Toc290622406"/>
      <w:r>
        <w:rPr>
          <w:rStyle w:val="CharSectno"/>
        </w:rPr>
        <w:t>18A</w:t>
      </w:r>
      <w:r>
        <w:rPr>
          <w:snapToGrid w:val="0"/>
        </w:rPr>
        <w:t>.</w:t>
      </w:r>
      <w:r>
        <w:rPr>
          <w:snapToGrid w:val="0"/>
        </w:rPr>
        <w:tab/>
      </w:r>
      <w:r>
        <w:t>Pearl oyster tag log sheet</w:t>
      </w:r>
      <w:bookmarkEnd w:id="127"/>
      <w:bookmarkEnd w:id="128"/>
      <w:bookmarkEnd w:id="129"/>
      <w:bookmarkEnd w:id="130"/>
      <w:bookmarkEnd w:id="131"/>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 xml:space="preserve">issued; </w:t>
      </w:r>
    </w:p>
    <w:p>
      <w:pPr>
        <w:pStyle w:val="Indenta"/>
      </w:pPr>
      <w:r>
        <w:tab/>
        <w:t>(b)</w:t>
      </w:r>
      <w:r>
        <w:tab/>
        <w:t>allocated by the licensee or permit holder to a boat crew;</w:t>
      </w:r>
    </w:p>
    <w:p>
      <w:pPr>
        <w:pStyle w:val="Indenta"/>
      </w:pPr>
      <w:r>
        <w:tab/>
        <w:t>(c)</w:t>
      </w:r>
      <w:r>
        <w:tab/>
        <w:t xml:space="preserve">affixed to designated containers; or </w:t>
      </w:r>
    </w:p>
    <w:p>
      <w:pPr>
        <w:pStyle w:val="Indenta"/>
        <w:keepNext/>
      </w:pPr>
      <w:r>
        <w:tab/>
        <w:t>(d)</w:t>
      </w:r>
      <w:r>
        <w:tab/>
        <w:t>removed from designated containers.</w:t>
      </w:r>
    </w:p>
    <w:p>
      <w:pPr>
        <w:pStyle w:val="Penstart"/>
      </w:pPr>
      <w:r>
        <w:tab/>
        <w:t>Penalty: $1 000.</w:t>
      </w:r>
    </w:p>
    <w:p>
      <w:pPr>
        <w:pStyle w:val="Footnotesection"/>
      </w:pPr>
      <w:r>
        <w:tab/>
        <w:t>[Regulation 18A inserted in Gazette 17 Dec 1999 p. 6205</w:t>
      </w:r>
      <w:r>
        <w:noBreakHyphen/>
        <w:t>6.]</w:t>
      </w:r>
    </w:p>
    <w:p>
      <w:pPr>
        <w:pStyle w:val="Heading5"/>
        <w:rPr>
          <w:snapToGrid w:val="0"/>
        </w:rPr>
      </w:pPr>
      <w:bookmarkStart w:id="132" w:name="_Toc470510952"/>
      <w:bookmarkStart w:id="133" w:name="_Toc19421287"/>
      <w:bookmarkStart w:id="134" w:name="_Toc119749758"/>
      <w:bookmarkStart w:id="135" w:name="_Toc133633049"/>
      <w:bookmarkStart w:id="136" w:name="_Toc290622407"/>
      <w:r>
        <w:rPr>
          <w:rStyle w:val="CharSectno"/>
        </w:rPr>
        <w:t>18B</w:t>
      </w:r>
      <w:r>
        <w:rPr>
          <w:snapToGrid w:val="0"/>
        </w:rPr>
        <w:t>.</w:t>
      </w:r>
      <w:r>
        <w:rPr>
          <w:snapToGrid w:val="0"/>
        </w:rPr>
        <w:tab/>
        <w:t>Notice of settlement of spat</w:t>
      </w:r>
      <w:bookmarkEnd w:id="132"/>
      <w:bookmarkEnd w:id="133"/>
      <w:bookmarkEnd w:id="134"/>
      <w:bookmarkEnd w:id="135"/>
      <w:bookmarkEnd w:id="136"/>
      <w:r>
        <w:rPr>
          <w:snapToGrid w:val="0"/>
        </w:rPr>
        <w:t xml:space="preserve"> </w:t>
      </w:r>
    </w:p>
    <w:p>
      <w:pPr>
        <w:pStyle w:val="Subsection"/>
        <w:keepNext/>
        <w:keepLines/>
        <w:rPr>
          <w:snapToGrid w:val="0"/>
        </w:rPr>
      </w:pPr>
      <w:r>
        <w:rPr>
          <w:snapToGrid w:val="0"/>
        </w:rPr>
        <w:tab/>
      </w:r>
      <w:r>
        <w:rPr>
          <w:snapToGrid w:val="0"/>
        </w:rPr>
        <w:tab/>
        <w:t>A licensee or permit holder operating a hatchery in which settlement of a batch of spat occurs shall — </w:t>
      </w:r>
    </w:p>
    <w:p>
      <w:pPr>
        <w:pStyle w:val="Indenta"/>
        <w:rPr>
          <w:snapToGrid w:val="0"/>
        </w:rPr>
      </w:pPr>
      <w:r>
        <w:rPr>
          <w:snapToGrid w:val="0"/>
        </w:rPr>
        <w:tab/>
        <w:t>(a)</w:t>
      </w:r>
      <w:r>
        <w:rPr>
          <w:snapToGrid w:val="0"/>
        </w:rPr>
        <w:tab/>
        <w:t>complete a notice of settlement of spat in an approved form within 24 hours of the completion of that settlement; and</w:t>
      </w:r>
    </w:p>
    <w:p>
      <w:pPr>
        <w:pStyle w:val="Indenta"/>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in Gazette 17 Dec 1999 p. 6206.]</w:t>
      </w:r>
    </w:p>
    <w:p>
      <w:pPr>
        <w:pStyle w:val="Heading5"/>
        <w:rPr>
          <w:snapToGrid w:val="0"/>
        </w:rPr>
      </w:pPr>
      <w:bookmarkStart w:id="137" w:name="_Toc470510953"/>
      <w:bookmarkStart w:id="138" w:name="_Toc19421288"/>
      <w:bookmarkStart w:id="139" w:name="_Toc119749759"/>
      <w:bookmarkStart w:id="140" w:name="_Toc133633050"/>
      <w:bookmarkStart w:id="141" w:name="_Toc290622408"/>
      <w:r>
        <w:rPr>
          <w:rStyle w:val="CharSectno"/>
        </w:rPr>
        <w:t>18C</w:t>
      </w:r>
      <w:r>
        <w:rPr>
          <w:snapToGrid w:val="0"/>
        </w:rPr>
        <w:t>.</w:t>
      </w:r>
      <w:r>
        <w:rPr>
          <w:snapToGrid w:val="0"/>
        </w:rPr>
        <w:tab/>
        <w:t xml:space="preserve">Nursery site </w:t>
      </w:r>
      <w:r>
        <w:t>stock</w:t>
      </w:r>
      <w:r>
        <w:rPr>
          <w:snapToGrid w:val="0"/>
        </w:rPr>
        <w:t xml:space="preserve"> report</w:t>
      </w:r>
      <w:bookmarkEnd w:id="137"/>
      <w:bookmarkEnd w:id="138"/>
      <w:bookmarkEnd w:id="139"/>
      <w:bookmarkEnd w:id="140"/>
      <w:bookmarkEnd w:id="141"/>
      <w:r>
        <w:rPr>
          <w:snapToGrid w:val="0"/>
        </w:rPr>
        <w:t xml:space="preserve"> </w:t>
      </w:r>
    </w:p>
    <w:p>
      <w:pPr>
        <w:pStyle w:val="Subsection"/>
        <w:keepNext/>
        <w:keepLines/>
        <w:rPr>
          <w:snapToGrid w:val="0"/>
        </w:rPr>
      </w:pPr>
      <w:r>
        <w:rPr>
          <w:snapToGrid w:val="0"/>
        </w:rPr>
        <w:tab/>
        <w:t>(1)</w:t>
      </w:r>
      <w:r>
        <w:rPr>
          <w:snapToGrid w:val="0"/>
        </w:rPr>
        <w:tab/>
        <w:t>A licensee or permit holder who is licensed or permitted to use a nursery site shall — </w:t>
      </w:r>
    </w:p>
    <w:p>
      <w:pPr>
        <w:pStyle w:val="Indenta"/>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quarter</w:t>
      </w:r>
      <w:r>
        <w:rPr>
          <w:bCs/>
        </w:rPr>
        <w:t xml:space="preserve"> </w:t>
      </w:r>
      <w:r>
        <w:t>means period of 3 months ending on 31 March, 30 June, 30 September or 31 December.</w:t>
      </w:r>
    </w:p>
    <w:p>
      <w:pPr>
        <w:pStyle w:val="Footnotesection"/>
      </w:pPr>
      <w:r>
        <w:tab/>
        <w:t>[Regulation 18C inserted in Gazette 17 Dec 1999 p. 6206.]</w:t>
      </w:r>
    </w:p>
    <w:p>
      <w:pPr>
        <w:pStyle w:val="Heading5"/>
      </w:pPr>
      <w:bookmarkStart w:id="142" w:name="_Toc470510954"/>
      <w:bookmarkStart w:id="143" w:name="_Toc19421289"/>
      <w:bookmarkStart w:id="144" w:name="_Toc119749760"/>
      <w:bookmarkStart w:id="145" w:name="_Toc133633051"/>
      <w:bookmarkStart w:id="146" w:name="_Toc290622409"/>
      <w:r>
        <w:rPr>
          <w:rStyle w:val="CharSectno"/>
        </w:rPr>
        <w:t>19</w:t>
      </w:r>
      <w:r>
        <w:rPr>
          <w:snapToGrid w:val="0"/>
        </w:rPr>
        <w:t>.</w:t>
      </w:r>
      <w:r>
        <w:rPr>
          <w:snapToGrid w:val="0"/>
        </w:rPr>
        <w:tab/>
        <w:t>Completion of forms</w:t>
      </w:r>
      <w:bookmarkEnd w:id="142"/>
      <w:bookmarkEnd w:id="143"/>
      <w:bookmarkEnd w:id="144"/>
      <w:bookmarkEnd w:id="145"/>
      <w:bookmarkEnd w:id="146"/>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 xml:space="preserve">in log books; </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 </w:t>
      </w:r>
    </w:p>
    <w:p>
      <w:pPr>
        <w:pStyle w:val="Indenta"/>
        <w:rPr>
          <w:snapToGrid w:val="0"/>
        </w:rPr>
      </w:pPr>
      <w:r>
        <w:rPr>
          <w:snapToGrid w:val="0"/>
        </w:rPr>
        <w:tab/>
        <w:t>(a)</w:t>
      </w:r>
      <w:r>
        <w:rPr>
          <w:snapToGrid w:val="0"/>
        </w:rPr>
        <w:tab/>
        <w:t>do so only in respect of that aircraft, vehicle or boat;</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 xml:space="preserve">need not sign the electronic form; </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in Gazette 17 Dec 1999 p. 6206</w:t>
      </w:r>
      <w:r>
        <w:noBreakHyphen/>
        <w:t>7.]</w:t>
      </w:r>
    </w:p>
    <w:p>
      <w:pPr>
        <w:pStyle w:val="Heading5"/>
      </w:pPr>
      <w:bookmarkStart w:id="147" w:name="_Toc470510955"/>
      <w:bookmarkStart w:id="148" w:name="_Toc19421290"/>
      <w:bookmarkStart w:id="149" w:name="_Toc119749761"/>
      <w:bookmarkStart w:id="150" w:name="_Toc133633052"/>
      <w:bookmarkStart w:id="151" w:name="_Toc290622410"/>
      <w:r>
        <w:rPr>
          <w:rStyle w:val="CharSectno"/>
        </w:rPr>
        <w:t>19A</w:t>
      </w:r>
      <w:r>
        <w:t>.</w:t>
      </w:r>
      <w:r>
        <w:tab/>
        <w:t>Lodgement of forms</w:t>
      </w:r>
      <w:bookmarkEnd w:id="147"/>
      <w:bookmarkEnd w:id="148"/>
      <w:bookmarkEnd w:id="149"/>
      <w:bookmarkEnd w:id="150"/>
      <w:bookmarkEnd w:id="151"/>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 xml:space="preserve">If a person lodges a form electronically the person must keep a paper copy of the form together with such documentation as is reasonably necessary to prove that the form was sent electronically and the time and date it was sent. </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in Gazette 17 Dec 1999 p. 6207</w:t>
      </w:r>
      <w:r>
        <w:noBreakHyphen/>
        <w:t>8.]</w:t>
      </w:r>
    </w:p>
    <w:p>
      <w:pPr>
        <w:pStyle w:val="Heading5"/>
        <w:rPr>
          <w:snapToGrid w:val="0"/>
        </w:rPr>
      </w:pPr>
      <w:bookmarkStart w:id="152" w:name="_Toc470510956"/>
      <w:bookmarkStart w:id="153" w:name="_Toc19421291"/>
      <w:bookmarkStart w:id="154" w:name="_Toc119749762"/>
      <w:bookmarkStart w:id="155" w:name="_Toc133633053"/>
      <w:bookmarkStart w:id="156" w:name="_Toc290622411"/>
      <w:r>
        <w:rPr>
          <w:rStyle w:val="CharSectno"/>
        </w:rPr>
        <w:t>20</w:t>
      </w:r>
      <w:r>
        <w:rPr>
          <w:snapToGrid w:val="0"/>
        </w:rPr>
        <w:t>.</w:t>
      </w:r>
      <w:r>
        <w:rPr>
          <w:snapToGrid w:val="0"/>
        </w:rPr>
        <w:tab/>
        <w:t>Power of inspector to direct delivery of form</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in Gazette 17 Dec 1999 p. 6208.]</w:t>
      </w:r>
    </w:p>
    <w:p>
      <w:pPr>
        <w:pStyle w:val="Heading2"/>
      </w:pPr>
      <w:bookmarkStart w:id="157" w:name="_Toc119749763"/>
      <w:bookmarkStart w:id="158" w:name="_Toc131405343"/>
      <w:bookmarkStart w:id="159" w:name="_Toc131405448"/>
      <w:bookmarkStart w:id="160" w:name="_Toc132090804"/>
      <w:bookmarkStart w:id="161" w:name="_Toc132092600"/>
      <w:bookmarkStart w:id="162" w:name="_Toc132093155"/>
      <w:bookmarkStart w:id="163" w:name="_Toc133633054"/>
      <w:bookmarkStart w:id="164" w:name="_Toc171822109"/>
      <w:bookmarkStart w:id="165" w:name="_Toc171828179"/>
      <w:bookmarkStart w:id="166" w:name="_Toc290557081"/>
      <w:bookmarkStart w:id="167" w:name="_Toc290622412"/>
      <w:r>
        <w:rPr>
          <w:rStyle w:val="CharPartNo"/>
        </w:rPr>
        <w:t>Part 4</w:t>
      </w:r>
      <w:r>
        <w:rPr>
          <w:rStyle w:val="CharDivNo"/>
        </w:rPr>
        <w:t> </w:t>
      </w:r>
      <w:r>
        <w:t>—</w:t>
      </w:r>
      <w:r>
        <w:rPr>
          <w:rStyle w:val="CharDivText"/>
        </w:rPr>
        <w:t> </w:t>
      </w:r>
      <w:r>
        <w:rPr>
          <w:rStyle w:val="CharPartText"/>
        </w:rPr>
        <w:t>Designated containers and tags</w:t>
      </w:r>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470510957"/>
      <w:bookmarkStart w:id="169" w:name="_Toc19421292"/>
      <w:bookmarkStart w:id="170" w:name="_Toc119749764"/>
      <w:bookmarkStart w:id="171" w:name="_Toc133633055"/>
      <w:bookmarkStart w:id="172" w:name="_Toc290622413"/>
      <w:r>
        <w:rPr>
          <w:rStyle w:val="CharSectno"/>
        </w:rPr>
        <w:t>21</w:t>
      </w:r>
      <w:r>
        <w:rPr>
          <w:snapToGrid w:val="0"/>
        </w:rPr>
        <w:t>.</w:t>
      </w:r>
      <w:r>
        <w:rPr>
          <w:snapToGrid w:val="0"/>
        </w:rPr>
        <w:tab/>
        <w:t>Pearl oysters to be held in designated containers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 </w:t>
      </w:r>
    </w:p>
    <w:p>
      <w:pPr>
        <w:pStyle w:val="Indenta"/>
      </w:pPr>
      <w:r>
        <w:tab/>
        <w:t>(a)</w:t>
      </w:r>
      <w:r>
        <w:tab/>
        <w:t>is removed from a designated container for the purpose of subjecting the pearl oyster to pearl seeding operations on board an operation boat;</w:t>
      </w:r>
    </w:p>
    <w:p>
      <w:pPr>
        <w:pStyle w:val="Indenta"/>
      </w:pPr>
      <w:r>
        <w:tab/>
        <w:t>(b)</w:t>
      </w:r>
      <w:r>
        <w:tab/>
      </w:r>
      <w:r>
        <w:rPr>
          <w:snapToGrid w:val="0"/>
        </w:rPr>
        <w:t xml:space="preserve">subject to paragraphs (e) and (f), </w:t>
      </w:r>
      <w:r>
        <w:t xml:space="preserve">is being held on a pearl oyster farm; </w:t>
      </w:r>
    </w:p>
    <w:p>
      <w:pPr>
        <w:pStyle w:val="Indenta"/>
      </w:pPr>
      <w:r>
        <w:tab/>
        <w:t>(c)</w:t>
      </w:r>
      <w:r>
        <w:tab/>
        <w:t xml:space="preserve">is being taken by the holder of a pearl diver’s licence; </w:t>
      </w:r>
    </w:p>
    <w:p>
      <w:pPr>
        <w:pStyle w:val="Indenta"/>
        <w:rPr>
          <w:snapToGrid w:val="0"/>
        </w:rPr>
      </w:pPr>
      <w:r>
        <w:tab/>
        <w:t>(d)</w:t>
      </w:r>
      <w:r>
        <w:tab/>
      </w:r>
      <w:r>
        <w:rPr>
          <w:snapToGrid w:val="0"/>
        </w:rPr>
        <w:t xml:space="preserve">is spat which is being held in the hatchery in which it was produced; </w:t>
      </w:r>
    </w:p>
    <w:p>
      <w:pPr>
        <w:pStyle w:val="Indenta"/>
        <w:rPr>
          <w:snapToGrid w:val="0"/>
        </w:rPr>
      </w:pPr>
      <w:r>
        <w:rPr>
          <w:snapToGrid w:val="0"/>
        </w:rPr>
        <w:tab/>
        <w:t>(e)</w:t>
      </w:r>
      <w:r>
        <w:rPr>
          <w:snapToGrid w:val="0"/>
        </w:rPr>
        <w:tab/>
        <w:t xml:space="preserve">is spat which is being held on a nursery site and which is less than 90 mm in length; </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in Gazette 17 Dec 1999 p. 6208</w:t>
      </w:r>
      <w:r>
        <w:noBreakHyphen/>
        <w:t>9.]</w:t>
      </w:r>
    </w:p>
    <w:p>
      <w:pPr>
        <w:pStyle w:val="Heading5"/>
        <w:keepNext w:val="0"/>
        <w:keepLines w:val="0"/>
        <w:rPr>
          <w:snapToGrid w:val="0"/>
        </w:rPr>
      </w:pPr>
      <w:bookmarkStart w:id="173" w:name="_Toc470510958"/>
      <w:bookmarkStart w:id="174" w:name="_Toc19421293"/>
      <w:bookmarkStart w:id="175" w:name="_Toc119749765"/>
      <w:bookmarkStart w:id="176" w:name="_Toc133633056"/>
      <w:bookmarkStart w:id="177" w:name="_Toc290622414"/>
      <w:r>
        <w:rPr>
          <w:rStyle w:val="CharSectno"/>
        </w:rPr>
        <w:t>22</w:t>
      </w:r>
      <w:r>
        <w:rPr>
          <w:snapToGrid w:val="0"/>
        </w:rPr>
        <w:t>.</w:t>
      </w:r>
      <w:r>
        <w:rPr>
          <w:snapToGrid w:val="0"/>
        </w:rPr>
        <w:tab/>
        <w:t>Pearl oysters to be placed in tagged designated containers after being taken</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in Gazette 17 Dec 1999 p. 6209.]</w:t>
      </w:r>
    </w:p>
    <w:p>
      <w:pPr>
        <w:pStyle w:val="Heading5"/>
        <w:rPr>
          <w:snapToGrid w:val="0"/>
        </w:rPr>
      </w:pPr>
      <w:bookmarkStart w:id="178" w:name="_Toc470510959"/>
      <w:bookmarkStart w:id="179" w:name="_Toc19421294"/>
      <w:bookmarkStart w:id="180" w:name="_Toc119749766"/>
      <w:bookmarkStart w:id="181" w:name="_Toc133633057"/>
      <w:bookmarkStart w:id="182" w:name="_Toc290622415"/>
      <w:r>
        <w:rPr>
          <w:rStyle w:val="CharSectno"/>
        </w:rPr>
        <w:t>23</w:t>
      </w:r>
      <w:r>
        <w:rPr>
          <w:snapToGrid w:val="0"/>
        </w:rPr>
        <w:t>.</w:t>
      </w:r>
      <w:r>
        <w:rPr>
          <w:snapToGrid w:val="0"/>
        </w:rPr>
        <w:tab/>
        <w:t>Manner in which designated containers to be filled</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183" w:name="_Toc470510960"/>
      <w:bookmarkStart w:id="184" w:name="_Toc19421295"/>
      <w:bookmarkStart w:id="185" w:name="_Toc119749767"/>
      <w:bookmarkStart w:id="186" w:name="_Toc133633058"/>
      <w:bookmarkStart w:id="187" w:name="_Toc290622416"/>
      <w:r>
        <w:rPr>
          <w:rStyle w:val="CharSectno"/>
        </w:rPr>
        <w:t>24</w:t>
      </w:r>
      <w:r>
        <w:rPr>
          <w:snapToGrid w:val="0"/>
        </w:rPr>
        <w:t>.</w:t>
      </w:r>
      <w:r>
        <w:rPr>
          <w:snapToGrid w:val="0"/>
        </w:rPr>
        <w:tab/>
        <w:t>Issue and allocation of pearl oyster identification tags</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An inspector shall, on the application of a licensee or permit holder —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 xml:space="preserve">take wildstock or broodstock; or </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rPr>
          <w:snapToGrid w:val="0"/>
        </w:rPr>
      </w:pPr>
      <w:r>
        <w:rPr>
          <w:snapToGrid w:val="0"/>
        </w:rPr>
        <w:tab/>
        <w:t>(b)</w:t>
      </w:r>
      <w:r>
        <w:rPr>
          <w:snapToGrid w:val="0"/>
        </w:rPr>
        <w:tab/>
        <w:t>whose licence or permit is subject to a condition referred to in section 26(2)(c) or (d)(ii) of the Act; and</w:t>
      </w:r>
    </w:p>
    <w:p>
      <w:pPr>
        <w:pStyle w:val="Indenta"/>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in Gazette 17 Dec 1999 p. 6209.]</w:t>
      </w:r>
    </w:p>
    <w:p>
      <w:pPr>
        <w:pStyle w:val="Heading5"/>
        <w:rPr>
          <w:snapToGrid w:val="0"/>
        </w:rPr>
      </w:pPr>
      <w:bookmarkStart w:id="188" w:name="_Toc470510961"/>
      <w:bookmarkStart w:id="189" w:name="_Toc19421296"/>
      <w:bookmarkStart w:id="190" w:name="_Toc119749768"/>
      <w:bookmarkStart w:id="191" w:name="_Toc133633059"/>
      <w:bookmarkStart w:id="192" w:name="_Toc290622417"/>
      <w:r>
        <w:rPr>
          <w:rStyle w:val="CharSectno"/>
        </w:rPr>
        <w:t>25</w:t>
      </w:r>
      <w:r>
        <w:rPr>
          <w:snapToGrid w:val="0"/>
        </w:rPr>
        <w:t>.</w:t>
      </w:r>
      <w:r>
        <w:rPr>
          <w:snapToGrid w:val="0"/>
        </w:rPr>
        <w:tab/>
        <w:t>Tag specifications</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Each tag shall — </w:t>
      </w:r>
    </w:p>
    <w:p>
      <w:pPr>
        <w:pStyle w:val="Indenta"/>
        <w:rPr>
          <w:snapToGrid w:val="0"/>
        </w:rPr>
      </w:pPr>
      <w:r>
        <w:rPr>
          <w:snapToGrid w:val="0"/>
        </w:rPr>
        <w:tab/>
        <w:t>(a)</w:t>
      </w:r>
      <w:r>
        <w:rPr>
          <w:snapToGrid w:val="0"/>
        </w:rPr>
        <w:tab/>
        <w:t>be of a locking type; and</w:t>
      </w:r>
    </w:p>
    <w:p>
      <w:pPr>
        <w:pStyle w:val="Indenta"/>
        <w:rPr>
          <w:snapToGrid w:val="0"/>
        </w:rPr>
      </w:pPr>
      <w:r>
        <w:rPr>
          <w:snapToGrid w:val="0"/>
        </w:rPr>
        <w:tab/>
        <w:t>(b)</w:t>
      </w:r>
      <w:r>
        <w:rPr>
          <w:snapToGrid w:val="0"/>
        </w:rPr>
        <w:tab/>
        <w:t>carry a serial number.</w:t>
      </w:r>
    </w:p>
    <w:p>
      <w:pPr>
        <w:pStyle w:val="Heading5"/>
        <w:rPr>
          <w:snapToGrid w:val="0"/>
        </w:rPr>
      </w:pPr>
      <w:bookmarkStart w:id="193" w:name="_Toc470510962"/>
      <w:bookmarkStart w:id="194" w:name="_Toc19421297"/>
      <w:bookmarkStart w:id="195" w:name="_Toc119749769"/>
      <w:bookmarkStart w:id="196" w:name="_Toc133633060"/>
      <w:bookmarkStart w:id="197" w:name="_Toc290622418"/>
      <w:r>
        <w:rPr>
          <w:rStyle w:val="CharSectno"/>
        </w:rPr>
        <w:t>26</w:t>
      </w:r>
      <w:r>
        <w:rPr>
          <w:snapToGrid w:val="0"/>
        </w:rPr>
        <w:t>.</w:t>
      </w:r>
      <w:r>
        <w:rPr>
          <w:snapToGrid w:val="0"/>
        </w:rPr>
        <w:tab/>
        <w:t>Use and possession of tags</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person, other than — </w:t>
      </w:r>
    </w:p>
    <w:p>
      <w:pPr>
        <w:pStyle w:val="Indenta"/>
        <w:rPr>
          <w:snapToGrid w:val="0"/>
        </w:rPr>
      </w:pPr>
      <w:r>
        <w:rPr>
          <w:snapToGrid w:val="0"/>
        </w:rPr>
        <w:tab/>
        <w:t>(a)</w:t>
      </w:r>
      <w:r>
        <w:rPr>
          <w:snapToGrid w:val="0"/>
        </w:rPr>
        <w:tab/>
        <w:t>a licensee or permit holder to whom particular tags have been issued; or</w:t>
      </w:r>
    </w:p>
    <w:p>
      <w:pPr>
        <w:pStyle w:val="Indenta"/>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in Gazette 17 Dec 1999 p. 6210.]</w:t>
      </w:r>
    </w:p>
    <w:p>
      <w:pPr>
        <w:pStyle w:val="Heading5"/>
        <w:rPr>
          <w:snapToGrid w:val="0"/>
        </w:rPr>
      </w:pPr>
      <w:bookmarkStart w:id="198" w:name="_Toc470510963"/>
      <w:bookmarkStart w:id="199" w:name="_Toc19421298"/>
      <w:bookmarkStart w:id="200" w:name="_Toc119749770"/>
      <w:bookmarkStart w:id="201" w:name="_Toc133633061"/>
      <w:bookmarkStart w:id="202" w:name="_Toc290622419"/>
      <w:r>
        <w:rPr>
          <w:rStyle w:val="CharSectno"/>
        </w:rPr>
        <w:t>27</w:t>
      </w:r>
      <w:r>
        <w:rPr>
          <w:snapToGrid w:val="0"/>
        </w:rPr>
        <w:t>.</w:t>
      </w:r>
      <w:r>
        <w:rPr>
          <w:snapToGrid w:val="0"/>
        </w:rPr>
        <w:tab/>
        <w:t>Transfer of tags</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in Gazette 17 Dec 1999 p. 6210.]</w:t>
      </w:r>
    </w:p>
    <w:p>
      <w:pPr>
        <w:pStyle w:val="Heading5"/>
        <w:rPr>
          <w:snapToGrid w:val="0"/>
        </w:rPr>
      </w:pPr>
      <w:bookmarkStart w:id="203" w:name="_Toc470510964"/>
      <w:bookmarkStart w:id="204" w:name="_Toc19421299"/>
      <w:bookmarkStart w:id="205" w:name="_Toc119749771"/>
      <w:bookmarkStart w:id="206" w:name="_Toc133633062"/>
      <w:bookmarkStart w:id="207" w:name="_Toc290622420"/>
      <w:r>
        <w:rPr>
          <w:rStyle w:val="CharSectno"/>
        </w:rPr>
        <w:t>28</w:t>
      </w:r>
      <w:r>
        <w:rPr>
          <w:snapToGrid w:val="0"/>
        </w:rPr>
        <w:t>.</w:t>
      </w:r>
      <w:r>
        <w:rPr>
          <w:snapToGrid w:val="0"/>
        </w:rPr>
        <w:tab/>
        <w:t>Boat not to be used for taking pearl oysters unless tags allocated to, and on board, boat</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208" w:name="_Toc470510965"/>
      <w:bookmarkStart w:id="209" w:name="_Toc19421300"/>
      <w:bookmarkStart w:id="210" w:name="_Toc119749772"/>
      <w:bookmarkStart w:id="211" w:name="_Toc133633063"/>
      <w:bookmarkStart w:id="212" w:name="_Toc290622421"/>
      <w:r>
        <w:rPr>
          <w:rStyle w:val="CharSectno"/>
        </w:rPr>
        <w:t>29</w:t>
      </w:r>
      <w:r>
        <w:rPr>
          <w:snapToGrid w:val="0"/>
        </w:rPr>
        <w:t>.</w:t>
      </w:r>
      <w:r>
        <w:rPr>
          <w:snapToGrid w:val="0"/>
        </w:rPr>
        <w:tab/>
        <w:t>Affixing of tags</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in Gazette 17 Dec 1999 p. 6210.]</w:t>
      </w:r>
    </w:p>
    <w:p>
      <w:pPr>
        <w:pStyle w:val="Heading5"/>
        <w:rPr>
          <w:snapToGrid w:val="0"/>
        </w:rPr>
      </w:pPr>
      <w:bookmarkStart w:id="213" w:name="_Toc470510966"/>
      <w:bookmarkStart w:id="214" w:name="_Toc19421301"/>
      <w:bookmarkStart w:id="215" w:name="_Toc119749773"/>
      <w:bookmarkStart w:id="216" w:name="_Toc133633064"/>
      <w:bookmarkStart w:id="217" w:name="_Toc290622422"/>
      <w:r>
        <w:rPr>
          <w:rStyle w:val="CharSectno"/>
        </w:rPr>
        <w:t>30</w:t>
      </w:r>
      <w:r>
        <w:rPr>
          <w:snapToGrid w:val="0"/>
        </w:rPr>
        <w:t>.</w:t>
      </w:r>
      <w:r>
        <w:rPr>
          <w:snapToGrid w:val="0"/>
        </w:rPr>
        <w:tab/>
        <w:t>Removal of tags</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in Gazette 17 Dec 1999 p. 6210.]</w:t>
      </w:r>
    </w:p>
    <w:p>
      <w:pPr>
        <w:pStyle w:val="Heading2"/>
      </w:pPr>
      <w:bookmarkStart w:id="218" w:name="_Toc119749774"/>
      <w:bookmarkStart w:id="219" w:name="_Toc131405354"/>
      <w:bookmarkStart w:id="220" w:name="_Toc131405459"/>
      <w:bookmarkStart w:id="221" w:name="_Toc132090815"/>
      <w:bookmarkStart w:id="222" w:name="_Toc132092611"/>
      <w:bookmarkStart w:id="223" w:name="_Toc132093166"/>
      <w:bookmarkStart w:id="224" w:name="_Toc133633065"/>
      <w:bookmarkStart w:id="225" w:name="_Toc171822120"/>
      <w:bookmarkStart w:id="226" w:name="_Toc171828190"/>
      <w:bookmarkStart w:id="227" w:name="_Toc290557092"/>
      <w:bookmarkStart w:id="228" w:name="_Toc290622423"/>
      <w:r>
        <w:rPr>
          <w:rStyle w:val="CharPartNo"/>
        </w:rPr>
        <w:t>Part 5</w:t>
      </w:r>
      <w:r>
        <w:t> — </w:t>
      </w:r>
      <w:r>
        <w:rPr>
          <w:rStyle w:val="CharPartText"/>
        </w:rPr>
        <w:t>Dumping of pearl oysters</w:t>
      </w:r>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3"/>
        <w:rPr>
          <w:snapToGrid w:val="0"/>
        </w:rPr>
      </w:pPr>
      <w:bookmarkStart w:id="229" w:name="_Toc119749775"/>
      <w:bookmarkStart w:id="230" w:name="_Toc131405355"/>
      <w:bookmarkStart w:id="231" w:name="_Toc131405460"/>
      <w:bookmarkStart w:id="232" w:name="_Toc132090816"/>
      <w:bookmarkStart w:id="233" w:name="_Toc132092612"/>
      <w:bookmarkStart w:id="234" w:name="_Toc132093167"/>
      <w:bookmarkStart w:id="235" w:name="_Toc133633066"/>
      <w:bookmarkStart w:id="236" w:name="_Toc171822121"/>
      <w:bookmarkStart w:id="237" w:name="_Toc171828191"/>
      <w:bookmarkStart w:id="238" w:name="_Toc290557093"/>
      <w:bookmarkStart w:id="239" w:name="_Toc290622424"/>
      <w:r>
        <w:rPr>
          <w:rStyle w:val="CharDivNo"/>
        </w:rPr>
        <w:t>Division 1</w:t>
      </w:r>
      <w:r>
        <w:rPr>
          <w:snapToGrid w:val="0"/>
        </w:rPr>
        <w:t> — </w:t>
      </w:r>
      <w:r>
        <w:rPr>
          <w:rStyle w:val="CharDivText"/>
        </w:rPr>
        <w:t>Dumps not on pearl oyster farms or holding sites following pearl seeding operations</w:t>
      </w:r>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240" w:name="_Toc470510967"/>
      <w:bookmarkStart w:id="241" w:name="_Toc19421302"/>
      <w:bookmarkStart w:id="242" w:name="_Toc119749776"/>
      <w:bookmarkStart w:id="243" w:name="_Toc133633067"/>
      <w:bookmarkStart w:id="244" w:name="_Toc290622425"/>
      <w:r>
        <w:rPr>
          <w:rStyle w:val="CharSectno"/>
        </w:rPr>
        <w:t>31</w:t>
      </w:r>
      <w:r>
        <w:rPr>
          <w:snapToGrid w:val="0"/>
        </w:rPr>
        <w:t>.</w:t>
      </w:r>
      <w:r>
        <w:rPr>
          <w:snapToGrid w:val="0"/>
        </w:rPr>
        <w:tab/>
        <w:t>Division 1 not to apply to certain dumps</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This Division does not apply to or in relation to a dump made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245" w:name="_Toc470510968"/>
      <w:bookmarkStart w:id="246" w:name="_Toc19421303"/>
      <w:bookmarkStart w:id="247" w:name="_Toc119749777"/>
      <w:bookmarkStart w:id="248" w:name="_Toc133633068"/>
      <w:bookmarkStart w:id="249" w:name="_Toc290622426"/>
      <w:r>
        <w:rPr>
          <w:rStyle w:val="CharSectno"/>
        </w:rPr>
        <w:t>32</w:t>
      </w:r>
      <w:r>
        <w:rPr>
          <w:snapToGrid w:val="0"/>
        </w:rPr>
        <w:t>.</w:t>
      </w:r>
      <w:r>
        <w:rPr>
          <w:snapToGrid w:val="0"/>
        </w:rPr>
        <w:tab/>
        <w:t>When dumping of pearl oysters permissible</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w:t>
      </w:r>
    </w:p>
    <w:p>
      <w:pPr>
        <w:pStyle w:val="Indenta"/>
        <w:rPr>
          <w:snapToGrid w:val="0"/>
        </w:rPr>
      </w:pPr>
      <w:r>
        <w:rPr>
          <w:snapToGrid w:val="0"/>
        </w:rPr>
        <w:tab/>
        <w:t>(b)</w:t>
      </w:r>
      <w:r>
        <w:rPr>
          <w:snapToGrid w:val="0"/>
        </w:rPr>
        <w:tab/>
        <w:t>that dump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w:t>
      </w:r>
    </w:p>
    <w:p>
      <w:pPr>
        <w:pStyle w:val="Indenta"/>
      </w:pPr>
      <w:r>
        <w:rPr>
          <w:snapToGrid w:val="0"/>
        </w:rPr>
        <w:tab/>
        <w:t>(c)</w:t>
      </w:r>
      <w:r>
        <w:rPr>
          <w:snapToGrid w:val="0"/>
        </w:rPr>
        <w:tab/>
      </w:r>
      <w:r>
        <w:t xml:space="preserve">the pearl oysters are dumped in tagged designated containers or the dumping of the pearl oysters other than in tagged designated containers has been approved; </w:t>
      </w:r>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w:t>
      </w:r>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w:t>
      </w:r>
    </w:p>
    <w:p>
      <w:pPr>
        <w:pStyle w:val="Indenta"/>
        <w:rPr>
          <w:snapToGrid w:val="0"/>
        </w:rPr>
      </w:pPr>
      <w:r>
        <w:rPr>
          <w:snapToGrid w:val="0"/>
        </w:rPr>
        <w:tab/>
        <w:t>(f)</w:t>
      </w:r>
      <w:r>
        <w:rPr>
          <w:snapToGrid w:val="0"/>
        </w:rPr>
        <w:tab/>
        <w:t>all long</w:t>
      </w:r>
      <w:r>
        <w:rPr>
          <w:snapToGrid w:val="0"/>
        </w:rPr>
        <w:noBreakHyphen/>
        <w:t>lines at that dump are within a radius of 200 metres of the surface float referred to in paragraph (b) or of a surface float which —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deleted]</w:t>
      </w:r>
    </w:p>
    <w:p>
      <w:pPr>
        <w:pStyle w:val="Footnotesection"/>
      </w:pPr>
      <w:r>
        <w:tab/>
        <w:t>[Regulation 32 amended in Gazette 8 Dec 1998 p. 6570; 17 Dec 1999 p. 6211.]</w:t>
      </w:r>
    </w:p>
    <w:p>
      <w:pPr>
        <w:pStyle w:val="Heading5"/>
        <w:rPr>
          <w:snapToGrid w:val="0"/>
        </w:rPr>
      </w:pPr>
      <w:bookmarkStart w:id="250" w:name="_Toc470510969"/>
      <w:bookmarkStart w:id="251" w:name="_Toc19421304"/>
      <w:bookmarkStart w:id="252" w:name="_Toc119749778"/>
      <w:bookmarkStart w:id="253" w:name="_Toc133633069"/>
      <w:bookmarkStart w:id="254" w:name="_Toc290622427"/>
      <w:r>
        <w:rPr>
          <w:rStyle w:val="CharSectno"/>
        </w:rPr>
        <w:t>33</w:t>
      </w:r>
      <w:r>
        <w:rPr>
          <w:snapToGrid w:val="0"/>
        </w:rPr>
        <w:t>.</w:t>
      </w:r>
      <w:r>
        <w:rPr>
          <w:snapToGrid w:val="0"/>
        </w:rPr>
        <w:tab/>
        <w:t>Nomination and duties of fleet masters</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in Gazette 17 Dec 1999 p. 6211.]</w:t>
      </w:r>
    </w:p>
    <w:p>
      <w:pPr>
        <w:pStyle w:val="Heading5"/>
        <w:rPr>
          <w:snapToGrid w:val="0"/>
        </w:rPr>
      </w:pPr>
      <w:bookmarkStart w:id="255" w:name="_Toc470510970"/>
      <w:bookmarkStart w:id="256" w:name="_Toc19421305"/>
      <w:bookmarkStart w:id="257" w:name="_Toc119749779"/>
      <w:bookmarkStart w:id="258" w:name="_Toc133633070"/>
      <w:bookmarkStart w:id="259" w:name="_Toc290622428"/>
      <w:r>
        <w:rPr>
          <w:rStyle w:val="CharSectno"/>
        </w:rPr>
        <w:t>34</w:t>
      </w:r>
      <w:r>
        <w:rPr>
          <w:snapToGrid w:val="0"/>
        </w:rPr>
        <w:t>.</w:t>
      </w:r>
      <w:r>
        <w:rPr>
          <w:snapToGrid w:val="0"/>
        </w:rPr>
        <w:tab/>
        <w:t>Map of long</w:t>
      </w:r>
      <w:r>
        <w:rPr>
          <w:snapToGrid w:val="0"/>
        </w:rPr>
        <w:noBreakHyphen/>
        <w:t>lines in relation to master buoy</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master of a boat using a dump or, if 2 or more boats are using a dump, the fleet master nominated in respect of the dump, shall —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260" w:name="_Toc470510971"/>
      <w:bookmarkStart w:id="261" w:name="_Toc19421306"/>
      <w:bookmarkStart w:id="262" w:name="_Toc119749780"/>
      <w:bookmarkStart w:id="263" w:name="_Toc133633071"/>
      <w:bookmarkStart w:id="264" w:name="_Toc290622429"/>
      <w:r>
        <w:rPr>
          <w:rStyle w:val="CharSectno"/>
        </w:rPr>
        <w:t>35</w:t>
      </w:r>
      <w:r>
        <w:rPr>
          <w:snapToGrid w:val="0"/>
        </w:rPr>
        <w:t>.</w:t>
      </w:r>
      <w:r>
        <w:rPr>
          <w:snapToGrid w:val="0"/>
        </w:rPr>
        <w:tab/>
        <w:t>Only one licensee or permit holder to use particular dump</w:t>
      </w:r>
      <w:bookmarkEnd w:id="260"/>
      <w:bookmarkEnd w:id="261"/>
      <w:bookmarkEnd w:id="262"/>
      <w:bookmarkEnd w:id="263"/>
      <w:bookmarkEnd w:id="264"/>
      <w:r>
        <w:rPr>
          <w:snapToGrid w:val="0"/>
        </w:rPr>
        <w:t xml:space="preserve"> </w:t>
      </w:r>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in Gazette 17 Dec 1999 p. 6211.]</w:t>
      </w:r>
    </w:p>
    <w:p>
      <w:pPr>
        <w:pStyle w:val="Heading3"/>
        <w:rPr>
          <w:snapToGrid w:val="0"/>
        </w:rPr>
      </w:pPr>
      <w:bookmarkStart w:id="265" w:name="_Toc119749781"/>
      <w:bookmarkStart w:id="266" w:name="_Toc131405361"/>
      <w:bookmarkStart w:id="267" w:name="_Toc131405466"/>
      <w:bookmarkStart w:id="268" w:name="_Toc132090822"/>
      <w:bookmarkStart w:id="269" w:name="_Toc132092618"/>
      <w:bookmarkStart w:id="270" w:name="_Toc132093173"/>
      <w:bookmarkStart w:id="271" w:name="_Toc133633072"/>
      <w:bookmarkStart w:id="272" w:name="_Toc171822127"/>
      <w:bookmarkStart w:id="273" w:name="_Toc171828197"/>
      <w:bookmarkStart w:id="274" w:name="_Toc290557099"/>
      <w:bookmarkStart w:id="275" w:name="_Toc290622430"/>
      <w:r>
        <w:rPr>
          <w:rStyle w:val="CharDivNo"/>
        </w:rPr>
        <w:t>Division 2</w:t>
      </w:r>
      <w:r>
        <w:rPr>
          <w:snapToGrid w:val="0"/>
        </w:rPr>
        <w:t> — </w:t>
      </w:r>
      <w:r>
        <w:rPr>
          <w:rStyle w:val="CharDivText"/>
        </w:rPr>
        <w:t>Dumps on holding sites following pearl seeding operation</w:t>
      </w:r>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276" w:name="_Toc470510972"/>
      <w:bookmarkStart w:id="277" w:name="_Toc19421307"/>
      <w:bookmarkStart w:id="278" w:name="_Toc119749782"/>
      <w:bookmarkStart w:id="279" w:name="_Toc133633073"/>
      <w:bookmarkStart w:id="280" w:name="_Toc290622431"/>
      <w:r>
        <w:rPr>
          <w:rStyle w:val="CharSectno"/>
        </w:rPr>
        <w:t>36</w:t>
      </w:r>
      <w:r>
        <w:rPr>
          <w:snapToGrid w:val="0"/>
        </w:rPr>
        <w:t>.</w:t>
      </w:r>
      <w:r>
        <w:rPr>
          <w:snapToGrid w:val="0"/>
        </w:rPr>
        <w:tab/>
        <w:t>When operated pearl oyster dumps and returned pearl oyster dumps permissible</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 </w:t>
      </w:r>
    </w:p>
    <w:p>
      <w:pPr>
        <w:pStyle w:val="Indenta"/>
        <w:rPr>
          <w:snapToGrid w:val="0"/>
        </w:rPr>
      </w:pPr>
      <w:r>
        <w:rPr>
          <w:snapToGrid w:val="0"/>
        </w:rPr>
        <w:tab/>
        <w:t>(a)</w:t>
      </w:r>
      <w:r>
        <w:rPr>
          <w:snapToGrid w:val="0"/>
        </w:rPr>
        <w:tab/>
        <w:t>the holding site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w:t>
      </w:r>
    </w:p>
    <w:p>
      <w:pPr>
        <w:pStyle w:val="Indenta"/>
        <w:spacing w:before="100"/>
        <w:rPr>
          <w:snapToGrid w:val="0"/>
        </w:rPr>
      </w:pPr>
      <w:r>
        <w:rPr>
          <w:snapToGrid w:val="0"/>
        </w:rPr>
        <w:tab/>
        <w:t>(b)</w:t>
      </w:r>
      <w:r>
        <w:rPr>
          <w:snapToGrid w:val="0"/>
        </w:rPr>
        <w:tab/>
        <w:t>those pearl oysters are dumped in designated containers;</w:t>
      </w:r>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w:t>
      </w:r>
    </w:p>
    <w:p>
      <w:pPr>
        <w:pStyle w:val="Indenta"/>
        <w:spacing w:before="100"/>
        <w:rPr>
          <w:snapToGrid w:val="0"/>
        </w:rPr>
      </w:pPr>
      <w:r>
        <w:rPr>
          <w:snapToGrid w:val="0"/>
        </w:rPr>
        <w:tab/>
        <w:t>(e)</w:t>
      </w:r>
      <w:r>
        <w:rPr>
          <w:snapToGrid w:val="0"/>
        </w:rPr>
        <w:tab/>
        <w:t>all long</w:t>
      </w:r>
      <w:r>
        <w:rPr>
          <w:snapToGrid w:val="0"/>
        </w:rPr>
        <w:noBreakHyphen/>
        <w:t>lines on the holding site are within a radius of 200 metres of the surface float referred to in paragraph (a) or of a surface float —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in Gazette 8 Dec 1998 p. 6570; 17 Dec 1999 p. 6212.]</w:t>
      </w:r>
    </w:p>
    <w:p>
      <w:pPr>
        <w:pStyle w:val="Heading5"/>
        <w:rPr>
          <w:snapToGrid w:val="0"/>
        </w:rPr>
      </w:pPr>
      <w:bookmarkStart w:id="281" w:name="_Toc470510973"/>
      <w:bookmarkStart w:id="282" w:name="_Toc19421308"/>
      <w:bookmarkStart w:id="283" w:name="_Toc119749783"/>
      <w:bookmarkStart w:id="284" w:name="_Toc133633074"/>
      <w:bookmarkStart w:id="285" w:name="_Toc290622432"/>
      <w:r>
        <w:rPr>
          <w:rStyle w:val="CharSectno"/>
        </w:rPr>
        <w:t>37</w:t>
      </w:r>
      <w:r>
        <w:rPr>
          <w:snapToGrid w:val="0"/>
        </w:rPr>
        <w:t>.</w:t>
      </w:r>
      <w:r>
        <w:rPr>
          <w:snapToGrid w:val="0"/>
        </w:rPr>
        <w:tab/>
        <w:t>Duties of masters of operation boats</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286" w:name="_Toc470510974"/>
      <w:bookmarkStart w:id="287" w:name="_Toc19421309"/>
      <w:bookmarkStart w:id="288" w:name="_Toc119749784"/>
      <w:bookmarkStart w:id="289" w:name="_Toc133633075"/>
      <w:bookmarkStart w:id="290" w:name="_Toc290622433"/>
      <w:r>
        <w:rPr>
          <w:rStyle w:val="CharSectno"/>
        </w:rPr>
        <w:t>38</w:t>
      </w:r>
      <w:r>
        <w:rPr>
          <w:snapToGrid w:val="0"/>
        </w:rPr>
        <w:t>.</w:t>
      </w:r>
      <w:r>
        <w:rPr>
          <w:snapToGrid w:val="0"/>
        </w:rPr>
        <w:tab/>
        <w:t>Map of long</w:t>
      </w:r>
      <w:r>
        <w:rPr>
          <w:snapToGrid w:val="0"/>
        </w:rPr>
        <w:noBreakHyphen/>
        <w:t>lines in relation to master buoy</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The master of an operation boat shall —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291" w:name="_Toc119749785"/>
      <w:bookmarkStart w:id="292" w:name="_Toc131405365"/>
      <w:bookmarkStart w:id="293" w:name="_Toc131405470"/>
      <w:bookmarkStart w:id="294" w:name="_Toc132090826"/>
      <w:bookmarkStart w:id="295" w:name="_Toc132092622"/>
      <w:bookmarkStart w:id="296" w:name="_Toc132093177"/>
      <w:bookmarkStart w:id="297" w:name="_Toc133633076"/>
      <w:bookmarkStart w:id="298" w:name="_Toc171822131"/>
      <w:bookmarkStart w:id="299" w:name="_Toc171828201"/>
      <w:bookmarkStart w:id="300" w:name="_Toc290557103"/>
      <w:bookmarkStart w:id="301" w:name="_Toc290622434"/>
      <w:r>
        <w:rPr>
          <w:rStyle w:val="CharPartNo"/>
        </w:rPr>
        <w:t>Part 5A</w:t>
      </w:r>
      <w:r>
        <w:rPr>
          <w:rStyle w:val="CharDivNo"/>
        </w:rPr>
        <w:t> </w:t>
      </w:r>
      <w:r>
        <w:t>—</w:t>
      </w:r>
      <w:r>
        <w:rPr>
          <w:rStyle w:val="CharDivText"/>
        </w:rPr>
        <w:t> </w:t>
      </w:r>
      <w:r>
        <w:rPr>
          <w:rStyle w:val="CharPartText"/>
        </w:rPr>
        <w:t>Holding pearl oysters on pearl oyster farms</w:t>
      </w:r>
      <w:bookmarkEnd w:id="291"/>
      <w:bookmarkEnd w:id="292"/>
      <w:bookmarkEnd w:id="293"/>
      <w:bookmarkEnd w:id="294"/>
      <w:bookmarkEnd w:id="295"/>
      <w:bookmarkEnd w:id="296"/>
      <w:bookmarkEnd w:id="297"/>
      <w:bookmarkEnd w:id="298"/>
      <w:bookmarkEnd w:id="299"/>
      <w:bookmarkEnd w:id="300"/>
      <w:bookmarkEnd w:id="301"/>
    </w:p>
    <w:p>
      <w:pPr>
        <w:pStyle w:val="Footnoteheading"/>
        <w:rPr>
          <w:snapToGrid w:val="0"/>
        </w:rPr>
      </w:pPr>
      <w:r>
        <w:rPr>
          <w:snapToGrid w:val="0"/>
        </w:rPr>
        <w:tab/>
        <w:t>[Heading inserted in Gazette 17 Dec 1999 p. 6212.]</w:t>
      </w:r>
    </w:p>
    <w:p>
      <w:pPr>
        <w:pStyle w:val="Heading5"/>
        <w:rPr>
          <w:snapToGrid w:val="0"/>
        </w:rPr>
      </w:pPr>
      <w:bookmarkStart w:id="302" w:name="_Toc470510975"/>
      <w:bookmarkStart w:id="303" w:name="_Toc19421310"/>
      <w:bookmarkStart w:id="304" w:name="_Toc119749786"/>
      <w:bookmarkStart w:id="305" w:name="_Toc133633077"/>
      <w:bookmarkStart w:id="306" w:name="_Toc290622435"/>
      <w:r>
        <w:rPr>
          <w:rStyle w:val="CharSectno"/>
        </w:rPr>
        <w:t>38A</w:t>
      </w:r>
      <w:r>
        <w:rPr>
          <w:snapToGrid w:val="0"/>
        </w:rPr>
        <w:t>.</w:t>
      </w:r>
      <w:r>
        <w:rPr>
          <w:snapToGrid w:val="0"/>
        </w:rPr>
        <w:tab/>
        <w:t>Farms to be marked and lit</w:t>
      </w:r>
      <w:bookmarkEnd w:id="302"/>
      <w:bookmarkEnd w:id="303"/>
      <w:bookmarkEnd w:id="304"/>
      <w:bookmarkEnd w:id="305"/>
      <w:bookmarkEnd w:id="306"/>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in Gazette 17 Dec 1999 p. 6212.]</w:t>
      </w:r>
    </w:p>
    <w:p>
      <w:pPr>
        <w:pStyle w:val="Heading5"/>
        <w:rPr>
          <w:snapToGrid w:val="0"/>
        </w:rPr>
      </w:pPr>
      <w:bookmarkStart w:id="307" w:name="_Toc470510976"/>
      <w:bookmarkStart w:id="308" w:name="_Toc19421311"/>
      <w:bookmarkStart w:id="309" w:name="_Toc119749787"/>
      <w:bookmarkStart w:id="310" w:name="_Toc133633078"/>
      <w:bookmarkStart w:id="311" w:name="_Toc290622436"/>
      <w:r>
        <w:rPr>
          <w:rStyle w:val="CharSectno"/>
        </w:rPr>
        <w:t>38B</w:t>
      </w:r>
      <w:r>
        <w:rPr>
          <w:snapToGrid w:val="0"/>
        </w:rPr>
        <w:t>.</w:t>
      </w:r>
      <w:r>
        <w:rPr>
          <w:snapToGrid w:val="0"/>
        </w:rPr>
        <w:tab/>
        <w:t>Marking of sites on pearl oyster farms</w:t>
      </w:r>
      <w:bookmarkEnd w:id="307"/>
      <w:bookmarkEnd w:id="308"/>
      <w:bookmarkEnd w:id="309"/>
      <w:bookmarkEnd w:id="310"/>
      <w:bookmarkEnd w:id="311"/>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in Gazette 17 Dec 1999 p. 6212.]</w:t>
      </w:r>
    </w:p>
    <w:p>
      <w:pPr>
        <w:pStyle w:val="Heading5"/>
        <w:rPr>
          <w:snapToGrid w:val="0"/>
        </w:rPr>
      </w:pPr>
      <w:bookmarkStart w:id="312" w:name="_Toc470510977"/>
      <w:bookmarkStart w:id="313" w:name="_Toc19421312"/>
      <w:bookmarkStart w:id="314" w:name="_Toc119749788"/>
      <w:bookmarkStart w:id="315" w:name="_Toc133633079"/>
      <w:bookmarkStart w:id="316" w:name="_Toc290622437"/>
      <w:r>
        <w:rPr>
          <w:rStyle w:val="CharSectno"/>
        </w:rPr>
        <w:t>38C</w:t>
      </w:r>
      <w:r>
        <w:rPr>
          <w:snapToGrid w:val="0"/>
        </w:rPr>
        <w:t>.</w:t>
      </w:r>
      <w:r>
        <w:rPr>
          <w:snapToGrid w:val="0"/>
        </w:rPr>
        <w:tab/>
        <w:t>Certain pearl oysters to be kept separate</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 xml:space="preserve">The holder of a farm lease shall, if required to do so by an inspector, keep pearl oysters designated by the inspector separate from other pearl oysters held on the pearl oyster farm in an approved manner. </w:t>
      </w:r>
    </w:p>
    <w:p>
      <w:pPr>
        <w:pStyle w:val="Penstart"/>
      </w:pPr>
      <w:r>
        <w:rPr>
          <w:snapToGrid w:val="0"/>
        </w:rPr>
        <w:tab/>
        <w:t>Penalty: $1 000.</w:t>
      </w:r>
    </w:p>
    <w:p>
      <w:pPr>
        <w:pStyle w:val="Footnotesection"/>
        <w:keepLines w:val="0"/>
        <w:ind w:left="890" w:hanging="890"/>
      </w:pPr>
      <w:r>
        <w:tab/>
        <w:t>[Regulation 38C inserted in Gazette 17 Dec 1999 p. 6212.]</w:t>
      </w:r>
    </w:p>
    <w:p>
      <w:pPr>
        <w:pStyle w:val="Heading2"/>
      </w:pPr>
      <w:bookmarkStart w:id="317" w:name="_Toc119749789"/>
      <w:bookmarkStart w:id="318" w:name="_Toc131405369"/>
      <w:bookmarkStart w:id="319" w:name="_Toc131405474"/>
      <w:bookmarkStart w:id="320" w:name="_Toc132090830"/>
      <w:bookmarkStart w:id="321" w:name="_Toc132092626"/>
      <w:bookmarkStart w:id="322" w:name="_Toc132093181"/>
      <w:bookmarkStart w:id="323" w:name="_Toc133633080"/>
      <w:bookmarkStart w:id="324" w:name="_Toc171822135"/>
      <w:bookmarkStart w:id="325" w:name="_Toc171828205"/>
      <w:bookmarkStart w:id="326" w:name="_Toc290557107"/>
      <w:bookmarkStart w:id="327" w:name="_Toc290622438"/>
      <w:r>
        <w:rPr>
          <w:rStyle w:val="CharPartNo"/>
        </w:rPr>
        <w:t>Part 6</w:t>
      </w:r>
      <w:r>
        <w:rPr>
          <w:rStyle w:val="CharDivNo"/>
        </w:rPr>
        <w:t xml:space="preserve"> </w:t>
      </w:r>
      <w:r>
        <w:t>—</w:t>
      </w:r>
      <w:r>
        <w:rPr>
          <w:rStyle w:val="CharDivText"/>
        </w:rPr>
        <w:t xml:space="preserve"> </w:t>
      </w:r>
      <w:smartTag w:uri="urn:schemas-microsoft-com:office:smarttags" w:element="place">
        <w:r>
          <w:rPr>
            <w:rStyle w:val="CharPartText"/>
          </w:rPr>
          <w:t>Pearl</w:t>
        </w:r>
      </w:smartTag>
      <w:r>
        <w:rPr>
          <w:rStyle w:val="CharPartText"/>
        </w:rPr>
        <w:t xml:space="preserve"> seeding operations</w:t>
      </w:r>
      <w:bookmarkEnd w:id="317"/>
      <w:bookmarkEnd w:id="318"/>
      <w:bookmarkEnd w:id="319"/>
      <w:bookmarkEnd w:id="320"/>
      <w:bookmarkEnd w:id="321"/>
      <w:bookmarkEnd w:id="322"/>
      <w:bookmarkEnd w:id="323"/>
      <w:bookmarkEnd w:id="324"/>
      <w:bookmarkEnd w:id="325"/>
      <w:bookmarkEnd w:id="326"/>
      <w:bookmarkEnd w:id="327"/>
    </w:p>
    <w:p>
      <w:pPr>
        <w:pStyle w:val="Footnoteheading"/>
        <w:rPr>
          <w:snapToGrid w:val="0"/>
        </w:rPr>
      </w:pPr>
      <w:r>
        <w:rPr>
          <w:snapToGrid w:val="0"/>
        </w:rPr>
        <w:tab/>
        <w:t>[Heading inserted in Gazette 17 Dec 1999 p. 6212.]</w:t>
      </w:r>
    </w:p>
    <w:p>
      <w:pPr>
        <w:pStyle w:val="Heading5"/>
        <w:rPr>
          <w:snapToGrid w:val="0"/>
        </w:rPr>
      </w:pPr>
      <w:bookmarkStart w:id="328" w:name="_Toc470510978"/>
      <w:bookmarkStart w:id="329" w:name="_Toc19421313"/>
      <w:bookmarkStart w:id="330" w:name="_Toc119749790"/>
      <w:bookmarkStart w:id="331" w:name="_Toc133633081"/>
      <w:bookmarkStart w:id="332" w:name="_Toc290622439"/>
      <w:r>
        <w:rPr>
          <w:rStyle w:val="CharSectno"/>
        </w:rPr>
        <w:t>39</w:t>
      </w:r>
      <w:r>
        <w:t>.</w:t>
      </w:r>
      <w:r>
        <w:tab/>
      </w:r>
      <w:r>
        <w:rPr>
          <w:snapToGrid w:val="0"/>
        </w:rPr>
        <w:t>Location of pearl seeding operations</w:t>
      </w:r>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 </w:t>
      </w:r>
    </w:p>
    <w:p>
      <w:pPr>
        <w:pStyle w:val="Indenta"/>
        <w:rPr>
          <w:snapToGrid w:val="0"/>
        </w:rPr>
      </w:pPr>
      <w:r>
        <w:rPr>
          <w:snapToGrid w:val="0"/>
        </w:rPr>
        <w:tab/>
        <w:t>(a)</w:t>
      </w:r>
      <w:r>
        <w:rPr>
          <w:snapToGrid w:val="0"/>
        </w:rPr>
        <w:tab/>
        <w:t>on a pearl oyster farm (other than a nursery site or quarantine site);</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in Gazette 17 Dec 1999 p. 6212</w:t>
      </w:r>
      <w:r>
        <w:noBreakHyphen/>
        <w:t>13.]</w:t>
      </w:r>
    </w:p>
    <w:p>
      <w:pPr>
        <w:pStyle w:val="Heading5"/>
        <w:rPr>
          <w:snapToGrid w:val="0"/>
        </w:rPr>
      </w:pPr>
      <w:bookmarkStart w:id="333" w:name="_Toc470510979"/>
      <w:bookmarkStart w:id="334" w:name="_Toc19421314"/>
      <w:bookmarkStart w:id="335" w:name="_Toc119749791"/>
      <w:bookmarkStart w:id="336" w:name="_Toc133633082"/>
      <w:bookmarkStart w:id="337" w:name="_Toc290622440"/>
      <w:r>
        <w:rPr>
          <w:rStyle w:val="CharSectno"/>
        </w:rPr>
        <w:t>40</w:t>
      </w:r>
      <w:r>
        <w:rPr>
          <w:snapToGrid w:val="0"/>
        </w:rPr>
        <w:t>.</w:t>
      </w:r>
      <w:r>
        <w:rPr>
          <w:snapToGrid w:val="0"/>
        </w:rPr>
        <w:tab/>
        <w:t>Maximum number of pearl oysters which may be seeded at one time</w:t>
      </w:r>
      <w:bookmarkEnd w:id="333"/>
      <w:bookmarkEnd w:id="334"/>
      <w:bookmarkEnd w:id="335"/>
      <w:bookmarkEnd w:id="336"/>
      <w:bookmarkEnd w:id="337"/>
      <w:r>
        <w:rPr>
          <w:snapToGrid w:val="0"/>
        </w:rPr>
        <w:t xml:space="preserve"> </w:t>
      </w:r>
    </w:p>
    <w:p>
      <w:pPr>
        <w:pStyle w:val="Subsection"/>
        <w:rPr>
          <w:snapToGrid w:val="0"/>
          <w:spacing w:val="-4"/>
        </w:rPr>
      </w:pPr>
      <w:r>
        <w:rPr>
          <w:snapToGrid w:val="0"/>
          <w:spacing w:val="-4"/>
        </w:rPr>
        <w:tab/>
      </w:r>
      <w:r>
        <w:rPr>
          <w:snapToGrid w:val="0"/>
          <w:spacing w:val="-4"/>
        </w:rPr>
        <w:tab/>
        <w:t xml:space="preserve">A licensee or permit holder shall ensure that the number of pearl oysters that are subjected to pearl seeding during one operation does not exceed the number of pearl oysters specified in the notice of pearling or hatchery activity lodged in respect of the operation. </w:t>
      </w:r>
    </w:p>
    <w:p>
      <w:pPr>
        <w:pStyle w:val="Penstart"/>
        <w:rPr>
          <w:snapToGrid w:val="0"/>
        </w:rPr>
      </w:pPr>
      <w:r>
        <w:rPr>
          <w:snapToGrid w:val="0"/>
        </w:rPr>
        <w:tab/>
        <w:t>Penalty: $2 000.</w:t>
      </w:r>
    </w:p>
    <w:p>
      <w:pPr>
        <w:pStyle w:val="Footnotesection"/>
      </w:pPr>
      <w:r>
        <w:tab/>
        <w:t>[Regulation 40 inserted in Gazette 17 Dec 1999 p. 6213.]</w:t>
      </w:r>
    </w:p>
    <w:p>
      <w:pPr>
        <w:pStyle w:val="Heading5"/>
      </w:pPr>
      <w:bookmarkStart w:id="338" w:name="_Toc470510980"/>
      <w:bookmarkStart w:id="339" w:name="_Toc19421315"/>
      <w:bookmarkStart w:id="340" w:name="_Toc119749792"/>
      <w:bookmarkStart w:id="341" w:name="_Toc133633083"/>
      <w:bookmarkStart w:id="342" w:name="_Toc290622441"/>
      <w:r>
        <w:rPr>
          <w:rStyle w:val="CharSectno"/>
        </w:rPr>
        <w:t>40A</w:t>
      </w:r>
      <w:r>
        <w:rPr>
          <w:snapToGrid w:val="0"/>
        </w:rPr>
        <w:t>.</w:t>
      </w:r>
      <w:r>
        <w:rPr>
          <w:snapToGrid w:val="0"/>
        </w:rPr>
        <w:tab/>
      </w:r>
      <w:r>
        <w:t>Spat not to be seeded</w:t>
      </w:r>
      <w:bookmarkEnd w:id="338"/>
      <w:bookmarkEnd w:id="339"/>
      <w:bookmarkEnd w:id="340"/>
      <w:bookmarkEnd w:id="341"/>
      <w:bookmarkEnd w:id="342"/>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in Gazette 17 Dec 1999 p. 6213.]</w:t>
      </w:r>
    </w:p>
    <w:p>
      <w:pPr>
        <w:pStyle w:val="Heading5"/>
        <w:rPr>
          <w:snapToGrid w:val="0"/>
        </w:rPr>
      </w:pPr>
      <w:bookmarkStart w:id="343" w:name="_Toc470510981"/>
      <w:bookmarkStart w:id="344" w:name="_Toc19421316"/>
      <w:bookmarkStart w:id="345" w:name="_Toc119749793"/>
      <w:bookmarkStart w:id="346" w:name="_Toc133633084"/>
      <w:bookmarkStart w:id="347" w:name="_Toc290622442"/>
      <w:r>
        <w:rPr>
          <w:rStyle w:val="CharSectno"/>
        </w:rPr>
        <w:t>41</w:t>
      </w:r>
      <w:r>
        <w:rPr>
          <w:snapToGrid w:val="0"/>
        </w:rPr>
        <w:t>.</w:t>
      </w:r>
      <w:r>
        <w:rPr>
          <w:snapToGrid w:val="0"/>
        </w:rPr>
        <w:tab/>
      </w:r>
      <w:r>
        <w:t>C</w:t>
      </w:r>
      <w:r>
        <w:rPr>
          <w:snapToGrid w:val="0"/>
        </w:rPr>
        <w:t>ircumstances when loose pearl oysters may be held</w:t>
      </w:r>
      <w:bookmarkEnd w:id="343"/>
      <w:bookmarkEnd w:id="344"/>
      <w:bookmarkEnd w:id="345"/>
      <w:bookmarkEnd w:id="346"/>
      <w:bookmarkEnd w:id="347"/>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in Gazette 17 Dec 1999 p. 6213.]</w:t>
      </w:r>
    </w:p>
    <w:p>
      <w:pPr>
        <w:pStyle w:val="Heading2"/>
      </w:pPr>
      <w:bookmarkStart w:id="348" w:name="_Toc119749794"/>
      <w:bookmarkStart w:id="349" w:name="_Toc131405374"/>
      <w:bookmarkStart w:id="350" w:name="_Toc131405479"/>
      <w:bookmarkStart w:id="351" w:name="_Toc132090835"/>
      <w:bookmarkStart w:id="352" w:name="_Toc132092631"/>
      <w:bookmarkStart w:id="353" w:name="_Toc132093186"/>
      <w:bookmarkStart w:id="354" w:name="_Toc133633085"/>
      <w:bookmarkStart w:id="355" w:name="_Toc171822140"/>
      <w:bookmarkStart w:id="356" w:name="_Toc171828210"/>
      <w:bookmarkStart w:id="357" w:name="_Toc290557112"/>
      <w:bookmarkStart w:id="358" w:name="_Toc290622443"/>
      <w:r>
        <w:rPr>
          <w:rStyle w:val="CharPartNo"/>
        </w:rPr>
        <w:t>Part 7</w:t>
      </w:r>
      <w:r>
        <w:rPr>
          <w:rStyle w:val="CharDivNo"/>
        </w:rPr>
        <w:t> </w:t>
      </w:r>
      <w:r>
        <w:t>—</w:t>
      </w:r>
      <w:r>
        <w:rPr>
          <w:rStyle w:val="CharDivText"/>
        </w:rPr>
        <w:t> </w:t>
      </w:r>
      <w:r>
        <w:rPr>
          <w:rStyle w:val="CharPartText"/>
        </w:rPr>
        <w:t>Transporting of pearl oysters</w:t>
      </w:r>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470510982"/>
      <w:bookmarkStart w:id="360" w:name="_Toc19421317"/>
      <w:bookmarkStart w:id="361" w:name="_Toc119749795"/>
      <w:bookmarkStart w:id="362" w:name="_Toc133633086"/>
      <w:bookmarkStart w:id="363" w:name="_Toc290622444"/>
      <w:r>
        <w:rPr>
          <w:rStyle w:val="CharSectno"/>
        </w:rPr>
        <w:t>42</w:t>
      </w:r>
      <w:r>
        <w:rPr>
          <w:snapToGrid w:val="0"/>
        </w:rPr>
        <w:t>.</w:t>
      </w:r>
      <w:r>
        <w:rPr>
          <w:snapToGrid w:val="0"/>
        </w:rPr>
        <w:tab/>
        <w:t>When transporting of pearl oysters permissible</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w:t>
      </w:r>
    </w:p>
    <w:p>
      <w:pPr>
        <w:pStyle w:val="Indenta"/>
        <w:rPr>
          <w:snapToGrid w:val="0"/>
        </w:rPr>
      </w:pPr>
      <w:r>
        <w:rPr>
          <w:snapToGrid w:val="0"/>
        </w:rPr>
        <w:tab/>
        <w:t>(b)</w:t>
      </w:r>
      <w:r>
        <w:rPr>
          <w:snapToGrid w:val="0"/>
        </w:rPr>
        <w:tab/>
        <w:t>prior to that transport, those pearl oysters have been — </w:t>
      </w:r>
    </w:p>
    <w:p>
      <w:pPr>
        <w:pStyle w:val="Indenti"/>
        <w:rPr>
          <w:snapToGrid w:val="0"/>
        </w:rPr>
      </w:pPr>
      <w:r>
        <w:rPr>
          <w:snapToGrid w:val="0"/>
        </w:rPr>
        <w:tab/>
        <w:t>(i)</w:t>
      </w:r>
      <w:r>
        <w:rPr>
          <w:snapToGrid w:val="0"/>
        </w:rPr>
        <w:tab/>
        <w:t>held on a holding site;</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w:t>
      </w:r>
    </w:p>
    <w:p>
      <w:pPr>
        <w:pStyle w:val="Indenta"/>
        <w:rPr>
          <w:snapToGrid w:val="0"/>
        </w:rPr>
      </w:pPr>
      <w:r>
        <w:rPr>
          <w:snapToGrid w:val="0"/>
        </w:rPr>
        <w:tab/>
        <w:t>(d)</w:t>
      </w:r>
      <w:r>
        <w:rPr>
          <w:snapToGrid w:val="0"/>
        </w:rPr>
        <w:tab/>
        <w:t>those pearl oysters are being transported — </w:t>
      </w:r>
    </w:p>
    <w:p>
      <w:pPr>
        <w:pStyle w:val="Indenti"/>
        <w:rPr>
          <w:snapToGrid w:val="0"/>
        </w:rPr>
      </w:pPr>
      <w:r>
        <w:rPr>
          <w:snapToGrid w:val="0"/>
        </w:rPr>
        <w:tab/>
        <w:t>(i)</w:t>
      </w:r>
      <w:r>
        <w:rPr>
          <w:snapToGrid w:val="0"/>
        </w:rPr>
        <w:tab/>
        <w:t xml:space="preserve">entirely within a nursery site; </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 xml:space="preserve">from one part of a pearl oyster farm that is not a nursery site to another part of that farm that is also not a nursery site; </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w:t>
      </w:r>
    </w:p>
    <w:p>
      <w:pPr>
        <w:pStyle w:val="Indenta"/>
        <w:rPr>
          <w:snapToGrid w:val="0"/>
        </w:rPr>
      </w:pPr>
      <w:r>
        <w:rPr>
          <w:snapToGrid w:val="0"/>
        </w:rPr>
        <w:tab/>
        <w:t>(f)</w:t>
      </w:r>
      <w:r>
        <w:rPr>
          <w:snapToGrid w:val="0"/>
        </w:rPr>
        <w:tab/>
        <w:t>those pearl oysters are — </w:t>
      </w:r>
    </w:p>
    <w:p>
      <w:pPr>
        <w:pStyle w:val="Indenti"/>
        <w:rPr>
          <w:snapToGrid w:val="0"/>
        </w:rPr>
      </w:pPr>
      <w:r>
        <w:rPr>
          <w:snapToGrid w:val="0"/>
        </w:rPr>
        <w:tab/>
        <w:t>(i)</w:t>
      </w:r>
      <w:r>
        <w:rPr>
          <w:snapToGrid w:val="0"/>
        </w:rPr>
        <w:tab/>
        <w:t>in designated containers;</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t>(g)</w:t>
      </w:r>
      <w:r>
        <w:rPr>
          <w:snapToGrid w:val="0"/>
        </w:rPr>
        <w:tab/>
      </w:r>
      <w:r>
        <w:t>i</w:t>
      </w:r>
      <w:r>
        <w:rPr>
          <w:snapToGrid w:val="0"/>
        </w:rPr>
        <w:t>f the pearl oysters are being transported — </w:t>
      </w:r>
    </w:p>
    <w:p>
      <w:pPr>
        <w:pStyle w:val="Indenti"/>
        <w:rPr>
          <w:snapToGrid w:val="0"/>
        </w:rPr>
      </w:pPr>
      <w:r>
        <w:rPr>
          <w:snapToGrid w:val="0"/>
        </w:rPr>
        <w:tab/>
        <w:t>(i)</w:t>
      </w:r>
      <w:r>
        <w:rPr>
          <w:snapToGrid w:val="0"/>
        </w:rPr>
        <w:tab/>
        <w:t xml:space="preserve">from a hatchery; </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 xml:space="preserve">a certificate of health is in force in relation to those pearl oysters and that transport has been approved; </w:t>
      </w:r>
    </w:p>
    <w:p>
      <w:pPr>
        <w:pStyle w:val="Indenta"/>
        <w:rPr>
          <w:snapToGrid w:val="0"/>
        </w:rPr>
      </w:pPr>
      <w:r>
        <w:tab/>
        <w:t>(h)</w:t>
      </w:r>
      <w:r>
        <w:tab/>
        <w:t>if the pearl oysters are being transported to a</w:t>
      </w:r>
      <w:r>
        <w:rPr>
          <w:snapToGrid w:val="0"/>
        </w:rPr>
        <w:t xml:space="preserve"> nursery site either — </w:t>
      </w:r>
    </w:p>
    <w:p>
      <w:pPr>
        <w:pStyle w:val="Indenti"/>
        <w:rPr>
          <w:snapToGrid w:val="0"/>
        </w:rPr>
      </w:pPr>
      <w:r>
        <w:rPr>
          <w:snapToGrid w:val="0"/>
        </w:rPr>
        <w:tab/>
        <w:t>(i)</w:t>
      </w:r>
      <w:r>
        <w:rPr>
          <w:snapToGrid w:val="0"/>
        </w:rPr>
        <w:tab/>
        <w:t>the pearl oysters are pearl oysters to which this subparagraph applies and both —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 xml:space="preserve">that transport has been approved;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 xml:space="preserve">the pearl oysters are being transported from another nursery site on the same pearl oyster farm and that transport has been approved; </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 </w:t>
      </w:r>
    </w:p>
    <w:p>
      <w:pPr>
        <w:pStyle w:val="Indenta"/>
        <w:rPr>
          <w:snapToGrid w:val="0"/>
        </w:rPr>
      </w:pPr>
      <w:r>
        <w:rPr>
          <w:snapToGrid w:val="0"/>
        </w:rPr>
        <w:tab/>
        <w:t>(a)</w:t>
      </w:r>
      <w:r>
        <w:rPr>
          <w:snapToGrid w:val="0"/>
        </w:rPr>
        <w:tab/>
        <w:t xml:space="preserve">a certificate of health has been issued in relation to a sample of pearl oysters taken from the batch of pearl oysters of which the pearl oysters to be transported are part; </w:t>
      </w:r>
    </w:p>
    <w:p>
      <w:pPr>
        <w:pStyle w:val="Indenta"/>
        <w:rPr>
          <w:snapToGrid w:val="0"/>
        </w:rPr>
      </w:pPr>
      <w:r>
        <w:rPr>
          <w:snapToGrid w:val="0"/>
        </w:rPr>
        <w:tab/>
        <w:t>(b)</w:t>
      </w:r>
      <w:r>
        <w:rPr>
          <w:snapToGrid w:val="0"/>
        </w:rPr>
        <w:tab/>
        <w:t>not more than 2 weeks have elapsed since that certificate was issued; and</w:t>
      </w:r>
    </w:p>
    <w:p>
      <w:pPr>
        <w:pStyle w:val="Indenta"/>
        <w:rPr>
          <w:snapToGrid w:val="0"/>
        </w:rPr>
      </w:pPr>
      <w:r>
        <w:rPr>
          <w:snapToGrid w:val="0"/>
        </w:rPr>
        <w:tab/>
        <w:t>(c)</w:t>
      </w:r>
      <w:r>
        <w:rPr>
          <w:snapToGrid w:val="0"/>
        </w:rPr>
        <w:tab/>
        <w:t xml:space="preserve">no pearl oysters have been transported to the place from which the pearl oysters are to be transported since the tested sample was taken. </w:t>
      </w:r>
    </w:p>
    <w:p>
      <w:pPr>
        <w:pStyle w:val="Subsection"/>
        <w:rPr>
          <w:snapToGrid w:val="0"/>
        </w:rPr>
      </w:pPr>
      <w:r>
        <w:rPr>
          <w:snapToGrid w:val="0"/>
        </w:rPr>
        <w:tab/>
        <w:t>(3)</w:t>
      </w:r>
      <w:r>
        <w:rPr>
          <w:snapToGrid w:val="0"/>
        </w:rPr>
        <w:tab/>
        <w:t>Subregulation (1)(h)(i) applies to pearl oysters which were — </w:t>
      </w:r>
    </w:p>
    <w:p>
      <w:pPr>
        <w:pStyle w:val="Indenta"/>
        <w:rPr>
          <w:snapToGrid w:val="0"/>
        </w:rPr>
      </w:pPr>
      <w:r>
        <w:rPr>
          <w:snapToGrid w:val="0"/>
        </w:rPr>
        <w:tab/>
        <w:t>(a)</w:t>
      </w:r>
      <w:r>
        <w:rPr>
          <w:snapToGrid w:val="0"/>
        </w:rPr>
        <w:tab/>
        <w:t xml:space="preserve">collected using a spat collector located on the same pearl oyster farm as the nursery site; </w:t>
      </w:r>
    </w:p>
    <w:p>
      <w:pPr>
        <w:pStyle w:val="Indenta"/>
        <w:rPr>
          <w:snapToGrid w:val="0"/>
          <w:spacing w:val="-4"/>
        </w:rPr>
      </w:pPr>
      <w:r>
        <w:rPr>
          <w:snapToGrid w:val="0"/>
          <w:spacing w:val="-4"/>
        </w:rPr>
        <w:tab/>
        <w:t>(b)</w:t>
      </w:r>
      <w:r>
        <w:rPr>
          <w:snapToGrid w:val="0"/>
          <w:spacing w:val="-4"/>
        </w:rPr>
        <w:tab/>
        <w:t>produced in a hatchery, or collected using a spat collector, located in the same zone as the nursery site and either — </w:t>
      </w:r>
    </w:p>
    <w:p>
      <w:pPr>
        <w:pStyle w:val="Indenti"/>
        <w:rPr>
          <w:snapToGrid w:val="0"/>
        </w:rPr>
      </w:pPr>
      <w:r>
        <w:rPr>
          <w:snapToGrid w:val="0"/>
        </w:rPr>
        <w:tab/>
        <w:t>(i)</w:t>
      </w:r>
      <w:r>
        <w:rPr>
          <w:snapToGrid w:val="0"/>
        </w:rPr>
        <w:tab/>
        <w:t xml:space="preserve">the pearl oyster farm on which the nursery site is located is more than 5 nautical miles from any other pearl oyster farm; or </w:t>
      </w:r>
    </w:p>
    <w:p>
      <w:pPr>
        <w:pStyle w:val="Indenti"/>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transported to the nursery site from a quarantine site.</w:t>
      </w:r>
    </w:p>
    <w:p>
      <w:pPr>
        <w:pStyle w:val="Footnotesection"/>
      </w:pPr>
      <w:r>
        <w:tab/>
        <w:t>[Regulation 42 erratum in Gazette 11 Jan 1991 p. 47</w:t>
      </w:r>
      <w:r>
        <w:noBreakHyphen/>
        <w:t>8; amended in Gazette 17 Dec 1999 p. 6213</w:t>
      </w:r>
      <w:r>
        <w:noBreakHyphen/>
        <w:t xml:space="preserve">15.] </w:t>
      </w:r>
    </w:p>
    <w:p>
      <w:pPr>
        <w:pStyle w:val="Heading5"/>
        <w:rPr>
          <w:snapToGrid w:val="0"/>
        </w:rPr>
      </w:pPr>
      <w:bookmarkStart w:id="364" w:name="_Toc470510983"/>
      <w:bookmarkStart w:id="365" w:name="_Toc19421318"/>
      <w:bookmarkStart w:id="366" w:name="_Toc119749796"/>
      <w:bookmarkStart w:id="367" w:name="_Toc133633087"/>
      <w:bookmarkStart w:id="368" w:name="_Toc290622445"/>
      <w:r>
        <w:rPr>
          <w:rStyle w:val="CharSectno"/>
        </w:rPr>
        <w:t>43</w:t>
      </w:r>
      <w:r>
        <w:rPr>
          <w:snapToGrid w:val="0"/>
        </w:rPr>
        <w:t>.</w:t>
      </w:r>
      <w:r>
        <w:rPr>
          <w:snapToGrid w:val="0"/>
        </w:rPr>
        <w:tab/>
        <w:t>Variation of notice of transport</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Prior notice of transport referred to in regulation 42(1)(a) may be varied by notice lodged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 </w:t>
      </w:r>
    </w:p>
    <w:p>
      <w:pPr>
        <w:pStyle w:val="Indenta"/>
        <w:rPr>
          <w:snapToGrid w:val="0"/>
        </w:rPr>
      </w:pPr>
      <w:r>
        <w:rPr>
          <w:snapToGrid w:val="0"/>
        </w:rPr>
        <w:tab/>
        <w:t>(a)</w:t>
      </w:r>
      <w:r>
        <w:rPr>
          <w:snapToGrid w:val="0"/>
        </w:rPr>
        <w:tab/>
        <w:t>the pilot of the relevant aircraft;</w:t>
      </w:r>
    </w:p>
    <w:p>
      <w:pPr>
        <w:pStyle w:val="Indenta"/>
        <w:rPr>
          <w:snapToGrid w:val="0"/>
        </w:rPr>
      </w:pPr>
      <w:r>
        <w:rPr>
          <w:snapToGrid w:val="0"/>
        </w:rPr>
        <w:tab/>
        <w:t>(aa)</w:t>
      </w:r>
      <w:r>
        <w:rPr>
          <w:snapToGrid w:val="0"/>
        </w:rPr>
        <w:tab/>
        <w:t>the driver of the relevant vehicle;</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in Gazette 17 Dec 1999 p. 6215.]</w:t>
      </w:r>
    </w:p>
    <w:p>
      <w:pPr>
        <w:pStyle w:val="Heading5"/>
        <w:rPr>
          <w:snapToGrid w:val="0"/>
        </w:rPr>
      </w:pPr>
      <w:bookmarkStart w:id="369" w:name="_Toc470510984"/>
      <w:bookmarkStart w:id="370" w:name="_Toc19421319"/>
      <w:bookmarkStart w:id="371" w:name="_Toc119749797"/>
      <w:bookmarkStart w:id="372" w:name="_Toc133633088"/>
      <w:bookmarkStart w:id="373" w:name="_Toc290622446"/>
      <w:r>
        <w:rPr>
          <w:rStyle w:val="CharSectno"/>
        </w:rPr>
        <w:t>44</w:t>
      </w:r>
      <w:r>
        <w:rPr>
          <w:snapToGrid w:val="0"/>
        </w:rPr>
        <w:t>.</w:t>
      </w:r>
      <w:r>
        <w:rPr>
          <w:snapToGrid w:val="0"/>
        </w:rPr>
        <w:tab/>
        <w:t>Contents of notices</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Prior notice of transport referred to in regulation 42(1)(a) or notice lodged under regulation 43(1) shall state — </w:t>
      </w:r>
    </w:p>
    <w:p>
      <w:pPr>
        <w:pStyle w:val="Indenta"/>
        <w:rPr>
          <w:snapToGrid w:val="0"/>
        </w:rPr>
      </w:pPr>
      <w:r>
        <w:rPr>
          <w:snapToGrid w:val="0"/>
        </w:rPr>
        <w:tab/>
        <w:t>(a)</w:t>
      </w:r>
      <w:r>
        <w:rPr>
          <w:snapToGrid w:val="0"/>
        </w:rPr>
        <w:tab/>
        <w:t>the date of transport;</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in Gazette 17 Dec 1999 p. 6215</w:t>
      </w:r>
      <w:r>
        <w:noBreakHyphen/>
        <w:t>16.]</w:t>
      </w:r>
    </w:p>
    <w:p>
      <w:pPr>
        <w:pStyle w:val="Heading2"/>
      </w:pPr>
      <w:bookmarkStart w:id="374" w:name="_Toc119749798"/>
      <w:bookmarkStart w:id="375" w:name="_Toc131405378"/>
      <w:bookmarkStart w:id="376" w:name="_Toc131405483"/>
      <w:bookmarkStart w:id="377" w:name="_Toc132090839"/>
      <w:bookmarkStart w:id="378" w:name="_Toc132092635"/>
      <w:bookmarkStart w:id="379" w:name="_Toc132093190"/>
      <w:bookmarkStart w:id="380" w:name="_Toc133633089"/>
      <w:bookmarkStart w:id="381" w:name="_Toc171822144"/>
      <w:bookmarkStart w:id="382" w:name="_Toc171828214"/>
      <w:bookmarkStart w:id="383" w:name="_Toc290557116"/>
      <w:bookmarkStart w:id="384" w:name="_Toc290622447"/>
      <w:r>
        <w:rPr>
          <w:rStyle w:val="CharPartNo"/>
        </w:rPr>
        <w:t>Part 7A</w:t>
      </w:r>
      <w:r>
        <w:rPr>
          <w:rStyle w:val="CharDivNo"/>
        </w:rPr>
        <w:t> </w:t>
      </w:r>
      <w:r>
        <w:t>—</w:t>
      </w:r>
      <w:r>
        <w:rPr>
          <w:rStyle w:val="CharDivText"/>
        </w:rPr>
        <w:t> </w:t>
      </w:r>
      <w:r>
        <w:rPr>
          <w:rStyle w:val="CharPartText"/>
        </w:rPr>
        <w:t>Hatcheries</w:t>
      </w:r>
      <w:bookmarkEnd w:id="374"/>
      <w:bookmarkEnd w:id="375"/>
      <w:bookmarkEnd w:id="376"/>
      <w:bookmarkEnd w:id="377"/>
      <w:bookmarkEnd w:id="378"/>
      <w:bookmarkEnd w:id="379"/>
      <w:bookmarkEnd w:id="380"/>
      <w:bookmarkEnd w:id="381"/>
      <w:bookmarkEnd w:id="382"/>
      <w:bookmarkEnd w:id="383"/>
      <w:bookmarkEnd w:id="384"/>
    </w:p>
    <w:p>
      <w:pPr>
        <w:pStyle w:val="Footnoteheading"/>
        <w:rPr>
          <w:snapToGrid w:val="0"/>
        </w:rPr>
      </w:pPr>
      <w:r>
        <w:rPr>
          <w:snapToGrid w:val="0"/>
        </w:rPr>
        <w:tab/>
        <w:t>[Heading inserted in Gazette 17 Dec 1999 p. 6216.]</w:t>
      </w:r>
    </w:p>
    <w:p>
      <w:pPr>
        <w:pStyle w:val="Heading5"/>
        <w:rPr>
          <w:snapToGrid w:val="0"/>
        </w:rPr>
      </w:pPr>
      <w:bookmarkStart w:id="385" w:name="_Toc470510985"/>
      <w:bookmarkStart w:id="386" w:name="_Toc19421320"/>
      <w:bookmarkStart w:id="387" w:name="_Toc119749799"/>
      <w:bookmarkStart w:id="388" w:name="_Toc133633090"/>
      <w:bookmarkStart w:id="389" w:name="_Toc290622448"/>
      <w:r>
        <w:rPr>
          <w:rStyle w:val="CharSectno"/>
        </w:rPr>
        <w:t>44A</w:t>
      </w:r>
      <w:r>
        <w:rPr>
          <w:snapToGrid w:val="0"/>
        </w:rPr>
        <w:t>.</w:t>
      </w:r>
      <w:r>
        <w:rPr>
          <w:snapToGrid w:val="0"/>
        </w:rPr>
        <w:tab/>
        <w:t>Cleaning of hatcheries</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licensee or permit holder operating a hatchery shall clean and disinfect the hatchery and all equipment used in the hatchery if directed to do so by an inspector or a stock inspector. </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 or a stock inspector.</w:t>
      </w:r>
    </w:p>
    <w:p>
      <w:pPr>
        <w:pStyle w:val="Penstart"/>
        <w:rPr>
          <w:snapToGrid w:val="0"/>
        </w:rPr>
      </w:pPr>
      <w:r>
        <w:rPr>
          <w:snapToGrid w:val="0"/>
        </w:rPr>
        <w:tab/>
        <w:t>Penalty: $2 000.</w:t>
      </w:r>
    </w:p>
    <w:p>
      <w:pPr>
        <w:pStyle w:val="Footnotesection"/>
        <w:keepLines w:val="0"/>
      </w:pPr>
      <w:r>
        <w:tab/>
        <w:t>[Regulation 44A inserted in Gazette 17 Dec 1999 p. 6216.]</w:t>
      </w:r>
    </w:p>
    <w:p>
      <w:pPr>
        <w:pStyle w:val="Heading5"/>
        <w:rPr>
          <w:snapToGrid w:val="0"/>
        </w:rPr>
      </w:pPr>
      <w:bookmarkStart w:id="390" w:name="_Toc470510986"/>
      <w:bookmarkStart w:id="391" w:name="_Toc19421321"/>
      <w:bookmarkStart w:id="392" w:name="_Toc119749800"/>
      <w:bookmarkStart w:id="393" w:name="_Toc133633091"/>
      <w:bookmarkStart w:id="394" w:name="_Toc290622449"/>
      <w:r>
        <w:rPr>
          <w:rStyle w:val="CharSectno"/>
        </w:rPr>
        <w:t>44B</w:t>
      </w:r>
      <w:r>
        <w:rPr>
          <w:snapToGrid w:val="0"/>
        </w:rPr>
        <w:t>.</w:t>
      </w:r>
      <w:r>
        <w:rPr>
          <w:snapToGrid w:val="0"/>
        </w:rPr>
        <w:tab/>
        <w:t>Water, air and equipment used in hatchery</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 xml:space="preserve">in the approved direction, </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 or a stock inspector.</w:t>
      </w:r>
    </w:p>
    <w:p>
      <w:pPr>
        <w:pStyle w:val="Penstart"/>
        <w:rPr>
          <w:snapToGrid w:val="0"/>
        </w:rPr>
      </w:pPr>
      <w:r>
        <w:rPr>
          <w:snapToGrid w:val="0"/>
        </w:rPr>
        <w:tab/>
        <w:t>Penalty: $2 000.</w:t>
      </w:r>
    </w:p>
    <w:p>
      <w:pPr>
        <w:pStyle w:val="Footnotesection"/>
        <w:keepLines w:val="0"/>
      </w:pPr>
      <w:r>
        <w:tab/>
        <w:t>[Regulation 44B inserted in Gazette 17 Dec 1999 p. 6216</w:t>
      </w:r>
      <w:r>
        <w:noBreakHyphen/>
        <w:t>17.]</w:t>
      </w:r>
    </w:p>
    <w:p>
      <w:pPr>
        <w:pStyle w:val="Heading5"/>
        <w:spacing w:before="120"/>
        <w:rPr>
          <w:snapToGrid w:val="0"/>
        </w:rPr>
      </w:pPr>
      <w:bookmarkStart w:id="395" w:name="_Toc470510987"/>
      <w:bookmarkStart w:id="396" w:name="_Toc19421322"/>
      <w:bookmarkStart w:id="397" w:name="_Toc119749801"/>
      <w:bookmarkStart w:id="398" w:name="_Toc133633092"/>
      <w:bookmarkStart w:id="399" w:name="_Toc290622450"/>
      <w:r>
        <w:rPr>
          <w:rStyle w:val="CharSectno"/>
        </w:rPr>
        <w:t>44C</w:t>
      </w:r>
      <w:r>
        <w:rPr>
          <w:snapToGrid w:val="0"/>
        </w:rPr>
        <w:t>.</w:t>
      </w:r>
      <w:r>
        <w:rPr>
          <w:snapToGrid w:val="0"/>
        </w:rPr>
        <w:tab/>
        <w:t>Batches to be kept separate</w:t>
      </w:r>
      <w:bookmarkEnd w:id="395"/>
      <w:bookmarkEnd w:id="396"/>
      <w:bookmarkEnd w:id="397"/>
      <w:bookmarkEnd w:id="398"/>
      <w:bookmarkEnd w:id="399"/>
      <w:r>
        <w:rPr>
          <w:snapToGrid w:val="0"/>
        </w:rPr>
        <w:t xml:space="preserve"> </w:t>
      </w:r>
    </w:p>
    <w:p>
      <w:pPr>
        <w:pStyle w:val="Subsection"/>
        <w:spacing w:before="120"/>
        <w:rPr>
          <w:snapToGrid w:val="0"/>
        </w:rPr>
      </w:pPr>
      <w:r>
        <w:rPr>
          <w:snapToGrid w:val="0"/>
        </w:rPr>
        <w:tab/>
        <w:t>(1)</w:t>
      </w:r>
      <w:r>
        <w:rPr>
          <w:snapToGrid w:val="0"/>
        </w:rPr>
        <w:tab/>
        <w:t xml:space="preserve">A licensee or permit holder operating a hatchery shall ensure that each batch of spat held in the hatchery is kept separate from other batches of spat in an approved manner. </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in Gazette 17 Dec 1999 p. 6217.]</w:t>
      </w:r>
    </w:p>
    <w:p>
      <w:pPr>
        <w:pStyle w:val="Heading5"/>
        <w:spacing w:before="120"/>
        <w:rPr>
          <w:snapToGrid w:val="0"/>
        </w:rPr>
      </w:pPr>
      <w:bookmarkStart w:id="400" w:name="_Toc470510988"/>
      <w:bookmarkStart w:id="401" w:name="_Toc19421323"/>
      <w:bookmarkStart w:id="402" w:name="_Toc119749802"/>
      <w:bookmarkStart w:id="403" w:name="_Toc133633093"/>
      <w:bookmarkStart w:id="404" w:name="_Toc290622451"/>
      <w:r>
        <w:rPr>
          <w:rStyle w:val="CharSectno"/>
        </w:rPr>
        <w:t>44D</w:t>
      </w:r>
      <w:r>
        <w:rPr>
          <w:snapToGrid w:val="0"/>
        </w:rPr>
        <w:t>.</w:t>
      </w:r>
      <w:r>
        <w:rPr>
          <w:snapToGrid w:val="0"/>
        </w:rPr>
        <w:tab/>
        <w:t>Hatchery records</w:t>
      </w:r>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t>(1)</w:t>
      </w:r>
      <w:r>
        <w:rPr>
          <w:snapToGrid w:val="0"/>
        </w:rPr>
        <w:tab/>
        <w:t>A licensee or permit holder operating a hatchery shall keep —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 </w:t>
      </w:r>
    </w:p>
    <w:p>
      <w:pPr>
        <w:pStyle w:val="Indenta"/>
        <w:rPr>
          <w:snapToGrid w:val="0"/>
        </w:rPr>
      </w:pPr>
      <w:r>
        <w:rPr>
          <w:snapToGrid w:val="0"/>
        </w:rPr>
        <w:tab/>
        <w:t>(a)</w:t>
      </w:r>
      <w:r>
        <w:rPr>
          <w:snapToGrid w:val="0"/>
        </w:rPr>
        <w:tab/>
        <w:t>in relation to each group of broodstock received by the hatchery — </w:t>
      </w:r>
    </w:p>
    <w:p>
      <w:pPr>
        <w:pStyle w:val="Indenti"/>
        <w:rPr>
          <w:snapToGrid w:val="0"/>
        </w:rPr>
      </w:pPr>
      <w:r>
        <w:rPr>
          <w:snapToGrid w:val="0"/>
        </w:rPr>
        <w:tab/>
        <w:t>(i)</w:t>
      </w:r>
      <w:r>
        <w:rPr>
          <w:snapToGrid w:val="0"/>
        </w:rPr>
        <w:tab/>
        <w:t>the number of pearl oysters in the group;</w:t>
      </w:r>
    </w:p>
    <w:p>
      <w:pPr>
        <w:pStyle w:val="Indenti"/>
        <w:rPr>
          <w:snapToGrid w:val="0"/>
        </w:rPr>
      </w:pPr>
      <w:r>
        <w:rPr>
          <w:snapToGrid w:val="0"/>
        </w:rPr>
        <w:tab/>
        <w:t>(ii)</w:t>
      </w:r>
      <w:r>
        <w:rPr>
          <w:snapToGrid w:val="0"/>
        </w:rPr>
        <w:tab/>
        <w:t xml:space="preserve">the tag numbers of those pearl oysters; </w:t>
      </w:r>
    </w:p>
    <w:p>
      <w:pPr>
        <w:pStyle w:val="Indenti"/>
        <w:rPr>
          <w:snapToGrid w:val="0"/>
        </w:rPr>
      </w:pPr>
      <w:r>
        <w:rPr>
          <w:snapToGrid w:val="0"/>
        </w:rPr>
        <w:tab/>
        <w:t>(iii)</w:t>
      </w:r>
      <w:r>
        <w:rPr>
          <w:snapToGrid w:val="0"/>
        </w:rPr>
        <w:tab/>
        <w:t xml:space="preserve">the name of the licensee or permit holder from whom the pearl oysters were obtained; </w:t>
      </w:r>
    </w:p>
    <w:p>
      <w:pPr>
        <w:pStyle w:val="Indenti"/>
        <w:rPr>
          <w:snapToGrid w:val="0"/>
        </w:rPr>
      </w:pPr>
      <w:r>
        <w:rPr>
          <w:snapToGrid w:val="0"/>
        </w:rPr>
        <w:tab/>
        <w:t>(iv)</w:t>
      </w:r>
      <w:r>
        <w:rPr>
          <w:snapToGrid w:val="0"/>
        </w:rPr>
        <w:tab/>
        <w:t xml:space="preserve">the location from which the pearl oysters were obtained; </w:t>
      </w:r>
    </w:p>
    <w:p>
      <w:pPr>
        <w:pStyle w:val="Indenti"/>
        <w:rPr>
          <w:snapToGrid w:val="0"/>
        </w:rPr>
      </w:pPr>
      <w:r>
        <w:rPr>
          <w:snapToGrid w:val="0"/>
        </w:rPr>
        <w:tab/>
        <w:t>(v)</w:t>
      </w:r>
      <w:r>
        <w:rPr>
          <w:snapToGrid w:val="0"/>
        </w:rPr>
        <w:tab/>
        <w:t xml:space="preserve">if the broodstock is sold, details of when and to whom it is sold; </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 xml:space="preserve">if the broodstock is otherwise removed from the hatchery, details of when, why and to where it is removed; </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 </w:t>
      </w:r>
    </w:p>
    <w:p>
      <w:pPr>
        <w:pStyle w:val="Indenti"/>
        <w:rPr>
          <w:snapToGrid w:val="0"/>
        </w:rPr>
      </w:pPr>
      <w:r>
        <w:rPr>
          <w:snapToGrid w:val="0"/>
        </w:rPr>
        <w:tab/>
        <w:t>(i)</w:t>
      </w:r>
      <w:r>
        <w:rPr>
          <w:snapToGrid w:val="0"/>
        </w:rPr>
        <w:tab/>
        <w:t xml:space="preserve">the date and time when the cleaning and disinfecting were carried out; </w:t>
      </w:r>
    </w:p>
    <w:p>
      <w:pPr>
        <w:pStyle w:val="Indenti"/>
        <w:rPr>
          <w:snapToGrid w:val="0"/>
        </w:rPr>
      </w:pPr>
      <w:r>
        <w:rPr>
          <w:snapToGrid w:val="0"/>
        </w:rPr>
        <w:tab/>
        <w:t>(ii)</w:t>
      </w:r>
      <w:r>
        <w:rPr>
          <w:snapToGrid w:val="0"/>
        </w:rPr>
        <w:tab/>
        <w:t xml:space="preserve">details of any tanks and equipment that were cleaned and disinfected; </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 </w:t>
      </w:r>
    </w:p>
    <w:p>
      <w:pPr>
        <w:pStyle w:val="Indenta"/>
        <w:rPr>
          <w:snapToGrid w:val="0"/>
        </w:rPr>
      </w:pPr>
      <w:r>
        <w:rPr>
          <w:snapToGrid w:val="0"/>
        </w:rPr>
        <w:tab/>
        <w:t>(a)</w:t>
      </w:r>
      <w:r>
        <w:rPr>
          <w:snapToGrid w:val="0"/>
        </w:rPr>
        <w:tab/>
        <w:t>the tag numbers of the broodstock used to produce the spat;</w:t>
      </w:r>
    </w:p>
    <w:p>
      <w:pPr>
        <w:pStyle w:val="Indenta"/>
        <w:rPr>
          <w:snapToGrid w:val="0"/>
        </w:rPr>
      </w:pPr>
      <w:r>
        <w:rPr>
          <w:snapToGrid w:val="0"/>
        </w:rPr>
        <w:tab/>
        <w:t>(b)</w:t>
      </w:r>
      <w:r>
        <w:rPr>
          <w:snapToGrid w:val="0"/>
        </w:rPr>
        <w:tab/>
        <w:t>the batch number of the spat produced;</w:t>
      </w:r>
    </w:p>
    <w:p>
      <w:pPr>
        <w:pStyle w:val="Indenta"/>
        <w:rPr>
          <w:snapToGrid w:val="0"/>
        </w:rPr>
      </w:pPr>
      <w:r>
        <w:rPr>
          <w:snapToGrid w:val="0"/>
        </w:rPr>
        <w:tab/>
        <w:t>(c)</w:t>
      </w:r>
      <w:r>
        <w:rPr>
          <w:snapToGrid w:val="0"/>
        </w:rPr>
        <w:tab/>
        <w:t>the approximate number of spat hatched from those eggs;</w:t>
      </w:r>
    </w:p>
    <w:p>
      <w:pPr>
        <w:pStyle w:val="Indenta"/>
        <w:rPr>
          <w:snapToGrid w:val="0"/>
        </w:rPr>
      </w:pPr>
      <w:r>
        <w:rPr>
          <w:snapToGrid w:val="0"/>
        </w:rPr>
        <w:tab/>
        <w:t>(d)</w:t>
      </w:r>
      <w:r>
        <w:rPr>
          <w:snapToGrid w:val="0"/>
        </w:rPr>
        <w:tab/>
        <w:t xml:space="preserve">the times and dates when settlement starts and finishes; </w:t>
      </w:r>
    </w:p>
    <w:p>
      <w:pPr>
        <w:pStyle w:val="Indenta"/>
        <w:rPr>
          <w:snapToGrid w:val="0"/>
        </w:rPr>
      </w:pPr>
      <w:r>
        <w:rPr>
          <w:snapToGrid w:val="0"/>
        </w:rPr>
        <w:tab/>
        <w:t>(e)</w:t>
      </w:r>
      <w:r>
        <w:rPr>
          <w:snapToGrid w:val="0"/>
        </w:rPr>
        <w:tab/>
        <w:t xml:space="preserve">the approximate number of spat settled; </w:t>
      </w:r>
    </w:p>
    <w:p>
      <w:pPr>
        <w:pStyle w:val="Indenta"/>
        <w:keepNext/>
        <w:rPr>
          <w:snapToGrid w:val="0"/>
        </w:rPr>
      </w:pPr>
      <w:r>
        <w:rPr>
          <w:snapToGrid w:val="0"/>
        </w:rPr>
        <w:tab/>
        <w:t>(f)</w:t>
      </w:r>
      <w:r>
        <w:rPr>
          <w:snapToGrid w:val="0"/>
        </w:rPr>
        <w:tab/>
        <w:t>each time spat are culled from the batch — </w:t>
      </w:r>
    </w:p>
    <w:p>
      <w:pPr>
        <w:pStyle w:val="Indenti"/>
        <w:rPr>
          <w:snapToGrid w:val="0"/>
        </w:rPr>
      </w:pPr>
      <w:r>
        <w:rPr>
          <w:snapToGrid w:val="0"/>
        </w:rPr>
        <w:tab/>
        <w:t>(i)</w:t>
      </w:r>
      <w:r>
        <w:rPr>
          <w:snapToGrid w:val="0"/>
        </w:rPr>
        <w:tab/>
        <w:t xml:space="preserve">the date of the cull; </w:t>
      </w:r>
    </w:p>
    <w:p>
      <w:pPr>
        <w:pStyle w:val="Indenti"/>
        <w:rPr>
          <w:snapToGrid w:val="0"/>
        </w:rPr>
      </w:pPr>
      <w:r>
        <w:rPr>
          <w:snapToGrid w:val="0"/>
        </w:rPr>
        <w:tab/>
        <w:t>(ii)</w:t>
      </w:r>
      <w:r>
        <w:rPr>
          <w:snapToGrid w:val="0"/>
        </w:rPr>
        <w:tab/>
        <w:t xml:space="preserve">the approximate number of spat retained after culling; </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t>(g)</w:t>
      </w:r>
      <w:r>
        <w:rPr>
          <w:snapToGrid w:val="0"/>
        </w:rPr>
        <w:tab/>
        <w:t xml:space="preserve">a weekly record of the size and stage of the spat; </w:t>
      </w:r>
    </w:p>
    <w:p>
      <w:pPr>
        <w:pStyle w:val="Indenta"/>
        <w:rPr>
          <w:snapToGrid w:val="0"/>
          <w:spacing w:val="-4"/>
        </w:rPr>
      </w:pPr>
      <w:r>
        <w:rPr>
          <w:snapToGrid w:val="0"/>
          <w:spacing w:val="-4"/>
        </w:rPr>
        <w:tab/>
        <w:t>(h)</w:t>
      </w:r>
      <w:r>
        <w:rPr>
          <w:snapToGrid w:val="0"/>
          <w:spacing w:val="-4"/>
        </w:rPr>
        <w:tab/>
        <w:t xml:space="preserve">the date and time samples are taken from the batch in accordance with the </w:t>
      </w:r>
      <w:r>
        <w:rPr>
          <w:i/>
          <w:spacing w:val="-4"/>
        </w:rPr>
        <w:t>Enzootic Diseases Regulations 1970</w:t>
      </w:r>
      <w:r>
        <w:rPr>
          <w:snapToGrid w:val="0"/>
          <w:spacing w:val="-4"/>
        </w:rPr>
        <w:t xml:space="preserve">; </w:t>
      </w:r>
    </w:p>
    <w:p>
      <w:pPr>
        <w:pStyle w:val="Indenta"/>
        <w:rPr>
          <w:snapToGrid w:val="0"/>
        </w:rPr>
      </w:pPr>
      <w:r>
        <w:rPr>
          <w:snapToGrid w:val="0"/>
        </w:rPr>
        <w:tab/>
        <w:t>(i)</w:t>
      </w:r>
      <w:r>
        <w:rPr>
          <w:snapToGrid w:val="0"/>
        </w:rPr>
        <w:tab/>
        <w:t>the size and approximate number of spat in the batch at the time the samples referred to in paragraph (h) are taken;</w:t>
      </w:r>
    </w:p>
    <w:p>
      <w:pPr>
        <w:pStyle w:val="Indenta"/>
        <w:rPr>
          <w:snapToGrid w:val="0"/>
        </w:rPr>
      </w:pPr>
      <w:r>
        <w:rPr>
          <w:snapToGrid w:val="0"/>
        </w:rPr>
        <w:tab/>
        <w:t>(j)</w:t>
      </w:r>
      <w:r>
        <w:rPr>
          <w:snapToGrid w:val="0"/>
        </w:rPr>
        <w:tab/>
        <w:t>the level of filtration of the water in which the spat are kept;</w:t>
      </w:r>
    </w:p>
    <w:p>
      <w:pPr>
        <w:pStyle w:val="Indenta"/>
        <w:rPr>
          <w:snapToGrid w:val="0"/>
        </w:rPr>
      </w:pPr>
      <w:r>
        <w:rPr>
          <w:snapToGrid w:val="0"/>
        </w:rPr>
        <w:tab/>
        <w:t>(k)</w:t>
      </w:r>
      <w:r>
        <w:rPr>
          <w:snapToGrid w:val="0"/>
        </w:rPr>
        <w:tab/>
        <w:t xml:space="preserve">if the broodstock is sold, details of when and to whom it is sold; </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or stock inspector, allow the inspector or stock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in Gazette 17 Dec 1999 p. 6217</w:t>
      </w:r>
      <w:r>
        <w:noBreakHyphen/>
        <w:t>19.]</w:t>
      </w:r>
    </w:p>
    <w:p>
      <w:pPr>
        <w:pStyle w:val="Heading5"/>
        <w:rPr>
          <w:snapToGrid w:val="0"/>
        </w:rPr>
      </w:pPr>
      <w:bookmarkStart w:id="405" w:name="_Toc470510989"/>
      <w:bookmarkStart w:id="406" w:name="_Toc19421324"/>
      <w:bookmarkStart w:id="407" w:name="_Toc119749803"/>
      <w:bookmarkStart w:id="408" w:name="_Toc133633094"/>
      <w:bookmarkStart w:id="409" w:name="_Toc290622452"/>
      <w:r>
        <w:rPr>
          <w:rStyle w:val="CharSectno"/>
        </w:rPr>
        <w:t>44E</w:t>
      </w:r>
      <w:r>
        <w:rPr>
          <w:snapToGrid w:val="0"/>
        </w:rPr>
        <w:t>.</w:t>
      </w:r>
      <w:r>
        <w:rPr>
          <w:snapToGrid w:val="0"/>
        </w:rPr>
        <w:tab/>
        <w:t>Source of broodstock for hatcheries</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in Gazette 17 Dec 1999 p. 6219.]</w:t>
      </w:r>
    </w:p>
    <w:p>
      <w:pPr>
        <w:pStyle w:val="Heading5"/>
        <w:rPr>
          <w:snapToGrid w:val="0"/>
        </w:rPr>
      </w:pPr>
      <w:bookmarkStart w:id="410" w:name="_Toc470510990"/>
      <w:bookmarkStart w:id="411" w:name="_Toc19421325"/>
      <w:bookmarkStart w:id="412" w:name="_Toc119749804"/>
      <w:bookmarkStart w:id="413" w:name="_Toc133633095"/>
      <w:bookmarkStart w:id="414" w:name="_Toc290622453"/>
      <w:r>
        <w:rPr>
          <w:rStyle w:val="CharSectno"/>
        </w:rPr>
        <w:t>44F</w:t>
      </w:r>
      <w:r>
        <w:rPr>
          <w:snapToGrid w:val="0"/>
        </w:rPr>
        <w:t>.</w:t>
      </w:r>
      <w:r>
        <w:rPr>
          <w:snapToGrid w:val="0"/>
        </w:rPr>
        <w:tab/>
        <w:t>Supply of hatchery produced spat restricted</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licensee or permit holder operating a hatchery shall not sell or supply to a person spat produced in the hatchery unless —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in Gazette 17 Dec 1999 p. 6219.]</w:t>
      </w:r>
    </w:p>
    <w:p>
      <w:pPr>
        <w:pStyle w:val="Heading2"/>
      </w:pPr>
      <w:bookmarkStart w:id="415" w:name="_Toc119749805"/>
      <w:bookmarkStart w:id="416" w:name="_Toc131405385"/>
      <w:bookmarkStart w:id="417" w:name="_Toc131405490"/>
      <w:bookmarkStart w:id="418" w:name="_Toc132090846"/>
      <w:bookmarkStart w:id="419" w:name="_Toc132092642"/>
      <w:bookmarkStart w:id="420" w:name="_Toc132093197"/>
      <w:bookmarkStart w:id="421" w:name="_Toc133633096"/>
      <w:bookmarkStart w:id="422" w:name="_Toc171822151"/>
      <w:bookmarkStart w:id="423" w:name="_Toc171828221"/>
      <w:bookmarkStart w:id="424" w:name="_Toc290557123"/>
      <w:bookmarkStart w:id="425" w:name="_Toc290622454"/>
      <w:r>
        <w:rPr>
          <w:rStyle w:val="CharPartNo"/>
        </w:rPr>
        <w:t>Part 7B</w:t>
      </w:r>
      <w:r>
        <w:rPr>
          <w:rStyle w:val="CharDivNo"/>
        </w:rPr>
        <w:t> </w:t>
      </w:r>
      <w:r>
        <w:t>—</w:t>
      </w:r>
      <w:r>
        <w:rPr>
          <w:rStyle w:val="CharDivText"/>
        </w:rPr>
        <w:t> </w:t>
      </w:r>
      <w:r>
        <w:rPr>
          <w:rStyle w:val="CharPartText"/>
        </w:rPr>
        <w:t>Spat collection</w:t>
      </w:r>
      <w:bookmarkEnd w:id="415"/>
      <w:bookmarkEnd w:id="416"/>
      <w:bookmarkEnd w:id="417"/>
      <w:bookmarkEnd w:id="418"/>
      <w:bookmarkEnd w:id="419"/>
      <w:bookmarkEnd w:id="420"/>
      <w:bookmarkEnd w:id="421"/>
      <w:bookmarkEnd w:id="422"/>
      <w:bookmarkEnd w:id="423"/>
      <w:bookmarkEnd w:id="424"/>
      <w:bookmarkEnd w:id="425"/>
    </w:p>
    <w:p>
      <w:pPr>
        <w:pStyle w:val="Footnoteheading"/>
        <w:rPr>
          <w:snapToGrid w:val="0"/>
        </w:rPr>
      </w:pPr>
      <w:r>
        <w:rPr>
          <w:snapToGrid w:val="0"/>
        </w:rPr>
        <w:tab/>
        <w:t>[Heading inserted in Gazette 17 Dec 1999 p. 6219.]</w:t>
      </w:r>
    </w:p>
    <w:p>
      <w:pPr>
        <w:pStyle w:val="Heading5"/>
        <w:rPr>
          <w:snapToGrid w:val="0"/>
        </w:rPr>
      </w:pPr>
      <w:bookmarkStart w:id="426" w:name="_Toc470510991"/>
      <w:bookmarkStart w:id="427" w:name="_Toc19421326"/>
      <w:bookmarkStart w:id="428" w:name="_Toc119749806"/>
      <w:bookmarkStart w:id="429" w:name="_Toc133633097"/>
      <w:bookmarkStart w:id="430" w:name="_Toc290622455"/>
      <w:r>
        <w:rPr>
          <w:rStyle w:val="CharSectno"/>
        </w:rPr>
        <w:t>44G</w:t>
      </w:r>
      <w:r>
        <w:rPr>
          <w:snapToGrid w:val="0"/>
        </w:rPr>
        <w:t>.</w:t>
      </w:r>
      <w:r>
        <w:rPr>
          <w:snapToGrid w:val="0"/>
        </w:rPr>
        <w:tab/>
        <w:t>Spat collection</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 person shall not collect spat unless — </w:t>
      </w:r>
    </w:p>
    <w:p>
      <w:pPr>
        <w:pStyle w:val="Indenta"/>
        <w:rPr>
          <w:snapToGrid w:val="0"/>
        </w:rPr>
      </w:pPr>
      <w:r>
        <w:rPr>
          <w:snapToGrid w:val="0"/>
        </w:rPr>
        <w:tab/>
        <w:t>(a)</w:t>
      </w:r>
      <w:r>
        <w:rPr>
          <w:snapToGrid w:val="0"/>
        </w:rPr>
        <w:tab/>
        <w:t xml:space="preserve">the person holds a licence or permit authorising that person to collect spat; </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 xml:space="preserve">the pearl oysters are 40 mm or less in length and that other person holds a hatchery (nursery) licence. </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in Gazette 17 Dec 1999 p. 6219</w:t>
      </w:r>
      <w:r>
        <w:noBreakHyphen/>
        <w:t>20.]</w:t>
      </w:r>
    </w:p>
    <w:p>
      <w:pPr>
        <w:pStyle w:val="Heading2"/>
      </w:pPr>
      <w:bookmarkStart w:id="431" w:name="_Toc119749807"/>
      <w:bookmarkStart w:id="432" w:name="_Toc131405387"/>
      <w:bookmarkStart w:id="433" w:name="_Toc131405492"/>
      <w:bookmarkStart w:id="434" w:name="_Toc132090848"/>
      <w:bookmarkStart w:id="435" w:name="_Toc132092644"/>
      <w:bookmarkStart w:id="436" w:name="_Toc132093199"/>
      <w:bookmarkStart w:id="437" w:name="_Toc133633098"/>
      <w:bookmarkStart w:id="438" w:name="_Toc171822153"/>
      <w:bookmarkStart w:id="439" w:name="_Toc171828223"/>
      <w:bookmarkStart w:id="440" w:name="_Toc290557125"/>
      <w:bookmarkStart w:id="441" w:name="_Toc290622456"/>
      <w:r>
        <w:rPr>
          <w:rStyle w:val="CharPartNo"/>
        </w:rPr>
        <w:t>Part 7C</w:t>
      </w:r>
      <w:r>
        <w:rPr>
          <w:rStyle w:val="CharDivNo"/>
        </w:rPr>
        <w:t xml:space="preserve"> </w:t>
      </w:r>
      <w:r>
        <w:t>—</w:t>
      </w:r>
      <w:r>
        <w:rPr>
          <w:rStyle w:val="CharDivText"/>
        </w:rPr>
        <w:t xml:space="preserve"> </w:t>
      </w:r>
      <w:r>
        <w:rPr>
          <w:rStyle w:val="CharPartText"/>
        </w:rPr>
        <w:t>Quarantine sites</w:t>
      </w:r>
      <w:bookmarkEnd w:id="431"/>
      <w:bookmarkEnd w:id="432"/>
      <w:bookmarkEnd w:id="433"/>
      <w:bookmarkEnd w:id="434"/>
      <w:bookmarkEnd w:id="435"/>
      <w:bookmarkEnd w:id="436"/>
      <w:bookmarkEnd w:id="437"/>
      <w:bookmarkEnd w:id="438"/>
      <w:bookmarkEnd w:id="439"/>
      <w:bookmarkEnd w:id="440"/>
      <w:bookmarkEnd w:id="441"/>
      <w:r>
        <w:rPr>
          <w:rStyle w:val="CharPartText"/>
        </w:rPr>
        <w:t xml:space="preserve"> </w:t>
      </w:r>
    </w:p>
    <w:p>
      <w:pPr>
        <w:pStyle w:val="Footnoteheading"/>
        <w:rPr>
          <w:snapToGrid w:val="0"/>
        </w:rPr>
      </w:pPr>
      <w:r>
        <w:rPr>
          <w:snapToGrid w:val="0"/>
        </w:rPr>
        <w:tab/>
        <w:t>[Heading inserted in Gazette 17 Dec 1999 p. 6220.]</w:t>
      </w:r>
    </w:p>
    <w:p>
      <w:pPr>
        <w:pStyle w:val="Heading5"/>
        <w:rPr>
          <w:snapToGrid w:val="0"/>
        </w:rPr>
      </w:pPr>
      <w:bookmarkStart w:id="442" w:name="_Toc470510992"/>
      <w:bookmarkStart w:id="443" w:name="_Toc19421327"/>
      <w:bookmarkStart w:id="444" w:name="_Toc119749808"/>
      <w:bookmarkStart w:id="445" w:name="_Toc133633099"/>
      <w:bookmarkStart w:id="446" w:name="_Toc290622457"/>
      <w:r>
        <w:rPr>
          <w:rStyle w:val="CharSectno"/>
        </w:rPr>
        <w:t>44H</w:t>
      </w:r>
      <w:r>
        <w:rPr>
          <w:snapToGrid w:val="0"/>
        </w:rPr>
        <w:t>.</w:t>
      </w:r>
      <w:r>
        <w:rPr>
          <w:snapToGrid w:val="0"/>
        </w:rPr>
        <w:tab/>
        <w:t>Quarantine site not to be used for other purposes</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in Gazette 17 Dec 1999 p. 6220.]</w:t>
      </w:r>
    </w:p>
    <w:p>
      <w:pPr>
        <w:pStyle w:val="Heading5"/>
        <w:rPr>
          <w:snapToGrid w:val="0"/>
        </w:rPr>
      </w:pPr>
      <w:bookmarkStart w:id="447" w:name="_Toc470510993"/>
      <w:bookmarkStart w:id="448" w:name="_Toc19421328"/>
      <w:bookmarkStart w:id="449" w:name="_Toc119749809"/>
      <w:bookmarkStart w:id="450" w:name="_Toc133633100"/>
      <w:bookmarkStart w:id="451" w:name="_Toc290622458"/>
      <w:r>
        <w:rPr>
          <w:rStyle w:val="CharSectno"/>
        </w:rPr>
        <w:t>44I</w:t>
      </w:r>
      <w:r>
        <w:rPr>
          <w:snapToGrid w:val="0"/>
        </w:rPr>
        <w:t>.</w:t>
      </w:r>
      <w:r>
        <w:rPr>
          <w:snapToGrid w:val="0"/>
        </w:rPr>
        <w:tab/>
        <w:t>Quarantine permitted only on quarantine site</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in Gazette 17 Dec 1999 p. 6220.]</w:t>
      </w:r>
    </w:p>
    <w:p>
      <w:pPr>
        <w:pStyle w:val="Heading5"/>
        <w:rPr>
          <w:snapToGrid w:val="0"/>
        </w:rPr>
      </w:pPr>
      <w:bookmarkStart w:id="452" w:name="_Toc470510994"/>
      <w:bookmarkStart w:id="453" w:name="_Toc19421329"/>
      <w:bookmarkStart w:id="454" w:name="_Toc119749810"/>
      <w:bookmarkStart w:id="455" w:name="_Toc133633101"/>
      <w:bookmarkStart w:id="456" w:name="_Toc290622459"/>
      <w:r>
        <w:rPr>
          <w:rStyle w:val="CharSectno"/>
        </w:rPr>
        <w:t>44J</w:t>
      </w:r>
      <w:r>
        <w:rPr>
          <w:snapToGrid w:val="0"/>
        </w:rPr>
        <w:t>.</w:t>
      </w:r>
      <w:r>
        <w:rPr>
          <w:snapToGrid w:val="0"/>
        </w:rPr>
        <w:tab/>
        <w:t>Cleaning of boats and equipment</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 Chief Inspector of Stock.</w:t>
      </w:r>
    </w:p>
    <w:p>
      <w:pPr>
        <w:pStyle w:val="Footnotesection"/>
        <w:keepLines w:val="0"/>
      </w:pPr>
      <w:r>
        <w:tab/>
        <w:t>[Regulation 44J inserted in Gazette 17 Dec 1999 p. 6220.]</w:t>
      </w:r>
    </w:p>
    <w:p>
      <w:pPr>
        <w:pStyle w:val="Heading5"/>
        <w:rPr>
          <w:snapToGrid w:val="0"/>
        </w:rPr>
      </w:pPr>
      <w:bookmarkStart w:id="457" w:name="_Toc470510995"/>
      <w:bookmarkStart w:id="458" w:name="_Toc19421330"/>
      <w:bookmarkStart w:id="459" w:name="_Toc119749811"/>
      <w:bookmarkStart w:id="460" w:name="_Toc133633102"/>
      <w:bookmarkStart w:id="461" w:name="_Toc290622460"/>
      <w:r>
        <w:rPr>
          <w:rStyle w:val="CharSectno"/>
        </w:rPr>
        <w:t>44K</w:t>
      </w:r>
      <w:r>
        <w:rPr>
          <w:snapToGrid w:val="0"/>
        </w:rPr>
        <w:t>.</w:t>
      </w:r>
      <w:r>
        <w:rPr>
          <w:snapToGrid w:val="0"/>
        </w:rPr>
        <w:tab/>
        <w:t>Notification when quarantine site cleared</w:t>
      </w:r>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in Gazette 17 Dec 1999 p. 6220.]</w:t>
      </w:r>
    </w:p>
    <w:p>
      <w:pPr>
        <w:pStyle w:val="Heading5"/>
        <w:rPr>
          <w:snapToGrid w:val="0"/>
        </w:rPr>
      </w:pPr>
      <w:bookmarkStart w:id="462" w:name="_Toc470510996"/>
      <w:bookmarkStart w:id="463" w:name="_Toc19421331"/>
      <w:bookmarkStart w:id="464" w:name="_Toc119749812"/>
      <w:bookmarkStart w:id="465" w:name="_Toc133633103"/>
      <w:bookmarkStart w:id="466" w:name="_Toc290622461"/>
      <w:r>
        <w:rPr>
          <w:rStyle w:val="CharSectno"/>
        </w:rPr>
        <w:t>44L</w:t>
      </w:r>
      <w:r>
        <w:rPr>
          <w:snapToGrid w:val="0"/>
        </w:rPr>
        <w:t>.</w:t>
      </w:r>
      <w:r>
        <w:rPr>
          <w:snapToGrid w:val="0"/>
        </w:rPr>
        <w:tab/>
        <w:t>Spat to be held on quarantine site for 6 weeks</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in Gazette 17 Dec 1999 p. 6220</w:t>
      </w:r>
      <w:r>
        <w:noBreakHyphen/>
        <w:t>1.]</w:t>
      </w:r>
    </w:p>
    <w:p>
      <w:pPr>
        <w:pStyle w:val="Heading5"/>
        <w:rPr>
          <w:snapToGrid w:val="0"/>
        </w:rPr>
      </w:pPr>
      <w:bookmarkStart w:id="467" w:name="_Toc470510997"/>
      <w:bookmarkStart w:id="468" w:name="_Toc19421332"/>
      <w:bookmarkStart w:id="469" w:name="_Toc119749813"/>
      <w:bookmarkStart w:id="470" w:name="_Toc133633104"/>
      <w:bookmarkStart w:id="471" w:name="_Toc290622462"/>
      <w:r>
        <w:rPr>
          <w:rStyle w:val="CharSectno"/>
        </w:rPr>
        <w:t>44M</w:t>
      </w:r>
      <w:r>
        <w:rPr>
          <w:snapToGrid w:val="0"/>
        </w:rPr>
        <w:t>.</w:t>
      </w:r>
      <w:r>
        <w:rPr>
          <w:snapToGrid w:val="0"/>
        </w:rPr>
        <w:tab/>
        <w:t>Disposal of dead pearl oysters</w:t>
      </w:r>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44M inserted in Gazette 17 Dec 1999 p. 6221.]</w:t>
      </w:r>
    </w:p>
    <w:p>
      <w:pPr>
        <w:pStyle w:val="Heading2"/>
      </w:pPr>
      <w:bookmarkStart w:id="472" w:name="_Toc119749814"/>
      <w:bookmarkStart w:id="473" w:name="_Toc131405394"/>
      <w:bookmarkStart w:id="474" w:name="_Toc131405499"/>
      <w:bookmarkStart w:id="475" w:name="_Toc132090855"/>
      <w:bookmarkStart w:id="476" w:name="_Toc132092651"/>
      <w:bookmarkStart w:id="477" w:name="_Toc132093206"/>
      <w:bookmarkStart w:id="478" w:name="_Toc133633105"/>
      <w:bookmarkStart w:id="479" w:name="_Toc171822160"/>
      <w:bookmarkStart w:id="480" w:name="_Toc171828230"/>
      <w:bookmarkStart w:id="481" w:name="_Toc290557132"/>
      <w:bookmarkStart w:id="482" w:name="_Toc290622463"/>
      <w:r>
        <w:rPr>
          <w:rStyle w:val="CharPartNo"/>
        </w:rPr>
        <w:t>Part 7D</w:t>
      </w:r>
      <w:r>
        <w:rPr>
          <w:rStyle w:val="CharDivNo"/>
        </w:rPr>
        <w:t> </w:t>
      </w:r>
      <w:r>
        <w:t>—</w:t>
      </w:r>
      <w:r>
        <w:rPr>
          <w:rStyle w:val="CharDivText"/>
        </w:rPr>
        <w:t> </w:t>
      </w:r>
      <w:r>
        <w:rPr>
          <w:rStyle w:val="CharPartText"/>
        </w:rPr>
        <w:t>Nursery sites</w:t>
      </w:r>
      <w:bookmarkEnd w:id="472"/>
      <w:bookmarkEnd w:id="473"/>
      <w:bookmarkEnd w:id="474"/>
      <w:bookmarkEnd w:id="475"/>
      <w:bookmarkEnd w:id="476"/>
      <w:bookmarkEnd w:id="477"/>
      <w:bookmarkEnd w:id="478"/>
      <w:bookmarkEnd w:id="479"/>
      <w:bookmarkEnd w:id="480"/>
      <w:bookmarkEnd w:id="481"/>
      <w:bookmarkEnd w:id="482"/>
    </w:p>
    <w:p>
      <w:pPr>
        <w:pStyle w:val="Footnoteheading"/>
        <w:rPr>
          <w:snapToGrid w:val="0"/>
        </w:rPr>
      </w:pPr>
      <w:r>
        <w:rPr>
          <w:snapToGrid w:val="0"/>
        </w:rPr>
        <w:tab/>
        <w:t>[Heading inserted in Gazette 17 Dec 1999 p. 6221.]</w:t>
      </w:r>
    </w:p>
    <w:p>
      <w:pPr>
        <w:pStyle w:val="Heading5"/>
        <w:rPr>
          <w:snapToGrid w:val="0"/>
        </w:rPr>
      </w:pPr>
      <w:bookmarkStart w:id="483" w:name="_Toc470510998"/>
      <w:bookmarkStart w:id="484" w:name="_Toc19421333"/>
      <w:bookmarkStart w:id="485" w:name="_Toc119749815"/>
      <w:bookmarkStart w:id="486" w:name="_Toc133633106"/>
      <w:bookmarkStart w:id="487" w:name="_Toc290622464"/>
      <w:r>
        <w:rPr>
          <w:rStyle w:val="CharSectno"/>
        </w:rPr>
        <w:t>44N</w:t>
      </w:r>
      <w:r>
        <w:rPr>
          <w:snapToGrid w:val="0"/>
        </w:rPr>
        <w:t>.</w:t>
      </w:r>
      <w:r>
        <w:rPr>
          <w:snapToGrid w:val="0"/>
        </w:rPr>
        <w:tab/>
        <w:t>Nursery site not to be used other than as a nursery</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 xml:space="preserve">A licensee or permit holder shall not use a nursery site except for the purpose of growing out pearl oysters. </w:t>
      </w:r>
    </w:p>
    <w:p>
      <w:pPr>
        <w:pStyle w:val="Penstart"/>
        <w:rPr>
          <w:snapToGrid w:val="0"/>
        </w:rPr>
      </w:pPr>
      <w:r>
        <w:rPr>
          <w:snapToGrid w:val="0"/>
        </w:rPr>
        <w:tab/>
        <w:t>Penalty: $2 000.</w:t>
      </w:r>
    </w:p>
    <w:p>
      <w:pPr>
        <w:pStyle w:val="Footnotesection"/>
        <w:keepLines w:val="0"/>
      </w:pPr>
      <w:r>
        <w:tab/>
        <w:t>[Regulation 44N inserted in Gazette 17 Dec 1999 p. 6221.]</w:t>
      </w:r>
    </w:p>
    <w:p>
      <w:pPr>
        <w:pStyle w:val="Heading5"/>
        <w:rPr>
          <w:snapToGrid w:val="0"/>
        </w:rPr>
      </w:pPr>
      <w:bookmarkStart w:id="488" w:name="_Toc470510999"/>
      <w:bookmarkStart w:id="489" w:name="_Toc19421334"/>
      <w:bookmarkStart w:id="490" w:name="_Toc119749816"/>
      <w:bookmarkStart w:id="491" w:name="_Toc133633107"/>
      <w:bookmarkStart w:id="492" w:name="_Toc290622465"/>
      <w:r>
        <w:rPr>
          <w:rStyle w:val="CharSectno"/>
        </w:rPr>
        <w:t>44O</w:t>
      </w:r>
      <w:r>
        <w:rPr>
          <w:snapToGrid w:val="0"/>
        </w:rPr>
        <w:t>.</w:t>
      </w:r>
      <w:r>
        <w:rPr>
          <w:snapToGrid w:val="0"/>
        </w:rPr>
        <w:tab/>
        <w:t>Growing out permitted only on nursery site</w:t>
      </w:r>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in Gazette 17 Dec 1999 p. 6221.]</w:t>
      </w:r>
    </w:p>
    <w:p>
      <w:pPr>
        <w:pStyle w:val="Heading5"/>
        <w:rPr>
          <w:snapToGrid w:val="0"/>
        </w:rPr>
      </w:pPr>
      <w:bookmarkStart w:id="493" w:name="_Toc470511000"/>
      <w:bookmarkStart w:id="494" w:name="_Toc19421335"/>
      <w:bookmarkStart w:id="495" w:name="_Toc119749817"/>
      <w:bookmarkStart w:id="496" w:name="_Toc133633108"/>
      <w:bookmarkStart w:id="497" w:name="_Toc290622466"/>
      <w:r>
        <w:rPr>
          <w:rStyle w:val="CharSectno"/>
        </w:rPr>
        <w:t>44P</w:t>
      </w:r>
      <w:r>
        <w:rPr>
          <w:snapToGrid w:val="0"/>
        </w:rPr>
        <w:t>.</w:t>
      </w:r>
      <w:r>
        <w:rPr>
          <w:snapToGrid w:val="0"/>
        </w:rPr>
        <w:tab/>
        <w:t>Nursery site to be used only by holder of hatchery (nursery) licence or permit</w:t>
      </w:r>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in Gazette 17 Dec 1999 p. 6221.]</w:t>
      </w:r>
    </w:p>
    <w:p>
      <w:pPr>
        <w:pStyle w:val="Heading5"/>
        <w:rPr>
          <w:snapToGrid w:val="0"/>
        </w:rPr>
      </w:pPr>
      <w:bookmarkStart w:id="498" w:name="_Toc470511001"/>
      <w:bookmarkStart w:id="499" w:name="_Toc19421336"/>
      <w:bookmarkStart w:id="500" w:name="_Toc119749818"/>
      <w:bookmarkStart w:id="501" w:name="_Toc133633109"/>
      <w:bookmarkStart w:id="502" w:name="_Toc290622467"/>
      <w:r>
        <w:rPr>
          <w:rStyle w:val="CharSectno"/>
        </w:rPr>
        <w:t>44Q</w:t>
      </w:r>
      <w:r>
        <w:rPr>
          <w:snapToGrid w:val="0"/>
        </w:rPr>
        <w:t>.</w:t>
      </w:r>
      <w:r>
        <w:rPr>
          <w:snapToGrid w:val="0"/>
        </w:rPr>
        <w:tab/>
        <w:t>Spat to be held on nursery site until full size</w:t>
      </w:r>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A licensee or permit holder using a nursery site shall not remove a pearl oyster from that nursery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 xml:space="preserve">it is dead and its disposal has been approved under regulation 44R; </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in Gazette 17 Dec 1999 p. 6221.]</w:t>
      </w:r>
    </w:p>
    <w:p>
      <w:pPr>
        <w:pStyle w:val="Heading5"/>
        <w:rPr>
          <w:snapToGrid w:val="0"/>
        </w:rPr>
      </w:pPr>
      <w:bookmarkStart w:id="503" w:name="_Toc470511002"/>
      <w:bookmarkStart w:id="504" w:name="_Toc19421337"/>
      <w:bookmarkStart w:id="505" w:name="_Toc119749819"/>
      <w:bookmarkStart w:id="506" w:name="_Toc133633110"/>
      <w:bookmarkStart w:id="507" w:name="_Toc290622468"/>
      <w:r>
        <w:rPr>
          <w:rStyle w:val="CharSectno"/>
        </w:rPr>
        <w:t>44R</w:t>
      </w:r>
      <w:r>
        <w:rPr>
          <w:snapToGrid w:val="0"/>
        </w:rPr>
        <w:t>.</w:t>
      </w:r>
      <w:r>
        <w:rPr>
          <w:snapToGrid w:val="0"/>
        </w:rPr>
        <w:tab/>
        <w:t>Disposal of dead pearl oysters</w:t>
      </w:r>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44R inserted in Gazette 17 Dec 1999 p. 6222.]</w:t>
      </w:r>
    </w:p>
    <w:p>
      <w:pPr>
        <w:pStyle w:val="Heading2"/>
      </w:pPr>
      <w:bookmarkStart w:id="508" w:name="_Toc119749820"/>
      <w:bookmarkStart w:id="509" w:name="_Toc131405400"/>
      <w:bookmarkStart w:id="510" w:name="_Toc131405505"/>
      <w:bookmarkStart w:id="511" w:name="_Toc132090861"/>
      <w:bookmarkStart w:id="512" w:name="_Toc132092657"/>
      <w:bookmarkStart w:id="513" w:name="_Toc132093212"/>
      <w:bookmarkStart w:id="514" w:name="_Toc133633111"/>
      <w:bookmarkStart w:id="515" w:name="_Toc171822166"/>
      <w:bookmarkStart w:id="516" w:name="_Toc171828236"/>
      <w:bookmarkStart w:id="517" w:name="_Toc290557138"/>
      <w:bookmarkStart w:id="518" w:name="_Toc290622469"/>
      <w:r>
        <w:rPr>
          <w:rStyle w:val="CharPartNo"/>
        </w:rPr>
        <w:t>Part 7E</w:t>
      </w:r>
      <w:r>
        <w:rPr>
          <w:rStyle w:val="CharDivNo"/>
        </w:rPr>
        <w:t> </w:t>
      </w:r>
      <w:r>
        <w:t>—</w:t>
      </w:r>
      <w:r>
        <w:rPr>
          <w:rStyle w:val="CharDivText"/>
        </w:rPr>
        <w:t> </w:t>
      </w:r>
      <w:r>
        <w:rPr>
          <w:rStyle w:val="CharPartText"/>
        </w:rPr>
        <w:t>Growing out spat and seeding grown out pearl oysters</w:t>
      </w:r>
      <w:bookmarkEnd w:id="508"/>
      <w:bookmarkEnd w:id="509"/>
      <w:bookmarkEnd w:id="510"/>
      <w:bookmarkEnd w:id="511"/>
      <w:bookmarkEnd w:id="512"/>
      <w:bookmarkEnd w:id="513"/>
      <w:bookmarkEnd w:id="514"/>
      <w:bookmarkEnd w:id="515"/>
      <w:bookmarkEnd w:id="516"/>
      <w:bookmarkEnd w:id="517"/>
      <w:bookmarkEnd w:id="518"/>
    </w:p>
    <w:p>
      <w:pPr>
        <w:pStyle w:val="Footnoteheading"/>
        <w:rPr>
          <w:snapToGrid w:val="0"/>
        </w:rPr>
      </w:pPr>
      <w:r>
        <w:rPr>
          <w:snapToGrid w:val="0"/>
        </w:rPr>
        <w:tab/>
        <w:t>[Heading inserted in Gazette 17 Dec 1999 p. 6222.]</w:t>
      </w:r>
    </w:p>
    <w:p>
      <w:pPr>
        <w:pStyle w:val="Heading5"/>
        <w:rPr>
          <w:snapToGrid w:val="0"/>
        </w:rPr>
      </w:pPr>
      <w:bookmarkStart w:id="519" w:name="_Toc470511003"/>
      <w:bookmarkStart w:id="520" w:name="_Toc19421338"/>
      <w:bookmarkStart w:id="521" w:name="_Toc119749821"/>
      <w:bookmarkStart w:id="522" w:name="_Toc133633112"/>
      <w:bookmarkStart w:id="523" w:name="_Toc290622470"/>
      <w:r>
        <w:rPr>
          <w:rStyle w:val="CharSectno"/>
        </w:rPr>
        <w:t>44S</w:t>
      </w:r>
      <w:r>
        <w:rPr>
          <w:snapToGrid w:val="0"/>
        </w:rPr>
        <w:t>.</w:t>
      </w:r>
      <w:r>
        <w:rPr>
          <w:snapToGrid w:val="0"/>
        </w:rPr>
        <w:tab/>
        <w:t>Restrictions on spat which may be taken under a hatchery (nursery) licence</w:t>
      </w:r>
      <w:bookmarkEnd w:id="519"/>
      <w:bookmarkEnd w:id="520"/>
      <w:bookmarkEnd w:id="521"/>
      <w:bookmarkEnd w:id="522"/>
      <w:bookmarkEnd w:id="523"/>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 </w:t>
      </w:r>
    </w:p>
    <w:p>
      <w:pPr>
        <w:pStyle w:val="Indenta"/>
        <w:rPr>
          <w:snapToGrid w:val="0"/>
        </w:rPr>
      </w:pPr>
      <w:r>
        <w:rPr>
          <w:snapToGrid w:val="0"/>
        </w:rPr>
        <w:tab/>
        <w:t>(a)</w:t>
      </w:r>
      <w:r>
        <w:rPr>
          <w:snapToGrid w:val="0"/>
        </w:rPr>
        <w:tab/>
        <w:t xml:space="preserve">is collected from a spat collector located on a pearl oyster farm (other than on a nursery site or quarantine site) operated by that licensee or permit holder and is not more than 80 mm in length; </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 xml:space="preserve">collected from any other spat collector; and </w:t>
      </w:r>
    </w:p>
    <w:p>
      <w:pPr>
        <w:pStyle w:val="Indenti"/>
        <w:rPr>
          <w:snapToGrid w:val="0"/>
        </w:rPr>
      </w:pPr>
      <w:r>
        <w:rPr>
          <w:snapToGrid w:val="0"/>
        </w:rPr>
        <w:tab/>
        <w:t>(ii)</w:t>
      </w:r>
      <w:r>
        <w:rPr>
          <w:snapToGrid w:val="0"/>
        </w:rPr>
        <w:tab/>
        <w:t xml:space="preserve">is not more than 40 mm in length at the time it is taken;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 xml:space="preserve">40 mm in length, </w:t>
      </w:r>
    </w:p>
    <w:p>
      <w:pPr>
        <w:pStyle w:val="Indenta"/>
        <w:rPr>
          <w:snapToGrid w:val="0"/>
        </w:rPr>
      </w:pPr>
      <w:r>
        <w:rPr>
          <w:snapToGrid w:val="0"/>
        </w:rPr>
        <w:tab/>
      </w:r>
      <w:r>
        <w:rPr>
          <w:snapToGrid w:val="0"/>
        </w:rPr>
        <w:tab/>
        <w:t>at the time it is taken.</w:t>
      </w:r>
    </w:p>
    <w:p>
      <w:pPr>
        <w:pStyle w:val="Footnotesection"/>
        <w:keepLines w:val="0"/>
      </w:pPr>
      <w:r>
        <w:tab/>
        <w:t>[Regulation 44S inserted in Gazette 17 Dec 1999 p. 6222.]</w:t>
      </w:r>
    </w:p>
    <w:p>
      <w:pPr>
        <w:pStyle w:val="Heading5"/>
        <w:keepNext w:val="0"/>
        <w:keepLines w:val="0"/>
        <w:rPr>
          <w:snapToGrid w:val="0"/>
        </w:rPr>
      </w:pPr>
      <w:bookmarkStart w:id="524" w:name="_Toc470511004"/>
      <w:bookmarkStart w:id="525" w:name="_Toc19421339"/>
      <w:bookmarkStart w:id="526" w:name="_Toc119749822"/>
      <w:bookmarkStart w:id="527" w:name="_Toc133633113"/>
      <w:bookmarkStart w:id="528" w:name="_Toc290622471"/>
      <w:r>
        <w:rPr>
          <w:rStyle w:val="CharSectno"/>
        </w:rPr>
        <w:t>44T</w:t>
      </w:r>
      <w:r>
        <w:rPr>
          <w:snapToGrid w:val="0"/>
        </w:rPr>
        <w:t>.</w:t>
      </w:r>
      <w:r>
        <w:rPr>
          <w:snapToGrid w:val="0"/>
        </w:rPr>
        <w:tab/>
        <w:t>Use or disposal of excess oysters from nursery site</w:t>
      </w:r>
      <w:bookmarkEnd w:id="524"/>
      <w:bookmarkEnd w:id="525"/>
      <w:bookmarkEnd w:id="526"/>
      <w:bookmarkEnd w:id="527"/>
      <w:bookmarkEnd w:id="528"/>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in Gazette 17 Dec 1999 p. 6222</w:t>
      </w:r>
      <w:r>
        <w:noBreakHyphen/>
        <w:t>3.]</w:t>
      </w:r>
    </w:p>
    <w:p>
      <w:pPr>
        <w:pStyle w:val="Heading5"/>
        <w:rPr>
          <w:snapToGrid w:val="0"/>
        </w:rPr>
      </w:pPr>
      <w:bookmarkStart w:id="529" w:name="_Toc470511005"/>
      <w:bookmarkStart w:id="530" w:name="_Toc19421340"/>
      <w:bookmarkStart w:id="531" w:name="_Toc119749823"/>
      <w:bookmarkStart w:id="532" w:name="_Toc133633114"/>
      <w:bookmarkStart w:id="533" w:name="_Toc290622472"/>
      <w:r>
        <w:rPr>
          <w:rStyle w:val="CharSectno"/>
        </w:rPr>
        <w:t>44U</w:t>
      </w:r>
      <w:r>
        <w:rPr>
          <w:snapToGrid w:val="0"/>
        </w:rPr>
        <w:t>.</w:t>
      </w:r>
      <w:r>
        <w:rPr>
          <w:snapToGrid w:val="0"/>
        </w:rPr>
        <w:tab/>
      </w:r>
      <w:smartTag w:uri="urn:schemas-microsoft-com:office:smarttags" w:element="City">
        <w:smartTag w:uri="urn:schemas-microsoft-com:office:smarttags" w:element="place">
          <w:r>
            <w:rPr>
              <w:snapToGrid w:val="0"/>
            </w:rPr>
            <w:t>Pearl</w:t>
          </w:r>
        </w:smartTag>
      </w:smartTag>
      <w:r>
        <w:rPr>
          <w:snapToGrid w:val="0"/>
        </w:rPr>
        <w:t xml:space="preserve"> seeding operations on grown out oysters</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 </w:t>
      </w:r>
    </w:p>
    <w:p>
      <w:pPr>
        <w:pStyle w:val="Indenta"/>
        <w:rPr>
          <w:snapToGrid w:val="0"/>
        </w:rPr>
      </w:pPr>
      <w:r>
        <w:rPr>
          <w:snapToGrid w:val="0"/>
        </w:rPr>
        <w:tab/>
        <w:t>(a)</w:t>
      </w:r>
      <w:r>
        <w:rPr>
          <w:snapToGrid w:val="0"/>
        </w:rPr>
        <w:tab/>
        <w:t>was taken under a hatchery (nursery) licence or permit;</w:t>
      </w:r>
    </w:p>
    <w:p>
      <w:pPr>
        <w:pStyle w:val="Indenta"/>
        <w:rPr>
          <w:snapToGrid w:val="0"/>
        </w:rPr>
      </w:pPr>
      <w:r>
        <w:rPr>
          <w:snapToGrid w:val="0"/>
        </w:rPr>
        <w:tab/>
        <w:t>(b)</w:t>
      </w:r>
      <w:r>
        <w:rPr>
          <w:snapToGrid w:val="0"/>
        </w:rPr>
        <w:tab/>
        <w:t xml:space="preserve">has been grown out on a nursery site operated by the holder of a hatchery (nursery) licence or permit; and </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in Gazette 17 Dec 1999 p. 6223.]</w:t>
      </w:r>
    </w:p>
    <w:p>
      <w:pPr>
        <w:pStyle w:val="Heading2"/>
      </w:pPr>
      <w:bookmarkStart w:id="534" w:name="_Toc119749824"/>
      <w:bookmarkStart w:id="535" w:name="_Toc131405404"/>
      <w:bookmarkStart w:id="536" w:name="_Toc131405509"/>
      <w:bookmarkStart w:id="537" w:name="_Toc132090865"/>
      <w:bookmarkStart w:id="538" w:name="_Toc132092661"/>
      <w:bookmarkStart w:id="539" w:name="_Toc132093216"/>
      <w:bookmarkStart w:id="540" w:name="_Toc133633115"/>
      <w:bookmarkStart w:id="541" w:name="_Toc171822170"/>
      <w:bookmarkStart w:id="542" w:name="_Toc171828240"/>
      <w:bookmarkStart w:id="543" w:name="_Toc290557142"/>
      <w:bookmarkStart w:id="544" w:name="_Toc290622473"/>
      <w:r>
        <w:rPr>
          <w:rStyle w:val="CharPartNo"/>
        </w:rPr>
        <w:t>Part 8</w:t>
      </w:r>
      <w:r>
        <w:rPr>
          <w:rStyle w:val="CharDivNo"/>
        </w:rPr>
        <w:t> </w:t>
      </w:r>
      <w:r>
        <w:t>—</w:t>
      </w:r>
      <w:r>
        <w:rPr>
          <w:rStyle w:val="CharDivText"/>
        </w:rPr>
        <w:t> </w:t>
      </w:r>
      <w:r>
        <w:rPr>
          <w:rStyle w:val="CharPartText"/>
        </w:rPr>
        <w:t>General</w:t>
      </w:r>
      <w:bookmarkEnd w:id="534"/>
      <w:bookmarkEnd w:id="535"/>
      <w:bookmarkEnd w:id="536"/>
      <w:bookmarkEnd w:id="537"/>
      <w:bookmarkEnd w:id="538"/>
      <w:bookmarkEnd w:id="539"/>
      <w:bookmarkEnd w:id="540"/>
      <w:bookmarkEnd w:id="541"/>
      <w:bookmarkEnd w:id="542"/>
      <w:bookmarkEnd w:id="543"/>
      <w:bookmarkEnd w:id="544"/>
      <w:r>
        <w:rPr>
          <w:rStyle w:val="CharPartText"/>
        </w:rPr>
        <w:t xml:space="preserve"> </w:t>
      </w:r>
    </w:p>
    <w:p>
      <w:pPr>
        <w:pStyle w:val="Heading5"/>
        <w:rPr>
          <w:snapToGrid w:val="0"/>
        </w:rPr>
      </w:pPr>
      <w:bookmarkStart w:id="545" w:name="_Toc470511006"/>
      <w:bookmarkStart w:id="546" w:name="_Toc19421341"/>
      <w:bookmarkStart w:id="547" w:name="_Toc119749825"/>
      <w:bookmarkStart w:id="548" w:name="_Toc133633116"/>
      <w:bookmarkStart w:id="549" w:name="_Toc290622474"/>
      <w:r>
        <w:rPr>
          <w:rStyle w:val="CharSectno"/>
        </w:rPr>
        <w:t>45</w:t>
      </w:r>
      <w:r>
        <w:rPr>
          <w:snapToGrid w:val="0"/>
        </w:rPr>
        <w:t>.</w:t>
      </w:r>
      <w:r>
        <w:rPr>
          <w:snapToGrid w:val="0"/>
        </w:rPr>
        <w:tab/>
        <w:t>Miscellaneous offences</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A person shall not, except in accordance with a condition imposed on a licence or permit or as otherwise approved —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w:t>
      </w:r>
    </w:p>
    <w:p>
      <w:pPr>
        <w:pStyle w:val="Indenta"/>
        <w:rPr>
          <w:snapToGrid w:val="0"/>
        </w:rPr>
      </w:pPr>
      <w:r>
        <w:rPr>
          <w:snapToGrid w:val="0"/>
        </w:rPr>
        <w:tab/>
        <w:t>(b)</w:t>
      </w:r>
      <w:r>
        <w:rPr>
          <w:snapToGrid w:val="0"/>
        </w:rPr>
        <w:tab/>
        <w:t>have on board a boat any equipment capable of being used for the taking of pearl oysters, other than pearl diving equipment;</w:t>
      </w:r>
    </w:p>
    <w:p>
      <w:pPr>
        <w:pStyle w:val="Indenta"/>
        <w:rPr>
          <w:snapToGrid w:val="0"/>
        </w:rPr>
      </w:pPr>
      <w:r>
        <w:rPr>
          <w:snapToGrid w:val="0"/>
        </w:rPr>
        <w:tab/>
        <w:t>(c)</w:t>
      </w:r>
      <w:r>
        <w:rPr>
          <w:snapToGrid w:val="0"/>
        </w:rPr>
        <w:tab/>
        <w:t>kill, or permit or suffer his or her agent, employee or subordinate to kill, a pearl oyster except for —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in Gazette 17 Dec 1999 p. 6223.]</w:t>
      </w:r>
    </w:p>
    <w:p>
      <w:pPr>
        <w:pStyle w:val="Heading5"/>
        <w:rPr>
          <w:snapToGrid w:val="0"/>
        </w:rPr>
      </w:pPr>
      <w:bookmarkStart w:id="550" w:name="_Toc470511007"/>
      <w:bookmarkStart w:id="551" w:name="_Toc19421342"/>
      <w:bookmarkStart w:id="552" w:name="_Toc119749826"/>
      <w:bookmarkStart w:id="553" w:name="_Toc133633117"/>
      <w:bookmarkStart w:id="554" w:name="_Toc290622475"/>
      <w:r>
        <w:rPr>
          <w:rStyle w:val="CharSectno"/>
        </w:rPr>
        <w:t>46</w:t>
      </w:r>
      <w:r>
        <w:rPr>
          <w:snapToGrid w:val="0"/>
        </w:rPr>
        <w:t>.</w:t>
      </w:r>
      <w:r>
        <w:rPr>
          <w:snapToGrid w:val="0"/>
        </w:rPr>
        <w:tab/>
        <w:t>Sizes of letters and numbers on floats</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555" w:name="_Toc470511008"/>
      <w:bookmarkStart w:id="556" w:name="_Toc19421343"/>
      <w:bookmarkStart w:id="557" w:name="_Toc119749827"/>
      <w:bookmarkStart w:id="558" w:name="_Toc133633118"/>
      <w:bookmarkStart w:id="559" w:name="_Toc290622476"/>
      <w:r>
        <w:rPr>
          <w:rStyle w:val="CharSectno"/>
        </w:rPr>
        <w:t>47</w:t>
      </w:r>
      <w:r>
        <w:rPr>
          <w:snapToGrid w:val="0"/>
        </w:rPr>
        <w:t>.</w:t>
      </w:r>
      <w:r>
        <w:rPr>
          <w:snapToGrid w:val="0"/>
        </w:rPr>
        <w:tab/>
        <w:t>Persons who may use, or transport pearl oysters to, holding sites</w:t>
      </w:r>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A person, other than a licensee or permit holder authorised under section 19 of the Act to use a holding site, shall not —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Executive Director.</w:t>
      </w:r>
    </w:p>
    <w:p>
      <w:pPr>
        <w:pStyle w:val="Penstart"/>
        <w:rPr>
          <w:snapToGrid w:val="0"/>
        </w:rPr>
      </w:pPr>
      <w:r>
        <w:rPr>
          <w:snapToGrid w:val="0"/>
        </w:rPr>
        <w:tab/>
        <w:t>Penalty: $2 000.</w:t>
      </w:r>
    </w:p>
    <w:p>
      <w:pPr>
        <w:pStyle w:val="Footnotesection"/>
        <w:keepLines w:val="0"/>
      </w:pPr>
      <w:r>
        <w:tab/>
        <w:t>[Regulation 47 amended in Gazette 17 Dec 1999 p. 6223.]</w:t>
      </w:r>
    </w:p>
    <w:p>
      <w:pPr>
        <w:pStyle w:val="Heading5"/>
        <w:rPr>
          <w:snapToGrid w:val="0"/>
        </w:rPr>
      </w:pPr>
      <w:bookmarkStart w:id="560" w:name="_Toc470511009"/>
      <w:bookmarkStart w:id="561" w:name="_Toc19421344"/>
      <w:bookmarkStart w:id="562" w:name="_Toc119749828"/>
      <w:bookmarkStart w:id="563" w:name="_Toc133633119"/>
      <w:bookmarkStart w:id="564" w:name="_Toc290622477"/>
      <w:r>
        <w:rPr>
          <w:rStyle w:val="CharSectno"/>
        </w:rPr>
        <w:t>48</w:t>
      </w:r>
      <w:r>
        <w:rPr>
          <w:snapToGrid w:val="0"/>
        </w:rPr>
        <w:t>.</w:t>
      </w:r>
      <w:r>
        <w:rPr>
          <w:snapToGrid w:val="0"/>
        </w:rPr>
        <w:tab/>
        <w:t>Pearl boat licence number</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 xml:space="preserve">The master of a boat in respect of which a pearl boat licence is issued shall ensure that there is at all times legibly painted —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in Gazette 17 Dec 1999 p. 6223.]</w:t>
      </w:r>
    </w:p>
    <w:p>
      <w:pPr>
        <w:pStyle w:val="Heading5"/>
        <w:rPr>
          <w:snapToGrid w:val="0"/>
        </w:rPr>
      </w:pPr>
      <w:bookmarkStart w:id="565" w:name="_Toc470511010"/>
      <w:bookmarkStart w:id="566" w:name="_Toc19421345"/>
      <w:bookmarkStart w:id="567" w:name="_Toc119749829"/>
      <w:bookmarkStart w:id="568" w:name="_Toc133633120"/>
      <w:bookmarkStart w:id="569" w:name="_Toc290622478"/>
      <w:r>
        <w:rPr>
          <w:rStyle w:val="CharSectno"/>
        </w:rPr>
        <w:t>48A</w:t>
      </w:r>
      <w:r>
        <w:rPr>
          <w:snapToGrid w:val="0"/>
        </w:rPr>
        <w:t>.</w:t>
      </w:r>
      <w:r>
        <w:rPr>
          <w:snapToGrid w:val="0"/>
        </w:rPr>
        <w:tab/>
        <w:t>Sending of written documents electronically</w:t>
      </w:r>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in Gazette 17 Dec 1999 p. 6224.]</w:t>
      </w:r>
    </w:p>
    <w:p>
      <w:pPr>
        <w:pStyle w:val="Ednotesection"/>
      </w:pPr>
      <w:r>
        <w:t>[</w:t>
      </w:r>
      <w:r>
        <w:rPr>
          <w:b/>
          <w:bCs/>
        </w:rPr>
        <w:t>49.</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70" w:name="_Toc119749830"/>
      <w:bookmarkStart w:id="571" w:name="_Toc131405410"/>
      <w:bookmarkStart w:id="572" w:name="_Toc131405515"/>
      <w:bookmarkStart w:id="573" w:name="_Toc132090871"/>
      <w:bookmarkStart w:id="574" w:name="_Toc132092667"/>
      <w:bookmarkStart w:id="575" w:name="_Toc132093222"/>
      <w:bookmarkStart w:id="576" w:name="_Toc133633121"/>
      <w:bookmarkStart w:id="577" w:name="_Toc171822176"/>
      <w:bookmarkStart w:id="578" w:name="_Toc171828246"/>
      <w:bookmarkStart w:id="579" w:name="_Toc290557148"/>
      <w:bookmarkStart w:id="580" w:name="_Toc290622479"/>
      <w:r>
        <w:rPr>
          <w:rStyle w:val="CharSchNo"/>
        </w:rPr>
        <w:t>Schedule 1</w:t>
      </w:r>
      <w:bookmarkEnd w:id="570"/>
      <w:bookmarkEnd w:id="571"/>
      <w:bookmarkEnd w:id="572"/>
      <w:bookmarkEnd w:id="573"/>
      <w:bookmarkEnd w:id="574"/>
      <w:bookmarkEnd w:id="575"/>
      <w:bookmarkEnd w:id="576"/>
      <w:bookmarkEnd w:id="577"/>
      <w:bookmarkEnd w:id="578"/>
      <w:bookmarkEnd w:id="579"/>
      <w:bookmarkEnd w:id="580"/>
    </w:p>
    <w:p>
      <w:pPr>
        <w:pStyle w:val="yShoulderClause"/>
        <w:rPr>
          <w:snapToGrid w:val="0"/>
        </w:rPr>
      </w:pPr>
      <w:r>
        <w:rPr>
          <w:snapToGrid w:val="0"/>
        </w:rPr>
        <w:t>[Regulations 3 and 5]</w:t>
      </w:r>
    </w:p>
    <w:p>
      <w:pPr>
        <w:pStyle w:val="yMiscellaneousHeading"/>
        <w:rPr>
          <w:b/>
          <w:bCs/>
          <w:sz w:val="28"/>
        </w:rPr>
      </w:pPr>
      <w:r>
        <w:rPr>
          <w:rStyle w:val="CharSchText"/>
          <w:b/>
          <w:bCs/>
          <w:sz w:val="28"/>
        </w:rPr>
        <w:t>Designated containers</w:t>
      </w:r>
    </w:p>
    <w:tbl>
      <w:tblPr>
        <w:tblW w:w="0" w:type="auto"/>
        <w:tblLayout w:type="fixed"/>
        <w:tblLook w:val="0000" w:firstRow="0" w:lastRow="0" w:firstColumn="0" w:lastColumn="0" w:noHBand="0" w:noVBand="0"/>
      </w:tblPr>
      <w:tblGrid>
        <w:gridCol w:w="2376"/>
        <w:gridCol w:w="4936"/>
      </w:tblGrid>
      <w:tr>
        <w:tc>
          <w:tcPr>
            <w:tcW w:w="2376" w:type="dxa"/>
          </w:tcPr>
          <w:p>
            <w:pPr>
              <w:pStyle w:val="yTable"/>
              <w:tabs>
                <w:tab w:val="left" w:pos="3686"/>
              </w:tabs>
              <w:jc w:val="center"/>
              <w:rPr>
                <w:snapToGrid w:val="0"/>
              </w:rPr>
            </w:pPr>
            <w:r>
              <w:rPr>
                <w:b/>
                <w:snapToGrid w:val="0"/>
              </w:rPr>
              <w:t>Type</w:t>
            </w:r>
          </w:p>
        </w:tc>
        <w:tc>
          <w:tcPr>
            <w:tcW w:w="4936" w:type="dxa"/>
          </w:tcPr>
          <w:p>
            <w:pPr>
              <w:pStyle w:val="yTable"/>
              <w:tabs>
                <w:tab w:val="left" w:pos="3686"/>
              </w:tabs>
              <w:jc w:val="center"/>
              <w:rPr>
                <w:snapToGrid w:val="0"/>
              </w:rPr>
            </w:pPr>
            <w:r>
              <w:rPr>
                <w:b/>
                <w:snapToGrid w:val="0"/>
              </w:rPr>
              <w:t>Specification</w:t>
            </w:r>
          </w:p>
        </w:tc>
      </w:tr>
      <w:tr>
        <w:tc>
          <w:tcPr>
            <w:tcW w:w="2376" w:type="dxa"/>
          </w:tcPr>
          <w:p>
            <w:pPr>
              <w:pStyle w:val="yTable"/>
              <w:tabs>
                <w:tab w:val="left" w:pos="3686"/>
              </w:tabs>
              <w:rPr>
                <w:snapToGrid w:val="0"/>
              </w:rPr>
            </w:pPr>
            <w:r>
              <w:rPr>
                <w:snapToGrid w:val="0"/>
              </w:rPr>
              <w:t>6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6 mesh net pockets, each of which has a maximum length of 290 mm and a maximum width of 230 mm.</w:t>
            </w:r>
          </w:p>
        </w:tc>
      </w:tr>
      <w:tr>
        <w:tc>
          <w:tcPr>
            <w:tcW w:w="2376" w:type="dxa"/>
          </w:tcPr>
          <w:p>
            <w:pPr>
              <w:pStyle w:val="yTable"/>
              <w:tabs>
                <w:tab w:val="left" w:pos="3686"/>
              </w:tabs>
              <w:rPr>
                <w:snapToGrid w:val="0"/>
              </w:rPr>
            </w:pPr>
            <w:r>
              <w:rPr>
                <w:snapToGrid w:val="0"/>
              </w:rPr>
              <w:t>8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8 mesh net pockets, each of which has a maximum length of 230 mm and a maximum width of 230 mm.</w:t>
            </w:r>
          </w:p>
        </w:tc>
      </w:tr>
      <w:tr>
        <w:tc>
          <w:tcPr>
            <w:tcW w:w="2376" w:type="dxa"/>
          </w:tcPr>
          <w:p>
            <w:pPr>
              <w:pStyle w:val="yTable"/>
              <w:tabs>
                <w:tab w:val="left" w:pos="3686"/>
              </w:tabs>
              <w:rPr>
                <w:snapToGrid w:val="0"/>
              </w:rPr>
            </w:pPr>
            <w:r>
              <w:rPr>
                <w:snapToGrid w:val="0"/>
              </w:rPr>
              <w:t>9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9 mesh net pockets, each of which has a maximum length of 230 mm and a maximum width of 230 mm.</w:t>
            </w:r>
          </w:p>
        </w:tc>
      </w:tr>
      <w:tr>
        <w:tc>
          <w:tcPr>
            <w:tcW w:w="2376" w:type="dxa"/>
          </w:tcPr>
          <w:p>
            <w:pPr>
              <w:pStyle w:val="yTable"/>
              <w:tabs>
                <w:tab w:val="left" w:pos="3686"/>
              </w:tabs>
              <w:rPr>
                <w:snapToGrid w:val="0"/>
              </w:rPr>
            </w:pPr>
            <w:r>
              <w:rPr>
                <w:snapToGrid w:val="0"/>
              </w:rPr>
              <w:t>10 compartment basket</w:t>
            </w:r>
          </w:p>
        </w:tc>
        <w:tc>
          <w:tcPr>
            <w:tcW w:w="4936" w:type="dxa"/>
          </w:tcPr>
          <w:p>
            <w:pPr>
              <w:pStyle w:val="yTable"/>
              <w:tabs>
                <w:tab w:val="left" w:pos="3686"/>
              </w:tabs>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581" w:name="_Toc119749831"/>
      <w:bookmarkStart w:id="582" w:name="_Toc131405411"/>
      <w:bookmarkStart w:id="583" w:name="_Toc131405516"/>
      <w:bookmarkStart w:id="584" w:name="_Toc132090872"/>
      <w:bookmarkStart w:id="585" w:name="_Toc132092668"/>
      <w:bookmarkStart w:id="586" w:name="_Toc132093223"/>
      <w:bookmarkStart w:id="587" w:name="_Toc133633122"/>
      <w:bookmarkStart w:id="588" w:name="_Toc171822177"/>
      <w:bookmarkStart w:id="589" w:name="_Toc171828247"/>
      <w:bookmarkStart w:id="590" w:name="_Toc290557149"/>
      <w:bookmarkStart w:id="591" w:name="_Toc290622480"/>
      <w:r>
        <w:rPr>
          <w:rStyle w:val="CharSchNo"/>
        </w:rPr>
        <w:t>Schedule 2</w:t>
      </w:r>
      <w:r>
        <w:t> — </w:t>
      </w:r>
      <w:r>
        <w:rPr>
          <w:rStyle w:val="CharSchText"/>
        </w:rPr>
        <w:t>Requirements for hatcheries</w:t>
      </w:r>
      <w:bookmarkEnd w:id="581"/>
      <w:bookmarkEnd w:id="582"/>
      <w:bookmarkEnd w:id="583"/>
      <w:bookmarkEnd w:id="584"/>
      <w:bookmarkEnd w:id="585"/>
      <w:bookmarkEnd w:id="586"/>
      <w:bookmarkEnd w:id="587"/>
      <w:bookmarkEnd w:id="588"/>
      <w:bookmarkEnd w:id="589"/>
      <w:bookmarkEnd w:id="590"/>
      <w:bookmarkEnd w:id="591"/>
      <w:r>
        <w:rPr>
          <w:rStyle w:val="CharSchText"/>
        </w:rPr>
        <w:t xml:space="preserve"> </w:t>
      </w:r>
    </w:p>
    <w:p>
      <w:pPr>
        <w:pStyle w:val="yShoulderClause"/>
        <w:rPr>
          <w:snapToGrid w:val="0"/>
        </w:rPr>
      </w:pPr>
      <w:r>
        <w:rPr>
          <w:snapToGrid w:val="0"/>
        </w:rPr>
        <w:t>[Regulations 44A and 44B]</w:t>
      </w:r>
    </w:p>
    <w:p>
      <w:pPr>
        <w:pStyle w:val="yFootnoteheading"/>
      </w:pPr>
      <w:bookmarkStart w:id="592" w:name="_Toc119749832"/>
      <w:bookmarkStart w:id="593" w:name="_Toc131405412"/>
      <w:bookmarkStart w:id="594" w:name="_Toc131405517"/>
      <w:bookmarkStart w:id="595" w:name="_Toc132090873"/>
      <w:r>
        <w:tab/>
        <w:t>[Heading inserted in Gazette 17 Dec 1999 p. 6224.]</w:t>
      </w:r>
    </w:p>
    <w:p>
      <w:pPr>
        <w:pStyle w:val="yHeading3"/>
        <w:rPr>
          <w:snapToGrid w:val="0"/>
        </w:rPr>
      </w:pPr>
      <w:bookmarkStart w:id="596" w:name="_Toc132092669"/>
      <w:bookmarkStart w:id="597" w:name="_Toc132093224"/>
      <w:bookmarkStart w:id="598" w:name="_Toc133633123"/>
      <w:bookmarkStart w:id="599" w:name="_Toc171822178"/>
      <w:bookmarkStart w:id="600" w:name="_Toc171828248"/>
      <w:bookmarkStart w:id="601" w:name="_Toc290557150"/>
      <w:bookmarkStart w:id="602" w:name="_Toc290622481"/>
      <w:r>
        <w:rPr>
          <w:rStyle w:val="CharSDivNo"/>
        </w:rPr>
        <w:t>Division 1</w:t>
      </w:r>
      <w:r>
        <w:rPr>
          <w:snapToGrid w:val="0"/>
        </w:rPr>
        <w:t> — </w:t>
      </w:r>
      <w:r>
        <w:rPr>
          <w:rStyle w:val="CharSDivText"/>
        </w:rPr>
        <w:t>Cleaning and disinfecting</w:t>
      </w:r>
      <w:bookmarkEnd w:id="592"/>
      <w:bookmarkEnd w:id="593"/>
      <w:bookmarkEnd w:id="594"/>
      <w:bookmarkEnd w:id="595"/>
      <w:bookmarkEnd w:id="596"/>
      <w:bookmarkEnd w:id="597"/>
      <w:bookmarkEnd w:id="598"/>
      <w:bookmarkEnd w:id="599"/>
      <w:bookmarkEnd w:id="600"/>
      <w:bookmarkEnd w:id="601"/>
      <w:bookmarkEnd w:id="602"/>
      <w:r>
        <w:rPr>
          <w:snapToGrid w:val="0"/>
        </w:rPr>
        <w:t xml:space="preserve"> </w:t>
      </w:r>
    </w:p>
    <w:p>
      <w:pPr>
        <w:pStyle w:val="yFootnoteheading"/>
      </w:pPr>
      <w:r>
        <w:tab/>
        <w:t>[Heading inserted in Gazette 17 Dec 1999 p. 6224.]</w:t>
      </w:r>
    </w:p>
    <w:p>
      <w:pPr>
        <w:pStyle w:val="ySubsection"/>
        <w:rPr>
          <w:snapToGrid w:val="0"/>
        </w:rPr>
      </w:pPr>
      <w:r>
        <w:rPr>
          <w:snapToGrid w:val="0"/>
        </w:rPr>
        <w:tab/>
      </w:r>
      <w:r>
        <w:rPr>
          <w:snapToGrid w:val="0"/>
        </w:rPr>
        <w:tab/>
        <w:t>When a hatchery, tank or piece of equipment is required to be cleaned and disinfected it is to be —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 </w:t>
      </w:r>
    </w:p>
    <w:p>
      <w:pPr>
        <w:pStyle w:val="yIndenti0"/>
        <w:rPr>
          <w:snapToGrid w:val="0"/>
        </w:rPr>
      </w:pPr>
      <w:r>
        <w:rPr>
          <w:snapToGrid w:val="0"/>
        </w:rPr>
        <w:tab/>
        <w:t>(i)</w:t>
      </w:r>
      <w:r>
        <w:rPr>
          <w:snapToGrid w:val="0"/>
        </w:rPr>
        <w:tab/>
        <w:t>keeping the surface of the place or thing wet for at least 60 minutes using a solution of either —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 xml:space="preserve">60 mg of free chlorine per litre of water; </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 xml:space="preserve">otherwise, to 0.1 µm; </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 xml:space="preserve">allowed to dry. </w:t>
      </w:r>
    </w:p>
    <w:p>
      <w:pPr>
        <w:pStyle w:val="yFootnotesection"/>
      </w:pPr>
      <w:bookmarkStart w:id="603" w:name="_Toc119749833"/>
      <w:bookmarkStart w:id="604" w:name="_Toc131405413"/>
      <w:bookmarkStart w:id="605" w:name="_Toc131405518"/>
      <w:bookmarkStart w:id="606" w:name="_Toc132090874"/>
      <w:r>
        <w:tab/>
        <w:t>[Division 1 inserted in Gazette 17 Dec 1999 p. 6224.]</w:t>
      </w:r>
    </w:p>
    <w:p>
      <w:pPr>
        <w:pStyle w:val="yHeading3"/>
        <w:rPr>
          <w:snapToGrid w:val="0"/>
        </w:rPr>
      </w:pPr>
      <w:bookmarkStart w:id="607" w:name="_Toc132092670"/>
      <w:bookmarkStart w:id="608" w:name="_Toc132093225"/>
      <w:bookmarkStart w:id="609" w:name="_Toc133633124"/>
      <w:bookmarkStart w:id="610" w:name="_Toc171822179"/>
      <w:bookmarkStart w:id="611" w:name="_Toc171828249"/>
      <w:bookmarkStart w:id="612" w:name="_Toc290557151"/>
      <w:bookmarkStart w:id="613" w:name="_Toc290622482"/>
      <w:r>
        <w:rPr>
          <w:rStyle w:val="CharSDivNo"/>
        </w:rPr>
        <w:t>Division 2</w:t>
      </w:r>
      <w:r>
        <w:rPr>
          <w:snapToGrid w:val="0"/>
        </w:rPr>
        <w:t> — </w:t>
      </w:r>
      <w:r>
        <w:rPr>
          <w:rStyle w:val="CharSDivText"/>
        </w:rPr>
        <w:t>Treatment of water, air and equipment</w:t>
      </w:r>
      <w:bookmarkEnd w:id="603"/>
      <w:bookmarkEnd w:id="604"/>
      <w:bookmarkEnd w:id="605"/>
      <w:bookmarkEnd w:id="606"/>
      <w:bookmarkEnd w:id="607"/>
      <w:bookmarkEnd w:id="608"/>
      <w:bookmarkEnd w:id="609"/>
      <w:bookmarkEnd w:id="610"/>
      <w:bookmarkEnd w:id="611"/>
      <w:bookmarkEnd w:id="612"/>
      <w:bookmarkEnd w:id="613"/>
      <w:r>
        <w:rPr>
          <w:snapToGrid w:val="0"/>
        </w:rPr>
        <w:t xml:space="preserve"> </w:t>
      </w:r>
    </w:p>
    <w:p>
      <w:pPr>
        <w:pStyle w:val="yFootnoteheading"/>
      </w:pPr>
      <w:bookmarkStart w:id="614" w:name="_Toc131405519"/>
      <w:r>
        <w:tab/>
        <w:t>[Heading inserted in Gazette 17 Dec 1999 p. 6225.]</w:t>
      </w:r>
    </w:p>
    <w:p>
      <w:pPr>
        <w:pStyle w:val="ySubsection"/>
        <w:rPr>
          <w:snapToGrid w:val="0"/>
        </w:rPr>
      </w:pPr>
      <w:r>
        <w:rPr>
          <w:snapToGrid w:val="0"/>
        </w:rPr>
        <w:t>1.</w:t>
      </w:r>
      <w:bookmarkEnd w:id="614"/>
      <w:r>
        <w:rPr>
          <w:snapToGrid w:val="0"/>
        </w:rPr>
        <w:tab/>
      </w:r>
      <w:r>
        <w:rPr>
          <w:snapToGrid w:val="0"/>
        </w:rPr>
        <w:tab/>
        <w:t>Sea water to be used in the hatchery is to be treated, before it is so used, as follows — </w:t>
      </w:r>
    </w:p>
    <w:p>
      <w:pPr>
        <w:pStyle w:val="yIndenta"/>
        <w:rPr>
          <w:snapToGrid w:val="0"/>
        </w:rPr>
      </w:pPr>
      <w:r>
        <w:rPr>
          <w:snapToGrid w:val="0"/>
        </w:rPr>
        <w:tab/>
        <w:t>(a)</w:t>
      </w:r>
      <w:r>
        <w:rPr>
          <w:snapToGrid w:val="0"/>
        </w:rPr>
        <w:tab/>
        <w:t xml:space="preserve">water which is to be used to rear spat is to be filtered to 20 µm or finer; </w:t>
      </w:r>
    </w:p>
    <w:p>
      <w:pPr>
        <w:pStyle w:val="yIndenta"/>
        <w:rPr>
          <w:snapToGrid w:val="0"/>
        </w:rPr>
      </w:pPr>
      <w:r>
        <w:rPr>
          <w:snapToGrid w:val="0"/>
        </w:rPr>
        <w:tab/>
        <w:t>(b)</w:t>
      </w:r>
      <w:r>
        <w:rPr>
          <w:snapToGrid w:val="0"/>
        </w:rPr>
        <w:tab/>
        <w:t xml:space="preserve">water which is to be used in the production of algal food for spat is to be autoclaved or filtered to 20 µm; </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bookmarkStart w:id="615" w:name="_Toc131405520"/>
      <w:r>
        <w:rPr>
          <w:snapToGrid w:val="0"/>
        </w:rPr>
        <w:t>2.</w:t>
      </w:r>
      <w:bookmarkEnd w:id="615"/>
      <w:r>
        <w:rPr>
          <w:snapToGrid w:val="0"/>
        </w:rPr>
        <w:tab/>
      </w:r>
      <w:r>
        <w:rPr>
          <w:snapToGrid w:val="0"/>
        </w:rPr>
        <w:tab/>
        <w:t xml:space="preserve">Air which is to be used in the production of algal food for spat is to be filtered, before it is so used, to 20 µm using sterile filters. </w:t>
      </w:r>
    </w:p>
    <w:p>
      <w:pPr>
        <w:pStyle w:val="ySubsection"/>
        <w:rPr>
          <w:snapToGrid w:val="0"/>
        </w:rPr>
      </w:pPr>
      <w:bookmarkStart w:id="616" w:name="_Toc131405521"/>
      <w:r>
        <w:rPr>
          <w:snapToGrid w:val="0"/>
        </w:rPr>
        <w:t>3.</w:t>
      </w:r>
      <w:bookmarkEnd w:id="616"/>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bookmarkStart w:id="617" w:name="_Toc131405522"/>
      <w:r>
        <w:rPr>
          <w:snapToGrid w:val="0"/>
        </w:rPr>
        <w:t>4.</w:t>
      </w:r>
      <w:bookmarkEnd w:id="617"/>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 in Gazette 17 Dec 1999 p. 6225.]</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18" w:name="_Toc119749834"/>
      <w:bookmarkStart w:id="619" w:name="_Toc131405418"/>
      <w:bookmarkStart w:id="620" w:name="_Toc131405523"/>
      <w:bookmarkStart w:id="621" w:name="_Toc132090879"/>
      <w:bookmarkStart w:id="622" w:name="_Toc132092671"/>
      <w:bookmarkStart w:id="623" w:name="_Toc132093226"/>
      <w:bookmarkStart w:id="624" w:name="_Toc133633125"/>
      <w:bookmarkStart w:id="625" w:name="_Toc171822180"/>
      <w:bookmarkStart w:id="626" w:name="_Toc171828250"/>
      <w:bookmarkStart w:id="627" w:name="_Toc290557152"/>
      <w:bookmarkStart w:id="628" w:name="_Toc290622483"/>
      <w:r>
        <w:t>Notes</w:t>
      </w:r>
      <w:bookmarkEnd w:id="618"/>
      <w:bookmarkEnd w:id="619"/>
      <w:bookmarkEnd w:id="620"/>
      <w:bookmarkEnd w:id="621"/>
      <w:bookmarkEnd w:id="622"/>
      <w:bookmarkEnd w:id="623"/>
      <w:bookmarkEnd w:id="624"/>
      <w:bookmarkEnd w:id="625"/>
      <w:bookmarkEnd w:id="626"/>
      <w:bookmarkEnd w:id="627"/>
      <w:bookmarkEnd w:id="628"/>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(General)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29" w:name="_Toc133633126"/>
      <w:bookmarkStart w:id="630" w:name="_Toc290622484"/>
      <w:r>
        <w:t>Compilation table</w:t>
      </w:r>
      <w:bookmarkEnd w:id="629"/>
      <w:bookmarkEnd w:id="630"/>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Regulations 1991</w:t>
            </w:r>
          </w:p>
        </w:tc>
        <w:tc>
          <w:tcPr>
            <w:tcW w:w="1276" w:type="dxa"/>
          </w:tcPr>
          <w:p>
            <w:pPr>
              <w:pStyle w:val="nTable"/>
              <w:spacing w:after="40"/>
              <w:rPr>
                <w:sz w:val="19"/>
              </w:rPr>
            </w:pPr>
            <w:r>
              <w:rPr>
                <w:sz w:val="19"/>
              </w:rPr>
              <w:t>27 Dec 1990 p. 6335</w:t>
            </w:r>
            <w:r>
              <w:rPr>
                <w:sz w:val="19"/>
              </w:rPr>
              <w:noBreakHyphen/>
              <w:t>66</w:t>
            </w:r>
            <w:r>
              <w:rPr>
                <w:sz w:val="19"/>
              </w:rPr>
              <w:br/>
              <w:t>(erratum 11 Jan 1991 p. 47</w:t>
            </w:r>
            <w:r>
              <w:rPr>
                <w:sz w:val="19"/>
              </w:rPr>
              <w:noBreakHyphen/>
              <w:t>8)</w:t>
            </w:r>
          </w:p>
        </w:tc>
        <w:tc>
          <w:tcPr>
            <w:tcW w:w="2693" w:type="dxa"/>
          </w:tcPr>
          <w:p>
            <w:pPr>
              <w:pStyle w:val="nTable"/>
              <w:spacing w:after="40"/>
              <w:rPr>
                <w:sz w:val="19"/>
              </w:rPr>
            </w:pPr>
            <w:r>
              <w:rPr>
                <w:sz w:val="19"/>
              </w:rPr>
              <w:t>1 Jan 1991 (see r. 2 and </w:t>
            </w:r>
            <w:r>
              <w:rPr>
                <w:i/>
                <w:sz w:val="19"/>
              </w:rPr>
              <w:t>Gazette</w:t>
            </w:r>
            <w:r>
              <w:rPr>
                <w:sz w:val="19"/>
              </w:rPr>
              <w:t xml:space="preserve"> 21 Dec 1990 p. 6199)</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1991</w:t>
            </w:r>
          </w:p>
        </w:tc>
        <w:tc>
          <w:tcPr>
            <w:tcW w:w="1276" w:type="dxa"/>
          </w:tcPr>
          <w:p>
            <w:pPr>
              <w:pStyle w:val="nTable"/>
              <w:spacing w:after="40"/>
              <w:rPr>
                <w:sz w:val="19"/>
              </w:rPr>
            </w:pPr>
            <w:r>
              <w:rPr>
                <w:sz w:val="19"/>
              </w:rPr>
              <w:t>26 Apr 1991 p. 1864</w:t>
            </w:r>
          </w:p>
        </w:tc>
        <w:tc>
          <w:tcPr>
            <w:tcW w:w="2693" w:type="dxa"/>
          </w:tcPr>
          <w:p>
            <w:pPr>
              <w:pStyle w:val="nTable"/>
              <w:spacing w:after="40"/>
              <w:rPr>
                <w:sz w:val="19"/>
              </w:rPr>
            </w:pPr>
            <w:r>
              <w:rPr>
                <w:sz w:val="19"/>
              </w:rPr>
              <w:t>26 Apr 1991</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1992</w:t>
            </w:r>
          </w:p>
        </w:tc>
        <w:tc>
          <w:tcPr>
            <w:tcW w:w="1276" w:type="dxa"/>
          </w:tcPr>
          <w:p>
            <w:pPr>
              <w:pStyle w:val="nTable"/>
              <w:spacing w:after="40"/>
              <w:rPr>
                <w:sz w:val="19"/>
              </w:rPr>
            </w:pPr>
            <w:r>
              <w:rPr>
                <w:sz w:val="19"/>
              </w:rPr>
              <w:t>30 Jun 1992 p. 2873</w:t>
            </w:r>
            <w:r>
              <w:rPr>
                <w:sz w:val="19"/>
              </w:rPr>
              <w:noBreakHyphen/>
              <w:t>4</w:t>
            </w:r>
          </w:p>
        </w:tc>
        <w:tc>
          <w:tcPr>
            <w:tcW w:w="2693" w:type="dxa"/>
          </w:tcPr>
          <w:p>
            <w:pPr>
              <w:pStyle w:val="nTable"/>
              <w:spacing w:after="40"/>
              <w:rPr>
                <w:sz w:val="19"/>
              </w:rPr>
            </w:pPr>
            <w:r>
              <w:rPr>
                <w:sz w:val="19"/>
              </w:rPr>
              <w:t>1 Jul 1992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1993</w:t>
            </w:r>
          </w:p>
        </w:tc>
        <w:tc>
          <w:tcPr>
            <w:tcW w:w="1276" w:type="dxa"/>
          </w:tcPr>
          <w:p>
            <w:pPr>
              <w:pStyle w:val="nTable"/>
              <w:spacing w:after="40"/>
              <w:rPr>
                <w:sz w:val="19"/>
              </w:rPr>
            </w:pPr>
            <w:r>
              <w:rPr>
                <w:sz w:val="19"/>
              </w:rPr>
              <w:t>29 Jun 1993 p. 3170</w:t>
            </w:r>
            <w:r>
              <w:rPr>
                <w:sz w:val="19"/>
              </w:rPr>
              <w:noBreakHyphen/>
              <w:t>2</w:t>
            </w:r>
          </w:p>
        </w:tc>
        <w:tc>
          <w:tcPr>
            <w:tcW w:w="2693" w:type="dxa"/>
          </w:tcPr>
          <w:p>
            <w:pPr>
              <w:pStyle w:val="nTable"/>
              <w:spacing w:after="40"/>
              <w:rPr>
                <w:sz w:val="19"/>
              </w:rPr>
            </w:pPr>
            <w:r>
              <w:rPr>
                <w:sz w:val="19"/>
              </w:rPr>
              <w:t>1 Jul 1993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1994</w:t>
            </w:r>
          </w:p>
        </w:tc>
        <w:tc>
          <w:tcPr>
            <w:tcW w:w="1276" w:type="dxa"/>
          </w:tcPr>
          <w:p>
            <w:pPr>
              <w:pStyle w:val="nTable"/>
              <w:spacing w:after="40"/>
              <w:rPr>
                <w:sz w:val="19"/>
              </w:rPr>
            </w:pPr>
            <w:r>
              <w:rPr>
                <w:sz w:val="19"/>
              </w:rPr>
              <w:t>28 Jun 1994 p. 3014</w:t>
            </w:r>
            <w:r>
              <w:rPr>
                <w:sz w:val="19"/>
              </w:rPr>
              <w:noBreakHyphen/>
              <w:t>15</w:t>
            </w:r>
          </w:p>
        </w:tc>
        <w:tc>
          <w:tcPr>
            <w:tcW w:w="2693" w:type="dxa"/>
          </w:tcPr>
          <w:p>
            <w:pPr>
              <w:pStyle w:val="nTable"/>
              <w:spacing w:after="40"/>
              <w:rPr>
                <w:sz w:val="19"/>
              </w:rPr>
            </w:pPr>
            <w:r>
              <w:rPr>
                <w:sz w:val="19"/>
              </w:rPr>
              <w:t>1 Jul 1994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(No. 2) 1995</w:t>
            </w:r>
          </w:p>
        </w:tc>
        <w:tc>
          <w:tcPr>
            <w:tcW w:w="1276" w:type="dxa"/>
          </w:tcPr>
          <w:p>
            <w:pPr>
              <w:pStyle w:val="nTable"/>
              <w:spacing w:after="40"/>
              <w:rPr>
                <w:sz w:val="19"/>
              </w:rPr>
            </w:pPr>
            <w:r>
              <w:rPr>
                <w:sz w:val="19"/>
              </w:rPr>
              <w:t>22 Dec 1995 p. 6170</w:t>
            </w:r>
            <w:r>
              <w:rPr>
                <w:sz w:val="19"/>
              </w:rPr>
              <w:noBreakHyphen/>
              <w:t>1</w:t>
            </w:r>
          </w:p>
        </w:tc>
        <w:tc>
          <w:tcPr>
            <w:tcW w:w="2693" w:type="dxa"/>
          </w:tcPr>
          <w:p>
            <w:pPr>
              <w:pStyle w:val="nTable"/>
              <w:spacing w:after="40"/>
              <w:rPr>
                <w:sz w:val="19"/>
              </w:rPr>
            </w:pPr>
            <w:r>
              <w:rPr>
                <w:sz w:val="19"/>
              </w:rPr>
              <w:t>1 Jan 1996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1998</w:t>
            </w:r>
          </w:p>
        </w:tc>
        <w:tc>
          <w:tcPr>
            <w:tcW w:w="1276" w:type="dxa"/>
          </w:tcPr>
          <w:p>
            <w:pPr>
              <w:pStyle w:val="nTable"/>
              <w:spacing w:after="40"/>
              <w:rPr>
                <w:sz w:val="19"/>
              </w:rPr>
            </w:pPr>
            <w:r>
              <w:rPr>
                <w:sz w:val="19"/>
              </w:rPr>
              <w:t>8 Dec 1998 p. 6570</w:t>
            </w:r>
            <w:r>
              <w:rPr>
                <w:sz w:val="19"/>
              </w:rPr>
              <w:noBreakHyphen/>
              <w:t>1</w:t>
            </w:r>
          </w:p>
        </w:tc>
        <w:tc>
          <w:tcPr>
            <w:tcW w:w="2693" w:type="dxa"/>
          </w:tcPr>
          <w:p>
            <w:pPr>
              <w:pStyle w:val="nTable"/>
              <w:spacing w:after="40"/>
              <w:rPr>
                <w:sz w:val="19"/>
              </w:rPr>
            </w:pPr>
            <w:r>
              <w:rPr>
                <w:sz w:val="19"/>
              </w:rPr>
              <w:t>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3) 1998</w:t>
            </w:r>
          </w:p>
        </w:tc>
        <w:tc>
          <w:tcPr>
            <w:tcW w:w="1276" w:type="dxa"/>
          </w:tcPr>
          <w:p>
            <w:pPr>
              <w:pStyle w:val="nTable"/>
              <w:spacing w:after="40"/>
              <w:rPr>
                <w:sz w:val="19"/>
              </w:rPr>
            </w:pPr>
            <w:r>
              <w:rPr>
                <w:sz w:val="19"/>
              </w:rPr>
              <w:t>18 Dec 1998 p. 6757</w:t>
            </w:r>
            <w:r>
              <w:rPr>
                <w:sz w:val="19"/>
              </w:rPr>
              <w:noBreakHyphen/>
              <w:t>8</w:t>
            </w:r>
          </w:p>
        </w:tc>
        <w:tc>
          <w:tcPr>
            <w:tcW w:w="2693" w:type="dxa"/>
          </w:tcPr>
          <w:p>
            <w:pPr>
              <w:pStyle w:val="nTable"/>
              <w:spacing w:after="40"/>
              <w:rPr>
                <w:sz w:val="19"/>
              </w:rPr>
            </w:pPr>
            <w:r>
              <w:rPr>
                <w:sz w:val="19"/>
              </w:rPr>
              <w:t>18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1999</w:t>
            </w:r>
          </w:p>
        </w:tc>
        <w:tc>
          <w:tcPr>
            <w:tcW w:w="1276" w:type="dxa"/>
          </w:tcPr>
          <w:p>
            <w:pPr>
              <w:pStyle w:val="nTable"/>
              <w:spacing w:after="40"/>
              <w:rPr>
                <w:sz w:val="19"/>
              </w:rPr>
            </w:pPr>
            <w:r>
              <w:rPr>
                <w:sz w:val="19"/>
              </w:rPr>
              <w:t>17 Dec 1999 p. 6199</w:t>
            </w:r>
            <w:r>
              <w:rPr>
                <w:sz w:val="19"/>
              </w:rPr>
              <w:noBreakHyphen/>
              <w:t>225</w:t>
            </w:r>
          </w:p>
        </w:tc>
        <w:tc>
          <w:tcPr>
            <w:tcW w:w="2693" w:type="dxa"/>
          </w:tcPr>
          <w:p>
            <w:pPr>
              <w:pStyle w:val="nTable"/>
              <w:spacing w:after="40"/>
              <w:rPr>
                <w:sz w:val="19"/>
              </w:rPr>
            </w:pPr>
            <w:r>
              <w:rPr>
                <w:sz w:val="19"/>
              </w:rPr>
              <w:t>1 Jan 2000 (see r. 2)</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of the </w:t>
            </w:r>
            <w:r>
              <w:rPr>
                <w:b/>
                <w:bCs/>
                <w:i/>
                <w:sz w:val="19"/>
              </w:rPr>
              <w:t>Pearling (General) Regulations 1991</w:t>
            </w:r>
            <w:r>
              <w:rPr>
                <w:b/>
                <w:bCs/>
                <w:sz w:val="19"/>
              </w:rPr>
              <w:t xml:space="preserve"> as at 26 Apr 2000</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2002</w:t>
            </w:r>
          </w:p>
        </w:tc>
        <w:tc>
          <w:tcPr>
            <w:tcW w:w="1276" w:type="dxa"/>
          </w:tcPr>
          <w:p>
            <w:pPr>
              <w:pStyle w:val="nTable"/>
              <w:spacing w:after="40"/>
              <w:rPr>
                <w:sz w:val="19"/>
              </w:rPr>
            </w:pPr>
            <w:r>
              <w:rPr>
                <w:sz w:val="19"/>
              </w:rPr>
              <w:t>28 Jun 2002 p. 3068</w:t>
            </w:r>
            <w:r>
              <w:rPr>
                <w:sz w:val="19"/>
              </w:rPr>
              <w:noBreakHyphen/>
              <w:t>9</w:t>
            </w:r>
          </w:p>
        </w:tc>
        <w:tc>
          <w:tcPr>
            <w:tcW w:w="2693" w:type="dxa"/>
          </w:tcPr>
          <w:p>
            <w:pPr>
              <w:pStyle w:val="nTable"/>
              <w:spacing w:after="40"/>
              <w:rPr>
                <w:sz w:val="19"/>
                <w:u w:val="words"/>
              </w:rPr>
            </w:pPr>
            <w:r>
              <w:rPr>
                <w:sz w:val="19"/>
              </w:rPr>
              <w:t>1 Jul 2002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2002</w:t>
            </w:r>
          </w:p>
        </w:tc>
        <w:tc>
          <w:tcPr>
            <w:tcW w:w="1276" w:type="dxa"/>
          </w:tcPr>
          <w:p>
            <w:pPr>
              <w:pStyle w:val="nTable"/>
              <w:spacing w:after="40"/>
              <w:rPr>
                <w:sz w:val="19"/>
              </w:rPr>
            </w:pPr>
            <w:r>
              <w:rPr>
                <w:sz w:val="19"/>
              </w:rPr>
              <w:t>10 Sep 2002 p. 4594</w:t>
            </w:r>
            <w:r>
              <w:rPr>
                <w:sz w:val="19"/>
              </w:rPr>
              <w:noBreakHyphen/>
              <w:t>5</w:t>
            </w:r>
          </w:p>
        </w:tc>
        <w:tc>
          <w:tcPr>
            <w:tcW w:w="2693" w:type="dxa"/>
          </w:tcPr>
          <w:p>
            <w:pPr>
              <w:pStyle w:val="nTable"/>
              <w:spacing w:after="40"/>
              <w:rPr>
                <w:sz w:val="19"/>
              </w:rPr>
            </w:pPr>
            <w:r>
              <w:rPr>
                <w:sz w:val="19"/>
              </w:rPr>
              <w:t>10 Sep 2002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2003</w:t>
            </w:r>
          </w:p>
        </w:tc>
        <w:tc>
          <w:tcPr>
            <w:tcW w:w="1276" w:type="dxa"/>
          </w:tcPr>
          <w:p>
            <w:pPr>
              <w:pStyle w:val="nTable"/>
              <w:spacing w:after="40"/>
              <w:rPr>
                <w:sz w:val="19"/>
              </w:rPr>
            </w:pPr>
            <w:r>
              <w:rPr>
                <w:sz w:val="19"/>
              </w:rPr>
              <w:t>19 Aug 2003 p. 3713</w:t>
            </w:r>
            <w:r>
              <w:rPr>
                <w:sz w:val="19"/>
              </w:rPr>
              <w:noBreakHyphen/>
              <w:t>14</w:t>
            </w:r>
          </w:p>
        </w:tc>
        <w:tc>
          <w:tcPr>
            <w:tcW w:w="2693" w:type="dxa"/>
          </w:tcPr>
          <w:p>
            <w:pPr>
              <w:pStyle w:val="nTable"/>
              <w:spacing w:after="40"/>
              <w:rPr>
                <w:sz w:val="19"/>
              </w:rPr>
            </w:pPr>
            <w:r>
              <w:rPr>
                <w:sz w:val="19"/>
              </w:rPr>
              <w:t xml:space="preserve">8 Nov 2003 (see r. 2 and </w:t>
            </w:r>
            <w:r>
              <w:rPr>
                <w:i/>
                <w:sz w:val="19"/>
              </w:rPr>
              <w:t>Gazette</w:t>
            </w:r>
            <w:r>
              <w:rPr>
                <w:sz w:val="19"/>
              </w:rPr>
              <w:t xml:space="preserve"> 2 Sep 2003 p. 3923)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2003</w:t>
            </w:r>
          </w:p>
        </w:tc>
        <w:tc>
          <w:tcPr>
            <w:tcW w:w="1276" w:type="dxa"/>
          </w:tcPr>
          <w:p>
            <w:pPr>
              <w:pStyle w:val="nTable"/>
              <w:spacing w:after="40"/>
              <w:rPr>
                <w:sz w:val="19"/>
              </w:rPr>
            </w:pPr>
            <w:r>
              <w:rPr>
                <w:sz w:val="19"/>
              </w:rPr>
              <w:t>7 Oct 2003 p. 4380</w:t>
            </w:r>
            <w:r>
              <w:rPr>
                <w:sz w:val="19"/>
              </w:rPr>
              <w:noBreakHyphen/>
              <w:t>1</w:t>
            </w:r>
          </w:p>
        </w:tc>
        <w:tc>
          <w:tcPr>
            <w:tcW w:w="2693" w:type="dxa"/>
          </w:tcPr>
          <w:p>
            <w:pPr>
              <w:pStyle w:val="nTable"/>
              <w:spacing w:after="40"/>
              <w:rPr>
                <w:sz w:val="19"/>
              </w:rPr>
            </w:pPr>
            <w:r>
              <w:rPr>
                <w:sz w:val="19"/>
              </w:rPr>
              <w:t>7 Oct 2003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2005</w:t>
            </w:r>
          </w:p>
        </w:tc>
        <w:tc>
          <w:tcPr>
            <w:tcW w:w="1276" w:type="dxa"/>
          </w:tcPr>
          <w:p>
            <w:pPr>
              <w:pStyle w:val="nTable"/>
              <w:spacing w:after="40"/>
              <w:rPr>
                <w:sz w:val="19"/>
              </w:rPr>
            </w:pPr>
            <w:r>
              <w:rPr>
                <w:sz w:val="19"/>
              </w:rPr>
              <w:t>15 Nov 2005 p. 5597</w:t>
            </w:r>
            <w:r>
              <w:rPr>
                <w:sz w:val="19"/>
              </w:rPr>
              <w:noBreakHyphen/>
              <w:t>8</w:t>
            </w:r>
          </w:p>
        </w:tc>
        <w:tc>
          <w:tcPr>
            <w:tcW w:w="2693" w:type="dxa"/>
          </w:tcPr>
          <w:p>
            <w:pPr>
              <w:pStyle w:val="nTable"/>
              <w:spacing w:after="40"/>
              <w:rPr>
                <w:sz w:val="19"/>
              </w:rPr>
            </w:pPr>
            <w:r>
              <w:rPr>
                <w:sz w:val="19"/>
              </w:rPr>
              <w:t>15 Nov 2005</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2: The </w:t>
            </w:r>
            <w:r>
              <w:rPr>
                <w:b/>
                <w:bCs/>
                <w:i/>
                <w:sz w:val="19"/>
              </w:rPr>
              <w:t>Pearling (General) Regulations 1991</w:t>
            </w:r>
            <w:r>
              <w:rPr>
                <w:b/>
                <w:bCs/>
                <w:sz w:val="19"/>
              </w:rPr>
              <w:t xml:space="preserve"> as at 5 May 2006</w:t>
            </w:r>
            <w:r>
              <w:rPr>
                <w:sz w:val="19"/>
              </w:rPr>
              <w:t xml:space="preserve"> (includes amendments listed above)</w:t>
            </w:r>
          </w:p>
        </w:tc>
      </w:tr>
      <w:tr>
        <w:tblPrEx>
          <w:tblBorders>
            <w:insideH w:val="none" w:sz="0" w:space="0" w:color="auto"/>
          </w:tblBorders>
        </w:tblPrEx>
        <w:trPr>
          <w:cantSplit/>
        </w:trPr>
        <w:tc>
          <w:tcPr>
            <w:tcW w:w="3118" w:type="dxa"/>
            <w:tcBorders>
              <w:bottom w:val="single" w:sz="4" w:space="0" w:color="auto"/>
            </w:tcBorders>
          </w:tcPr>
          <w:p>
            <w:pPr>
              <w:pStyle w:val="nTable"/>
              <w:spacing w:after="40"/>
              <w:ind w:right="113"/>
              <w:rPr>
                <w:i/>
                <w:sz w:val="19"/>
              </w:rPr>
            </w:pPr>
            <w:r>
              <w:rPr>
                <w:i/>
                <w:sz w:val="19"/>
              </w:rPr>
              <w:t>Pearling (General) Amendment Regulations 2007</w:t>
            </w:r>
          </w:p>
        </w:tc>
        <w:tc>
          <w:tcPr>
            <w:tcW w:w="1276" w:type="dxa"/>
            <w:tcBorders>
              <w:bottom w:val="single" w:sz="4" w:space="0" w:color="auto"/>
            </w:tcBorders>
          </w:tcPr>
          <w:p>
            <w:pPr>
              <w:pStyle w:val="nTable"/>
              <w:spacing w:after="40"/>
              <w:rPr>
                <w:sz w:val="19"/>
              </w:rPr>
            </w:pPr>
            <w:r>
              <w:rPr>
                <w:sz w:val="19"/>
              </w:rPr>
              <w:t>10 Jul 2007 p. 3417-18</w:t>
            </w:r>
          </w:p>
        </w:tc>
        <w:tc>
          <w:tcPr>
            <w:tcW w:w="2693" w:type="dxa"/>
            <w:tcBorders>
              <w:bottom w:val="single" w:sz="4" w:space="0" w:color="auto"/>
            </w:tcBorders>
          </w:tcPr>
          <w:p>
            <w:pPr>
              <w:pStyle w:val="nTable"/>
              <w:spacing w:after="40"/>
              <w:rPr>
                <w:sz w:val="19"/>
              </w:rPr>
            </w:pPr>
            <w:r>
              <w:rPr>
                <w:sz w:val="19"/>
              </w:rPr>
              <w:t>r. 1 and 2: 10 Jul 2007 (see r. 2(a));</w:t>
            </w:r>
            <w:r>
              <w:rPr>
                <w:sz w:val="19"/>
              </w:rPr>
              <w:br/>
              <w:t>Regulations other than r. 1 and 2: 11 Jul 2007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1" w:name="_Toc7405065"/>
      <w:bookmarkStart w:id="632" w:name="_Toc290622485"/>
      <w:r>
        <w:t>Provisions that have not come into operation</w:t>
      </w:r>
      <w:bookmarkEnd w:id="631"/>
      <w:bookmarkEnd w:id="632"/>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insideH w:val="none" w:sz="0" w:space="0" w:color="auto"/>
          </w:tblBorders>
        </w:tblPrEx>
        <w:trPr>
          <w:cantSplit/>
        </w:trPr>
        <w:tc>
          <w:tcPr>
            <w:tcW w:w="3118" w:type="dxa"/>
            <w:tcBorders>
              <w:top w:val="single" w:sz="8" w:space="0" w:color="auto"/>
              <w:bottom w:val="single" w:sz="8" w:space="0" w:color="auto"/>
            </w:tcBorders>
          </w:tcPr>
          <w:p>
            <w:pPr>
              <w:pStyle w:val="nTable"/>
              <w:spacing w:after="40"/>
              <w:ind w:right="113"/>
              <w:rPr>
                <w:sz w:val="19"/>
                <w:vertAlign w:val="superscript"/>
              </w:rPr>
            </w:pPr>
            <w:r>
              <w:rPr>
                <w:i/>
                <w:sz w:val="19"/>
              </w:rPr>
              <w:t>Pearling (General) Amendment Regulations 2011</w:t>
            </w:r>
            <w:r>
              <w:rPr>
                <w:sz w:val="19"/>
                <w:vertAlign w:val="superscript"/>
              </w:rPr>
              <w:t xml:space="preserve"> </w:t>
            </w:r>
            <w:r>
              <w:rPr>
                <w:sz w:val="19"/>
              </w:rPr>
              <w:t>r. 3</w:t>
            </w:r>
            <w:r>
              <w:rPr>
                <w:sz w:val="19"/>
              </w:rPr>
              <w:noBreakHyphen/>
              <w:t>9</w:t>
            </w:r>
            <w:r>
              <w:rPr>
                <w:sz w:val="19"/>
                <w:vertAlign w:val="superscript"/>
              </w:rPr>
              <w:t xml:space="preserve"> </w:t>
            </w:r>
            <w:r>
              <w:rPr>
                <w:sz w:val="19"/>
              </w:rPr>
              <w:t> </w:t>
            </w:r>
            <w:r>
              <w:rPr>
                <w:sz w:val="19"/>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15 Apr 2011 p. 1415</w:t>
            </w:r>
            <w:r>
              <w:rPr>
                <w:sz w:val="19"/>
              </w:rPr>
              <w:noBreakHyphen/>
              <w:t>17</w:t>
            </w:r>
          </w:p>
        </w:tc>
        <w:tc>
          <w:tcPr>
            <w:tcW w:w="2693" w:type="dxa"/>
            <w:tcBorders>
              <w:top w:val="single" w:sz="8" w:space="0" w:color="auto"/>
              <w:bottom w:val="single" w:sz="8" w:space="0" w:color="auto"/>
            </w:tcBorders>
          </w:tcPr>
          <w:p>
            <w:pPr>
              <w:pStyle w:val="nTable"/>
              <w:spacing w:after="40"/>
              <w:rPr>
                <w:sz w:val="19"/>
              </w:rPr>
            </w:pPr>
            <w:r>
              <w:rPr>
                <w:sz w:val="19"/>
              </w:rPr>
              <w:t>1 Jul 2011 (see r.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Pearling (General) Amendment Regulations 2011 </w:t>
      </w:r>
      <w:r>
        <w:rPr>
          <w:snapToGrid w:val="0"/>
        </w:rPr>
        <w:t>r. 3</w:t>
      </w:r>
      <w:r>
        <w:rPr>
          <w:snapToGrid w:val="0"/>
        </w:rPr>
        <w:noBreakHyphen/>
        <w:t>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Pearling (General) Regulations 1991</w:t>
      </w:r>
      <w:r>
        <w:t>.</w:t>
      </w:r>
    </w:p>
    <w:p>
      <w:pPr>
        <w:pStyle w:val="nzHeading5"/>
      </w:pPr>
      <w:r>
        <w:rPr>
          <w:rStyle w:val="CharSectno"/>
        </w:rPr>
        <w:t>4</w:t>
      </w:r>
      <w:r>
        <w:t>.</w:t>
      </w:r>
      <w:r>
        <w:tab/>
        <w:t>Regulation 3 amended</w:t>
      </w:r>
    </w:p>
    <w:p>
      <w:pPr>
        <w:pStyle w:val="nzSubsection"/>
      </w:pPr>
      <w:r>
        <w:tab/>
      </w:r>
      <w:r>
        <w:tab/>
        <w:t xml:space="preserve">In regulation 3(1) in the definition of </w:t>
      </w:r>
      <w:r>
        <w:rPr>
          <w:b/>
          <w:i/>
        </w:rPr>
        <w:t>approved form</w:t>
      </w:r>
      <w:r>
        <w:t xml:space="preserve"> delete “Executive Director;” and insert:</w:t>
      </w:r>
    </w:p>
    <w:p>
      <w:pPr>
        <w:pStyle w:val="BlankOpen"/>
      </w:pPr>
    </w:p>
    <w:p>
      <w:pPr>
        <w:pStyle w:val="nzSubsection"/>
      </w:pPr>
      <w:r>
        <w:tab/>
      </w:r>
      <w:r>
        <w:tab/>
        <w:t>CEO;</w:t>
      </w:r>
    </w:p>
    <w:p>
      <w:pPr>
        <w:pStyle w:val="BlankClose"/>
      </w:pPr>
    </w:p>
    <w:p>
      <w:pPr>
        <w:pStyle w:val="nzHeading5"/>
      </w:pPr>
      <w:r>
        <w:rPr>
          <w:rStyle w:val="CharSectno"/>
        </w:rPr>
        <w:t>5</w:t>
      </w:r>
      <w:r>
        <w:t>.</w:t>
      </w:r>
      <w:r>
        <w:tab/>
        <w:t>Regulation 6 amended</w:t>
      </w:r>
    </w:p>
    <w:p>
      <w:pPr>
        <w:pStyle w:val="nzSubsection"/>
      </w:pPr>
      <w:r>
        <w:tab/>
        <w:t>(1)</w:t>
      </w:r>
      <w:r>
        <w:tab/>
        <w:t>Delete regulation 6(1) and insert:</w:t>
      </w:r>
    </w:p>
    <w:p>
      <w:pPr>
        <w:pStyle w:val="BlankOpen"/>
      </w:pPr>
    </w:p>
    <w:p>
      <w:pPr>
        <w:pStyle w:val="nzSubsection"/>
      </w:pPr>
      <w:r>
        <w:tab/>
        <w:t>(1)</w:t>
      </w:r>
      <w:r>
        <w:tab/>
        <w:t>An application under section 22 of the Act for the issue or renewal of a lease, licence or permit referred to in the Table is to be accompanied by the application fee set out opposite the lease, licence or permit, unless payment of the fee is waived by the CEO.</w:t>
      </w:r>
    </w:p>
    <w:p>
      <w:pPr>
        <w:pStyle w:val="zTHeadingNAm"/>
        <w:rPr>
          <w:sz w:val="20"/>
        </w:rPr>
      </w:pPr>
      <w:r>
        <w:rPr>
          <w:sz w:val="20"/>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617"/>
      </w:tblGrid>
      <w:tr>
        <w:trPr>
          <w:tblHeader/>
        </w:trPr>
        <w:tc>
          <w:tcPr>
            <w:tcW w:w="3685" w:type="dxa"/>
            <w:tcBorders>
              <w:top w:val="single" w:sz="4" w:space="0" w:color="auto"/>
              <w:left w:val="single" w:sz="4" w:space="0" w:color="auto"/>
              <w:bottom w:val="single" w:sz="4" w:space="0" w:color="auto"/>
              <w:right w:val="single" w:sz="4" w:space="0" w:color="auto"/>
            </w:tcBorders>
          </w:tcPr>
          <w:p>
            <w:pPr>
              <w:pStyle w:val="zTableNAm"/>
              <w:jc w:val="center"/>
              <w:rPr>
                <w:b/>
                <w:bCs/>
                <w:sz w:val="20"/>
              </w:rPr>
            </w:pPr>
            <w:r>
              <w:rPr>
                <w:b/>
                <w:bCs/>
                <w:sz w:val="20"/>
              </w:rPr>
              <w:t>Lease, licence or permit</w:t>
            </w:r>
          </w:p>
        </w:tc>
        <w:tc>
          <w:tcPr>
            <w:tcW w:w="1617" w:type="dxa"/>
            <w:tcBorders>
              <w:top w:val="single" w:sz="4" w:space="0" w:color="auto"/>
              <w:left w:val="single" w:sz="4" w:space="0" w:color="auto"/>
              <w:bottom w:val="single" w:sz="4" w:space="0" w:color="auto"/>
              <w:right w:val="single" w:sz="4" w:space="0" w:color="auto"/>
            </w:tcBorders>
          </w:tcPr>
          <w:p>
            <w:pPr>
              <w:pStyle w:val="zTableNAm"/>
              <w:jc w:val="center"/>
              <w:rPr>
                <w:b/>
                <w:bCs/>
                <w:sz w:val="20"/>
              </w:rPr>
            </w:pPr>
            <w:r>
              <w:rPr>
                <w:b/>
                <w:bCs/>
                <w:sz w:val="20"/>
              </w:rPr>
              <w:t>Application fee ($)</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Farm lease</w:t>
            </w:r>
          </w:p>
        </w:tc>
        <w:tc>
          <w:tcPr>
            <w:tcW w:w="1617" w:type="dxa"/>
            <w:tcBorders>
              <w:top w:val="single" w:sz="4" w:space="0" w:color="auto"/>
              <w:left w:val="single" w:sz="4" w:space="0" w:color="auto"/>
              <w:bottom w:val="single" w:sz="4" w:space="0" w:color="auto"/>
              <w:right w:val="single" w:sz="4" w:space="0" w:color="auto"/>
            </w:tcBorders>
          </w:tcPr>
          <w:p>
            <w:pPr>
              <w:pStyle w:val="zTableNAm"/>
              <w:tabs>
                <w:tab w:val="clear" w:pos="567"/>
                <w:tab w:val="right" w:pos="1026"/>
              </w:tabs>
              <w:rPr>
                <w:sz w:val="20"/>
              </w:rPr>
            </w:pPr>
            <w:r>
              <w:rPr>
                <w:sz w:val="20"/>
              </w:rPr>
              <w:tab/>
              <w:t>2 283</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 xml:space="preserve">Pearling licence or permit </w:t>
            </w:r>
          </w:p>
        </w:tc>
        <w:tc>
          <w:tcPr>
            <w:tcW w:w="1617" w:type="dxa"/>
            <w:tcBorders>
              <w:top w:val="single" w:sz="4" w:space="0" w:color="auto"/>
              <w:left w:val="single" w:sz="4" w:space="0" w:color="auto"/>
              <w:bottom w:val="single" w:sz="4" w:space="0" w:color="auto"/>
              <w:right w:val="single" w:sz="4" w:space="0" w:color="auto"/>
            </w:tcBorders>
          </w:tcPr>
          <w:p>
            <w:pPr>
              <w:pStyle w:val="zTableNAm"/>
              <w:tabs>
                <w:tab w:val="clear" w:pos="567"/>
                <w:tab w:val="right" w:pos="1026"/>
              </w:tabs>
              <w:rPr>
                <w:sz w:val="20"/>
              </w:rPr>
            </w:pPr>
            <w:r>
              <w:rPr>
                <w:sz w:val="20"/>
              </w:rPr>
              <w:tab/>
              <w:t>395</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Hatchery licence or permit</w:t>
            </w:r>
          </w:p>
        </w:tc>
        <w:tc>
          <w:tcPr>
            <w:tcW w:w="1617" w:type="dxa"/>
            <w:tcBorders>
              <w:top w:val="single" w:sz="4" w:space="0" w:color="auto"/>
              <w:left w:val="single" w:sz="4" w:space="0" w:color="auto"/>
              <w:bottom w:val="single" w:sz="4" w:space="0" w:color="auto"/>
              <w:right w:val="single" w:sz="4" w:space="0" w:color="auto"/>
            </w:tcBorders>
          </w:tcPr>
          <w:p>
            <w:pPr>
              <w:pStyle w:val="zTableNAm"/>
              <w:tabs>
                <w:tab w:val="clear" w:pos="567"/>
                <w:tab w:val="right" w:pos="1026"/>
              </w:tabs>
              <w:rPr>
                <w:sz w:val="20"/>
              </w:rPr>
            </w:pPr>
            <w:r>
              <w:rPr>
                <w:sz w:val="20"/>
              </w:rPr>
              <w:tab/>
              <w:t>395</w:t>
            </w:r>
          </w:p>
        </w:tc>
      </w:tr>
    </w:tbl>
    <w:p>
      <w:pPr>
        <w:pStyle w:val="BlankClose"/>
      </w:pPr>
    </w:p>
    <w:p>
      <w:pPr>
        <w:pStyle w:val="nzSubsection"/>
      </w:pPr>
      <w:r>
        <w:tab/>
        <w:t>(2)</w:t>
      </w:r>
      <w:r>
        <w:tab/>
        <w:t>In regulation 6(2) delete “$1 600.” and insert:</w:t>
      </w:r>
    </w:p>
    <w:p>
      <w:pPr>
        <w:pStyle w:val="BlankOpen"/>
      </w:pPr>
    </w:p>
    <w:p>
      <w:pPr>
        <w:pStyle w:val="nzSubsection"/>
      </w:pPr>
      <w:r>
        <w:tab/>
      </w:r>
      <w:r>
        <w:tab/>
        <w:t>$1 683.</w:t>
      </w:r>
    </w:p>
    <w:p>
      <w:pPr>
        <w:pStyle w:val="BlankClose"/>
      </w:pPr>
    </w:p>
    <w:p>
      <w:pPr>
        <w:pStyle w:val="nzHeading5"/>
      </w:pPr>
      <w:r>
        <w:rPr>
          <w:rStyle w:val="CharSectno"/>
        </w:rPr>
        <w:t>6</w:t>
      </w:r>
      <w:r>
        <w:t>.</w:t>
      </w:r>
      <w:r>
        <w:tab/>
        <w:t>Regulation 8 replaced</w:t>
      </w:r>
    </w:p>
    <w:p>
      <w:pPr>
        <w:pStyle w:val="nzSubsection"/>
      </w:pPr>
      <w:r>
        <w:tab/>
      </w:r>
      <w:r>
        <w:tab/>
        <w:t>Delete regulation 8 and insert:</w:t>
      </w:r>
    </w:p>
    <w:p>
      <w:pPr>
        <w:pStyle w:val="BlankOpen"/>
      </w:pPr>
    </w:p>
    <w:p>
      <w:pPr>
        <w:pStyle w:val="nzHeading5"/>
      </w:pPr>
      <w:r>
        <w:t>8.</w:t>
      </w:r>
      <w:r>
        <w:tab/>
        <w:t>Annual fees for certain licences</w:t>
      </w:r>
    </w:p>
    <w:p>
      <w:pPr>
        <w:pStyle w:val="nzSubsection"/>
      </w:pPr>
      <w:r>
        <w:tab/>
      </w:r>
      <w:r>
        <w:tab/>
        <w:t>For the purposes of section 27(1)(b) of the Act, the annual fee for a licence referred to in the Table is the fee set out opposite the licence.</w:t>
      </w:r>
    </w:p>
    <w:p>
      <w:pPr>
        <w:pStyle w:val="zTHeadingNAm"/>
        <w:rPr>
          <w:sz w:val="20"/>
        </w:rPr>
      </w:pPr>
      <w:r>
        <w:rPr>
          <w:sz w:val="20"/>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Borders>
              <w:top w:val="single" w:sz="4" w:space="0" w:color="auto"/>
              <w:left w:val="single" w:sz="4" w:space="0" w:color="auto"/>
              <w:bottom w:val="single" w:sz="4" w:space="0" w:color="auto"/>
              <w:right w:val="single" w:sz="4" w:space="0" w:color="auto"/>
            </w:tcBorders>
          </w:tcPr>
          <w:p>
            <w:pPr>
              <w:pStyle w:val="zTableNAm"/>
              <w:jc w:val="center"/>
              <w:rPr>
                <w:b/>
                <w:sz w:val="20"/>
              </w:rPr>
            </w:pPr>
            <w:r>
              <w:rPr>
                <w:b/>
                <w:sz w:val="20"/>
              </w:rPr>
              <w:t>Licence</w:t>
            </w:r>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b/>
                <w:sz w:val="20"/>
              </w:rPr>
            </w:pPr>
            <w:r>
              <w:rPr>
                <w:b/>
                <w:sz w:val="20"/>
              </w:rPr>
              <w:t>Fee ($)</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Pearl diver’s licence</w:t>
            </w:r>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sz w:val="20"/>
              </w:rPr>
            </w:pPr>
            <w:r>
              <w:rPr>
                <w:sz w:val="20"/>
              </w:rPr>
              <w:t>80</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Pearl boat licence</w:t>
            </w:r>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sz w:val="20"/>
              </w:rPr>
            </w:pPr>
            <w:r>
              <w:rPr>
                <w:sz w:val="20"/>
              </w:rPr>
              <w:t>80</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Pearl boat master’s licence</w:t>
            </w:r>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sz w:val="20"/>
              </w:rPr>
            </w:pPr>
            <w:r>
              <w:rPr>
                <w:sz w:val="20"/>
              </w:rPr>
              <w:t>80</w:t>
            </w:r>
          </w:p>
        </w:tc>
      </w:tr>
    </w:tbl>
    <w:p>
      <w:pPr>
        <w:pStyle w:val="BlankClose"/>
      </w:pPr>
    </w:p>
    <w:p>
      <w:pPr>
        <w:pStyle w:val="nzHeading5"/>
      </w:pPr>
      <w:r>
        <w:rPr>
          <w:rStyle w:val="CharSectno"/>
        </w:rPr>
        <w:t>7</w:t>
      </w:r>
      <w:r>
        <w:t>.</w:t>
      </w:r>
      <w:r>
        <w:tab/>
        <w:t>Regulation 9 amended</w:t>
      </w:r>
    </w:p>
    <w:p>
      <w:pPr>
        <w:pStyle w:val="nzSubsection"/>
      </w:pPr>
      <w:r>
        <w:tab/>
        <w:t>(1)</w:t>
      </w:r>
      <w:r>
        <w:tab/>
        <w:t>In regulation 9(1):</w:t>
      </w:r>
    </w:p>
    <w:p>
      <w:pPr>
        <w:pStyle w:val="nzIndenta"/>
      </w:pPr>
      <w:r>
        <w:tab/>
        <w:t>(a)</w:t>
      </w:r>
      <w:r>
        <w:tab/>
        <w:t>delete “Executive Director” and insert:</w:t>
      </w:r>
    </w:p>
    <w:p>
      <w:pPr>
        <w:pStyle w:val="BlankOpen"/>
      </w:pPr>
    </w:p>
    <w:p>
      <w:pPr>
        <w:pStyle w:val="nzIndenta"/>
      </w:pPr>
      <w:r>
        <w:tab/>
      </w:r>
      <w:r>
        <w:tab/>
        <w:t>CEO</w:t>
      </w:r>
    </w:p>
    <w:p>
      <w:pPr>
        <w:pStyle w:val="BlankClose"/>
      </w:pPr>
    </w:p>
    <w:p>
      <w:pPr>
        <w:pStyle w:val="nzIndenta"/>
      </w:pPr>
      <w:r>
        <w:tab/>
        <w:t>(b)</w:t>
      </w:r>
      <w:r>
        <w:tab/>
        <w:t>in the Table delete “680” and insert:</w:t>
      </w:r>
    </w:p>
    <w:p>
      <w:pPr>
        <w:pStyle w:val="BlankOpen"/>
      </w:pPr>
    </w:p>
    <w:p>
      <w:pPr>
        <w:pStyle w:val="nzIndenta"/>
      </w:pPr>
      <w:r>
        <w:tab/>
      </w:r>
      <w:r>
        <w:tab/>
        <w:t>716</w:t>
      </w:r>
    </w:p>
    <w:p>
      <w:pPr>
        <w:pStyle w:val="BlankClose"/>
      </w:pPr>
    </w:p>
    <w:p>
      <w:pPr>
        <w:pStyle w:val="nzIndenta"/>
      </w:pPr>
      <w:r>
        <w:tab/>
        <w:t>(c)</w:t>
      </w:r>
      <w:r>
        <w:tab/>
        <w:t>in the Table delete “76” (each occurrence) and insert:</w:t>
      </w:r>
    </w:p>
    <w:p>
      <w:pPr>
        <w:pStyle w:val="BlankOpen"/>
      </w:pPr>
    </w:p>
    <w:p>
      <w:pPr>
        <w:pStyle w:val="nzIndenta"/>
      </w:pPr>
      <w:r>
        <w:tab/>
      </w:r>
      <w:r>
        <w:tab/>
        <w:t>80</w:t>
      </w:r>
    </w:p>
    <w:p>
      <w:pPr>
        <w:pStyle w:val="BlankClose"/>
      </w:pPr>
    </w:p>
    <w:p>
      <w:pPr>
        <w:pStyle w:val="nzIndenta"/>
      </w:pPr>
      <w:r>
        <w:tab/>
        <w:t>(d)</w:t>
      </w:r>
      <w:r>
        <w:tab/>
        <w:t>in the Table delete “420” and insert:</w:t>
      </w:r>
    </w:p>
    <w:p>
      <w:pPr>
        <w:pStyle w:val="BlankOpen"/>
      </w:pPr>
    </w:p>
    <w:p>
      <w:pPr>
        <w:pStyle w:val="nzIndenta"/>
      </w:pPr>
      <w:r>
        <w:tab/>
      </w:r>
      <w:r>
        <w:tab/>
        <w:t>442</w:t>
      </w:r>
    </w:p>
    <w:p>
      <w:pPr>
        <w:pStyle w:val="BlankClose"/>
      </w:pPr>
    </w:p>
    <w:p>
      <w:pPr>
        <w:pStyle w:val="nzSubsection"/>
      </w:pPr>
      <w:r>
        <w:tab/>
        <w:t>(2)</w:t>
      </w:r>
      <w:r>
        <w:tab/>
        <w:t>In regulation 9(3) delete “Executive Director” and insert:</w:t>
      </w:r>
    </w:p>
    <w:p>
      <w:pPr>
        <w:pStyle w:val="BlankOpen"/>
      </w:pPr>
    </w:p>
    <w:p>
      <w:pPr>
        <w:pStyle w:val="nzSubsection"/>
      </w:pPr>
      <w:r>
        <w:tab/>
      </w:r>
      <w:r>
        <w:tab/>
        <w:t>CEO</w:t>
      </w:r>
    </w:p>
    <w:p>
      <w:pPr>
        <w:pStyle w:val="BlankClose"/>
      </w:pPr>
    </w:p>
    <w:p>
      <w:pPr>
        <w:pStyle w:val="nzHeading5"/>
      </w:pPr>
      <w:r>
        <w:rPr>
          <w:rStyle w:val="CharSectno"/>
        </w:rPr>
        <w:t>8</w:t>
      </w:r>
      <w:r>
        <w:t>.</w:t>
      </w:r>
      <w:r>
        <w:tab/>
        <w:t>Regulation 10 amended</w:t>
      </w:r>
    </w:p>
    <w:p>
      <w:pPr>
        <w:pStyle w:val="nzSubsection"/>
      </w:pPr>
      <w:r>
        <w:tab/>
      </w:r>
      <w:r>
        <w:tab/>
        <w:t>In regulation 10 delete “Executive Director” and insert:</w:t>
      </w:r>
    </w:p>
    <w:p>
      <w:pPr>
        <w:pStyle w:val="BlankOpen"/>
      </w:pPr>
    </w:p>
    <w:p>
      <w:pPr>
        <w:pStyle w:val="nzSubsection"/>
      </w:pPr>
      <w:r>
        <w:tab/>
      </w:r>
      <w:r>
        <w:tab/>
        <w:t>CEO</w:t>
      </w:r>
    </w:p>
    <w:p>
      <w:pPr>
        <w:pStyle w:val="BlankClose"/>
      </w:pPr>
    </w:p>
    <w:p>
      <w:pPr>
        <w:pStyle w:val="nzHeading5"/>
      </w:pPr>
      <w:r>
        <w:rPr>
          <w:rStyle w:val="CharSectno"/>
        </w:rPr>
        <w:t>9</w:t>
      </w:r>
      <w:r>
        <w:t>.</w:t>
      </w:r>
      <w:r>
        <w:tab/>
        <w:t>Regulation 47 amended</w:t>
      </w:r>
    </w:p>
    <w:p>
      <w:pPr>
        <w:pStyle w:val="nzSubsection"/>
      </w:pPr>
      <w:r>
        <w:tab/>
      </w:r>
      <w:r>
        <w:tab/>
        <w:t>In regulation 47 delete “Executive Director.” and insert:</w:t>
      </w:r>
    </w:p>
    <w:p>
      <w:pPr>
        <w:pStyle w:val="BlankOpen"/>
      </w:pPr>
    </w:p>
    <w:p>
      <w:pPr>
        <w:pStyle w:val="nzSubsection"/>
      </w:pPr>
      <w:r>
        <w:tab/>
      </w:r>
      <w:r>
        <w:tab/>
        <w:t>CEO.</w:t>
      </w:r>
    </w:p>
    <w:p>
      <w:pPr>
        <w:pStyle w:val="BlankClose"/>
      </w:pPr>
    </w:p>
    <w:p>
      <w:pPr>
        <w:pStyle w:val="BlankClose"/>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Pearling (General)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Cleaning and disinfecting</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(General)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Cleaning and disinfecting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84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C6F7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D434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D4F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50EC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EC66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6E3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0CC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46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C34E6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170EF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E4C7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4C469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372514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Normal"/>
    <w:pPr>
      <w:tabs>
        <w:tab w:val="left" w:pos="567"/>
      </w:tabs>
      <w:spacing w:before="120"/>
    </w:pPr>
  </w:style>
  <w:style w:type="paragraph" w:customStyle="1" w:styleId="zTHeadingNAm">
    <w:name w:val="zTHeadingNAm"/>
    <w:basedOn w:val="Normal"/>
    <w:pPr>
      <w:keepNext/>
      <w:spacing w:before="160" w:after="60" w:line="260" w:lineRule="atLeast"/>
      <w:ind w:left="1446" w:right="142"/>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Normal"/>
    <w:pPr>
      <w:tabs>
        <w:tab w:val="left" w:pos="567"/>
      </w:tabs>
      <w:spacing w:before="120"/>
    </w:pPr>
  </w:style>
  <w:style w:type="paragraph" w:customStyle="1" w:styleId="zTHeadingNAm">
    <w:name w:val="zTHeadingNAm"/>
    <w:basedOn w:val="Normal"/>
    <w:pPr>
      <w:keepNext/>
      <w:spacing w:before="160" w:after="60" w:line="260" w:lineRule="atLeast"/>
      <w:ind w:left="1446" w:right="142"/>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14803</Words>
  <Characters>68689</Characters>
  <Application>Microsoft Office Word</Application>
  <DocSecurity>0</DocSecurity>
  <Lines>2020</Lines>
  <Paragraphs>1325</Paragraphs>
  <ScaleCrop>false</ScaleCrop>
  <HeadingPairs>
    <vt:vector size="2" baseType="variant">
      <vt:variant>
        <vt:lpstr>Title</vt:lpstr>
      </vt:variant>
      <vt:variant>
        <vt:i4>1</vt:i4>
      </vt:variant>
    </vt:vector>
  </HeadingPairs>
  <TitlesOfParts>
    <vt:vector size="1" baseType="lpstr">
      <vt:lpstr>Pearling (General) Regulations 1991</vt:lpstr>
    </vt:vector>
  </TitlesOfParts>
  <Manager/>
  <Company/>
  <LinksUpToDate>false</LinksUpToDate>
  <CharactersWithSpaces>82167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1991 - 02-c0-01</dc:title>
  <dc:subject/>
  <dc:creator/>
  <cp:keywords/>
  <dc:description/>
  <cp:lastModifiedBy>svcMRProcess</cp:lastModifiedBy>
  <cp:revision>4</cp:revision>
  <cp:lastPrinted>2006-04-24T02:35:00Z</cp:lastPrinted>
  <dcterms:created xsi:type="dcterms:W3CDTF">2018-09-13T02:29:00Z</dcterms:created>
  <dcterms:modified xsi:type="dcterms:W3CDTF">2018-09-13T02:29:00Z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20110415</vt:lpwstr>
  </property>
  <property fmtid="{D5CDD505-2E9C-101B-9397-08002B2CF9AE}" pid="4" name="DocumentType">
    <vt:lpwstr>Reg</vt:lpwstr>
  </property>
  <property fmtid="{D5CDD505-2E9C-101B-9397-08002B2CF9AE}" pid="5" name="OwlsUID">
    <vt:i4>4681</vt:i4>
  </property>
  <property fmtid="{D5CDD505-2E9C-101B-9397-08002B2CF9AE}" pid="6" name="ReprintNo">
    <vt:lpwstr>2</vt:lpwstr>
  </property>
  <property fmtid="{D5CDD505-2E9C-101B-9397-08002B2CF9AE}" pid="7" name="AsAtDate">
    <vt:lpwstr>15 Apr 2011</vt:lpwstr>
  </property>
  <property fmtid="{D5CDD505-2E9C-101B-9397-08002B2CF9AE}" pid="8" name="Suffix">
    <vt:lpwstr>02-c0-01</vt:lpwstr>
  </property>
</Properties>
</file>