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13" w:rsidRDefault="00F94713" w:rsidP="00F94713">
      <w:pPr>
        <w:pStyle w:val="WA"/>
      </w:pPr>
      <w:bookmarkStart w:id="0" w:name="_GoBack"/>
      <w:bookmarkEnd w:id="0"/>
      <w:r>
        <w:t>Western Australia</w:t>
      </w:r>
    </w:p>
    <w:p w:rsidR="00F94713" w:rsidRDefault="00F94713" w:rsidP="00F94713">
      <w:pPr>
        <w:pStyle w:val="PrincipalActReg"/>
        <w:spacing w:before="2600" w:after="0"/>
      </w:pPr>
      <w:r>
        <w:t>Health Act 1911</w:t>
      </w:r>
    </w:p>
    <w:p w:rsidR="00F94713" w:rsidRDefault="00F94713" w:rsidP="00F94713">
      <w:pPr>
        <w:pStyle w:val="NameofActRegPage1"/>
        <w:spacing w:before="1800" w:after="4200"/>
      </w:pPr>
      <w:r>
        <w:fldChar w:fldCharType="begin"/>
      </w:r>
      <w:r>
        <w:instrText xml:space="preserve"> STYLEREF "Name Of Act/Reg"</w:instrText>
      </w:r>
      <w:r>
        <w:fldChar w:fldCharType="separate"/>
      </w:r>
      <w:r w:rsidR="001B55D3">
        <w:rPr>
          <w:noProof/>
        </w:rPr>
        <w:t>Health (Western Australian Cancer Register) Regulations 2011</w:t>
      </w:r>
      <w:r>
        <w:fldChar w:fldCharType="end"/>
      </w:r>
    </w:p>
    <w:p w:rsidR="00AB7C58" w:rsidRDefault="00AB7C58" w:rsidP="00AB7C58">
      <w:pPr>
        <w:pStyle w:val="NoteHeading"/>
        <w:sectPr w:rsidR="00AB7C58" w:rsidSect="00AB7C5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rsidR="00F94713" w:rsidRDefault="00F94713" w:rsidP="00F94713">
      <w:pPr>
        <w:pStyle w:val="WA"/>
      </w:pPr>
      <w:r>
        <w:lastRenderedPageBreak/>
        <w:t>Western Australia</w:t>
      </w:r>
    </w:p>
    <w:p w:rsidR="00F94713" w:rsidRDefault="00F94713" w:rsidP="00F94713">
      <w:pPr>
        <w:pStyle w:val="NameofActRegPage1"/>
      </w:pPr>
      <w:r>
        <w:fldChar w:fldCharType="begin"/>
      </w:r>
      <w:r>
        <w:instrText xml:space="preserve"> STYLEREF "Name Of Act/Reg"</w:instrText>
      </w:r>
      <w:r>
        <w:fldChar w:fldCharType="separate"/>
      </w:r>
      <w:r w:rsidR="001B55D3">
        <w:rPr>
          <w:noProof/>
        </w:rPr>
        <w:t>Health (Western Australian Cancer Register) Regulations 2011</w:t>
      </w:r>
      <w:r>
        <w:fldChar w:fldCharType="end"/>
      </w:r>
    </w:p>
    <w:p w:rsidR="00F94713" w:rsidRDefault="00F94713" w:rsidP="00F94713">
      <w:pPr>
        <w:pStyle w:val="Arrangement"/>
      </w:pPr>
      <w:r>
        <w:t>CONTENTS</w:t>
      </w:r>
    </w:p>
    <w:p w:rsidR="00A95669" w:rsidRDefault="00F94713">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A95669">
        <w:t>Part 1 — Preliminary</w:t>
      </w:r>
    </w:p>
    <w:p w:rsidR="00A95669" w:rsidRDefault="00A95669">
      <w:pPr>
        <w:pStyle w:val="TOC8"/>
        <w:rPr>
          <w:sz w:val="24"/>
          <w:szCs w:val="24"/>
          <w:lang w:val="en-US"/>
        </w:rPr>
      </w:pPr>
      <w:r>
        <w:t>1.</w:t>
      </w:r>
      <w:r>
        <w:tab/>
        <w:t>Citation</w:t>
      </w:r>
      <w:r>
        <w:tab/>
      </w:r>
      <w:r>
        <w:fldChar w:fldCharType="begin"/>
      </w:r>
      <w:r>
        <w:instrText xml:space="preserve"> PAGEREF _Toc291844361 \h </w:instrText>
      </w:r>
      <w:r>
        <w:fldChar w:fldCharType="separate"/>
      </w:r>
      <w:r w:rsidR="001B55D3">
        <w:t>1</w:t>
      </w:r>
      <w:r>
        <w:fldChar w:fldCharType="end"/>
      </w:r>
    </w:p>
    <w:p w:rsidR="00A95669" w:rsidRDefault="00A95669">
      <w:pPr>
        <w:pStyle w:val="TOC8"/>
        <w:rPr>
          <w:sz w:val="24"/>
          <w:szCs w:val="24"/>
          <w:lang w:val="en-US"/>
        </w:rPr>
      </w:pPr>
      <w:r>
        <w:t>2</w:t>
      </w:r>
      <w:r w:rsidRPr="00B00AAC">
        <w:rPr>
          <w:spacing w:val="-2"/>
        </w:rPr>
        <w:t>.</w:t>
      </w:r>
      <w:r w:rsidRPr="00B00AAC">
        <w:rPr>
          <w:spacing w:val="-2"/>
        </w:rPr>
        <w:tab/>
        <w:t>Commencement</w:t>
      </w:r>
      <w:r>
        <w:tab/>
      </w:r>
      <w:r>
        <w:fldChar w:fldCharType="begin"/>
      </w:r>
      <w:r>
        <w:instrText xml:space="preserve"> PAGEREF _Toc291844362 \h </w:instrText>
      </w:r>
      <w:r>
        <w:fldChar w:fldCharType="separate"/>
      </w:r>
      <w:r w:rsidR="001B55D3">
        <w:t>1</w:t>
      </w:r>
      <w:r>
        <w:fldChar w:fldCharType="end"/>
      </w:r>
    </w:p>
    <w:p w:rsidR="00A95669" w:rsidRDefault="00A95669">
      <w:pPr>
        <w:pStyle w:val="TOC2"/>
        <w:tabs>
          <w:tab w:val="right" w:leader="dot" w:pos="7086"/>
        </w:tabs>
        <w:rPr>
          <w:b w:val="0"/>
          <w:sz w:val="24"/>
          <w:szCs w:val="24"/>
          <w:lang w:val="en-US"/>
        </w:rPr>
      </w:pPr>
      <w:r>
        <w:t>Notes</w:t>
      </w:r>
    </w:p>
    <w:p w:rsidR="00A95669" w:rsidRDefault="00A95669" w:rsidP="00A95669">
      <w:pPr>
        <w:pStyle w:val="TOC8"/>
        <w:rPr>
          <w:sz w:val="24"/>
          <w:szCs w:val="24"/>
          <w:lang w:val="en-US"/>
        </w:rPr>
      </w:pPr>
      <w:r>
        <w:tab/>
        <w:t>Compilation table</w:t>
      </w:r>
      <w:r>
        <w:tab/>
      </w:r>
      <w:r>
        <w:fldChar w:fldCharType="begin"/>
      </w:r>
      <w:r>
        <w:instrText xml:space="preserve"> PAGEREF _Toc291844364 \h </w:instrText>
      </w:r>
      <w:r>
        <w:fldChar w:fldCharType="separate"/>
      </w:r>
      <w:r w:rsidR="001B55D3">
        <w:t>2</w:t>
      </w:r>
      <w:r>
        <w:fldChar w:fldCharType="end"/>
      </w:r>
    </w:p>
    <w:p w:rsidR="00A95669" w:rsidRDefault="00A95669" w:rsidP="00A95669">
      <w:pPr>
        <w:pStyle w:val="TOC8"/>
        <w:rPr>
          <w:sz w:val="24"/>
          <w:szCs w:val="24"/>
          <w:lang w:val="en-US"/>
        </w:rPr>
      </w:pPr>
      <w:r>
        <w:tab/>
        <w:t>Provisions that have not come into operation</w:t>
      </w:r>
      <w:r>
        <w:tab/>
      </w:r>
      <w:r>
        <w:fldChar w:fldCharType="begin"/>
      </w:r>
      <w:r>
        <w:instrText xml:space="preserve"> PAGEREF _Toc291844365 \h </w:instrText>
      </w:r>
      <w:r>
        <w:fldChar w:fldCharType="separate"/>
      </w:r>
      <w:r w:rsidR="001B55D3">
        <w:t>2</w:t>
      </w:r>
      <w:r>
        <w:fldChar w:fldCharType="end"/>
      </w:r>
    </w:p>
    <w:p w:rsidR="00F94713" w:rsidRDefault="00F94713" w:rsidP="00F94713">
      <w:pPr>
        <w:pStyle w:val="TOC8"/>
      </w:pPr>
      <w:r>
        <w:fldChar w:fldCharType="end"/>
      </w:r>
    </w:p>
    <w:p w:rsidR="00F94713" w:rsidRDefault="00F94713" w:rsidP="00F9471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AB7C58" w:rsidRDefault="00AB7C58" w:rsidP="00AB7C58">
      <w:pPr>
        <w:pStyle w:val="NoteHeading"/>
        <w:sectPr w:rsidR="00AB7C58" w:rsidSect="00AB7C5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94713" w:rsidRDefault="00F94713" w:rsidP="00F94713">
      <w:pPr>
        <w:pStyle w:val="WA"/>
      </w:pPr>
      <w:r>
        <w:t>Western Australia</w:t>
      </w:r>
    </w:p>
    <w:p w:rsidR="00F94713" w:rsidRDefault="00F94713" w:rsidP="00F94713">
      <w:pPr>
        <w:pStyle w:val="PrincipalActReg"/>
      </w:pPr>
      <w:r>
        <w:t>Health Act 1911</w:t>
      </w:r>
    </w:p>
    <w:p w:rsidR="008276EB" w:rsidRDefault="00F94713">
      <w:pPr>
        <w:pStyle w:val="NameofActReg"/>
        <w:spacing w:before="120" w:after="120"/>
      </w:pPr>
      <w:bookmarkStart w:id="1" w:name="Arrangement"/>
      <w:bookmarkEnd w:id="1"/>
      <w:r>
        <w:t>Health (Western Australian Cancer Register) Regulations 2011</w:t>
      </w:r>
    </w:p>
    <w:p w:rsidR="008276EB" w:rsidRDefault="008276EB">
      <w:pPr>
        <w:pStyle w:val="Heading2"/>
        <w:keepNext w:val="0"/>
        <w:pageBreakBefore w:val="0"/>
        <w:spacing w:before="240"/>
      </w:pPr>
      <w:bookmarkStart w:id="2" w:name="_Toc201460631"/>
      <w:bookmarkStart w:id="3" w:name="_Toc201638210"/>
      <w:bookmarkStart w:id="4" w:name="_Toc201638297"/>
      <w:bookmarkStart w:id="5" w:name="_Toc201638341"/>
      <w:bookmarkStart w:id="6" w:name="_Toc201638490"/>
      <w:bookmarkStart w:id="7" w:name="_Toc201638561"/>
      <w:bookmarkStart w:id="8" w:name="_Toc201653020"/>
      <w:bookmarkStart w:id="9" w:name="_Toc201658114"/>
      <w:bookmarkStart w:id="10" w:name="_Toc201658193"/>
      <w:bookmarkStart w:id="11" w:name="_Toc201658218"/>
      <w:bookmarkStart w:id="12" w:name="_Toc201716527"/>
      <w:bookmarkStart w:id="13" w:name="_Toc202598868"/>
      <w:bookmarkStart w:id="14" w:name="_Toc202772109"/>
      <w:bookmarkStart w:id="15" w:name="_Toc202772242"/>
      <w:bookmarkStart w:id="16" w:name="_Toc208898149"/>
      <w:bookmarkStart w:id="17" w:name="_Toc208898167"/>
      <w:bookmarkStart w:id="18" w:name="_Toc208898891"/>
      <w:bookmarkStart w:id="19" w:name="_Toc208916379"/>
      <w:bookmarkStart w:id="20" w:name="_Toc214419127"/>
      <w:bookmarkStart w:id="21" w:name="_Toc214425991"/>
      <w:bookmarkStart w:id="22" w:name="_Toc214682459"/>
      <w:bookmarkStart w:id="23" w:name="_Toc214687432"/>
      <w:bookmarkStart w:id="24" w:name="_Toc214692036"/>
      <w:bookmarkStart w:id="25" w:name="_Toc215033970"/>
      <w:bookmarkStart w:id="26" w:name="_Toc215034016"/>
      <w:bookmarkStart w:id="27" w:name="_Toc215568972"/>
      <w:bookmarkStart w:id="28" w:name="_Toc215626180"/>
      <w:bookmarkStart w:id="29" w:name="_Toc215626234"/>
      <w:bookmarkStart w:id="30" w:name="_Toc215626483"/>
      <w:bookmarkStart w:id="31" w:name="_Toc220388324"/>
      <w:bookmarkStart w:id="32" w:name="_Toc220391929"/>
      <w:bookmarkStart w:id="33" w:name="_Toc221354867"/>
      <w:bookmarkStart w:id="34" w:name="_Toc221419761"/>
      <w:bookmarkStart w:id="35" w:name="_Toc221423496"/>
      <w:bookmarkStart w:id="36" w:name="_Toc221441113"/>
      <w:bookmarkStart w:id="37" w:name="_Toc221441665"/>
      <w:bookmarkStart w:id="38" w:name="_Toc221441902"/>
      <w:bookmarkStart w:id="39" w:name="_Toc221442481"/>
      <w:bookmarkStart w:id="40" w:name="_Toc221511517"/>
      <w:bookmarkStart w:id="41" w:name="_Toc221511623"/>
      <w:bookmarkStart w:id="42" w:name="_Toc221511843"/>
      <w:bookmarkStart w:id="43" w:name="_Toc221512518"/>
      <w:bookmarkStart w:id="44" w:name="_Toc221514163"/>
      <w:bookmarkStart w:id="45" w:name="_Toc221514448"/>
      <w:bookmarkStart w:id="46" w:name="_Toc221515131"/>
      <w:bookmarkStart w:id="47" w:name="_Toc221515827"/>
      <w:bookmarkStart w:id="48" w:name="_Toc221701768"/>
      <w:bookmarkStart w:id="49" w:name="_Toc221932075"/>
      <w:bookmarkStart w:id="50" w:name="_Toc221932238"/>
      <w:bookmarkStart w:id="51" w:name="_Toc221932420"/>
      <w:bookmarkStart w:id="52" w:name="_Toc221932453"/>
      <w:bookmarkStart w:id="53" w:name="_Toc221939295"/>
      <w:bookmarkStart w:id="54" w:name="_Toc221939749"/>
      <w:bookmarkStart w:id="55" w:name="_Toc221940581"/>
      <w:bookmarkStart w:id="56" w:name="_Toc223947813"/>
      <w:bookmarkStart w:id="57" w:name="_Toc263086960"/>
      <w:bookmarkStart w:id="58" w:name="_Toc263157218"/>
      <w:bookmarkStart w:id="59" w:name="_Toc263157415"/>
      <w:bookmarkStart w:id="60" w:name="_Toc263157988"/>
      <w:bookmarkStart w:id="61" w:name="_Toc263158165"/>
      <w:bookmarkStart w:id="62" w:name="_Toc263158536"/>
      <w:bookmarkStart w:id="63" w:name="_Toc263158570"/>
      <w:bookmarkStart w:id="64" w:name="_Toc271195161"/>
      <w:bookmarkStart w:id="65" w:name="_Toc271269723"/>
      <w:bookmarkStart w:id="66" w:name="_Toc271269796"/>
      <w:bookmarkStart w:id="67" w:name="_Toc271269965"/>
      <w:bookmarkStart w:id="68" w:name="_Toc271284687"/>
      <w:bookmarkStart w:id="69" w:name="_Toc271284845"/>
      <w:bookmarkStart w:id="70" w:name="_Toc271285070"/>
      <w:bookmarkStart w:id="71" w:name="_Toc271285400"/>
      <w:bookmarkStart w:id="72" w:name="_Toc271286452"/>
      <w:bookmarkStart w:id="73" w:name="_Toc271286470"/>
      <w:bookmarkStart w:id="74" w:name="_Toc271286936"/>
      <w:bookmarkStart w:id="75" w:name="_Toc271548692"/>
      <w:bookmarkStart w:id="76" w:name="_Toc271548711"/>
      <w:bookmarkStart w:id="77" w:name="_Toc271548743"/>
      <w:bookmarkStart w:id="78" w:name="_Toc272487990"/>
      <w:bookmarkStart w:id="79" w:name="_Toc289085086"/>
      <w:bookmarkStart w:id="80" w:name="_Toc289085608"/>
      <w:bookmarkStart w:id="81" w:name="_Toc289085664"/>
      <w:bookmarkStart w:id="82" w:name="_Toc289161207"/>
      <w:bookmarkStart w:id="83" w:name="_Toc291756295"/>
      <w:bookmarkStart w:id="84" w:name="_Toc291756389"/>
      <w:bookmarkStart w:id="85" w:name="_Toc291757516"/>
      <w:bookmarkStart w:id="86" w:name="_Toc291844302"/>
      <w:bookmarkStart w:id="87" w:name="_Toc291844322"/>
      <w:bookmarkStart w:id="88" w:name="_Toc291844331"/>
      <w:bookmarkStart w:id="89" w:name="_Toc291844349"/>
      <w:bookmarkStart w:id="90" w:name="_Toc291844360"/>
      <w:r>
        <w:rPr>
          <w:rStyle w:val="CharPartNo"/>
        </w:rPr>
        <w:t xml:space="preserve">Part </w:t>
      </w:r>
      <w:r w:rsidR="00F94713">
        <w:rPr>
          <w:rStyle w:val="CharPartNo"/>
        </w:rPr>
        <w:t>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8276EB" w:rsidRDefault="00F94713">
      <w:pPr>
        <w:pStyle w:val="Heading5"/>
      </w:pPr>
      <w:bookmarkStart w:id="91" w:name="_Toc423332722"/>
      <w:bookmarkStart w:id="92" w:name="_Toc425219441"/>
      <w:bookmarkStart w:id="93" w:name="_Toc426249308"/>
      <w:bookmarkStart w:id="94" w:name="_Toc449924704"/>
      <w:bookmarkStart w:id="95" w:name="_Toc449947722"/>
      <w:bookmarkStart w:id="96" w:name="_Toc454185713"/>
      <w:bookmarkStart w:id="97" w:name="_Toc515958686"/>
      <w:bookmarkStart w:id="98" w:name="_Toc271285401"/>
      <w:bookmarkStart w:id="99" w:name="_Toc289161208"/>
      <w:bookmarkStart w:id="100" w:name="_Toc291756296"/>
      <w:bookmarkStart w:id="101" w:name="_Toc291844361"/>
      <w:r>
        <w:rPr>
          <w:rStyle w:val="CharSectno"/>
        </w:rPr>
        <w:t>1</w:t>
      </w:r>
      <w:r w:rsidR="008276EB">
        <w:t>.</w:t>
      </w:r>
      <w:r w:rsidR="008276EB">
        <w:tab/>
        <w:t>Citation</w:t>
      </w:r>
      <w:bookmarkEnd w:id="91"/>
      <w:bookmarkEnd w:id="92"/>
      <w:bookmarkEnd w:id="93"/>
      <w:bookmarkEnd w:id="94"/>
      <w:bookmarkEnd w:id="95"/>
      <w:bookmarkEnd w:id="96"/>
      <w:bookmarkEnd w:id="97"/>
      <w:bookmarkEnd w:id="98"/>
      <w:bookmarkEnd w:id="99"/>
      <w:bookmarkEnd w:id="100"/>
      <w:bookmarkEnd w:id="101"/>
    </w:p>
    <w:p w:rsidR="008276EB" w:rsidRDefault="008276EB">
      <w:pPr>
        <w:pStyle w:val="Subsection"/>
        <w:rPr>
          <w:i/>
        </w:rPr>
      </w:pPr>
      <w:r>
        <w:tab/>
      </w:r>
      <w:r>
        <w:tab/>
      </w:r>
      <w:bookmarkStart w:id="102" w:name="Start_Cursor"/>
      <w:bookmarkEnd w:id="102"/>
      <w:r w:rsidR="00F94713" w:rsidRPr="00F94713">
        <w:rPr>
          <w:spacing w:val="-2"/>
        </w:rPr>
        <w:t>These</w:t>
      </w:r>
      <w:r>
        <w:t xml:space="preserve"> </w:t>
      </w:r>
      <w:r w:rsidR="00F94713">
        <w:rPr>
          <w:spacing w:val="-2"/>
        </w:rPr>
        <w:t>regulations</w:t>
      </w:r>
      <w:r>
        <w:t xml:space="preserve"> are the </w:t>
      </w:r>
      <w:r w:rsidR="00F94713">
        <w:rPr>
          <w:i/>
        </w:rPr>
        <w:t>Health (Western Australian Cancer Register) Regulations 2011</w:t>
      </w:r>
      <w:r>
        <w:t>.</w:t>
      </w:r>
    </w:p>
    <w:p w:rsidR="008276EB" w:rsidRDefault="00F94713">
      <w:pPr>
        <w:pStyle w:val="Heading5"/>
        <w:rPr>
          <w:spacing w:val="-2"/>
        </w:rPr>
      </w:pPr>
      <w:bookmarkStart w:id="103" w:name="_Toc423332723"/>
      <w:bookmarkStart w:id="104" w:name="_Toc425219442"/>
      <w:bookmarkStart w:id="105" w:name="_Toc426249309"/>
      <w:bookmarkStart w:id="106" w:name="_Toc449924705"/>
      <w:bookmarkStart w:id="107" w:name="_Toc449947723"/>
      <w:bookmarkStart w:id="108" w:name="_Toc454185714"/>
      <w:bookmarkStart w:id="109" w:name="_Toc515958687"/>
      <w:bookmarkStart w:id="110" w:name="_Toc271285402"/>
      <w:bookmarkStart w:id="111" w:name="_Toc289161209"/>
      <w:bookmarkStart w:id="112" w:name="_Toc291756297"/>
      <w:bookmarkStart w:id="113" w:name="_Toc291844362"/>
      <w:r>
        <w:rPr>
          <w:rStyle w:val="CharSectno"/>
        </w:rPr>
        <w:t>2</w:t>
      </w:r>
      <w:r w:rsidR="008276EB">
        <w:rPr>
          <w:spacing w:val="-2"/>
        </w:rPr>
        <w:t>.</w:t>
      </w:r>
      <w:r w:rsidR="008276EB">
        <w:rPr>
          <w:spacing w:val="-2"/>
        </w:rPr>
        <w:tab/>
        <w:t>Commencement</w:t>
      </w:r>
      <w:bookmarkEnd w:id="103"/>
      <w:bookmarkEnd w:id="104"/>
      <w:bookmarkEnd w:id="105"/>
      <w:bookmarkEnd w:id="106"/>
      <w:bookmarkEnd w:id="107"/>
      <w:bookmarkEnd w:id="108"/>
      <w:bookmarkEnd w:id="109"/>
      <w:bookmarkEnd w:id="110"/>
      <w:bookmarkEnd w:id="111"/>
      <w:bookmarkEnd w:id="112"/>
      <w:bookmarkEnd w:id="113"/>
    </w:p>
    <w:p w:rsidR="008276EB" w:rsidRDefault="008276EB">
      <w:pPr>
        <w:pStyle w:val="Subsection"/>
        <w:rPr>
          <w:spacing w:val="-2"/>
        </w:rPr>
      </w:pPr>
      <w:r>
        <w:rPr>
          <w:spacing w:val="-2"/>
        </w:rPr>
        <w:tab/>
      </w:r>
      <w:r>
        <w:rPr>
          <w:spacing w:val="-2"/>
        </w:rPr>
        <w:tab/>
      </w:r>
      <w:r w:rsidR="00F94713" w:rsidRPr="00F94713">
        <w:rPr>
          <w:spacing w:val="-2"/>
        </w:rPr>
        <w:t>These</w:t>
      </w:r>
      <w:r>
        <w:rPr>
          <w:spacing w:val="-2"/>
        </w:rPr>
        <w:t xml:space="preserve"> </w:t>
      </w:r>
      <w:r w:rsidR="00F94713">
        <w:rPr>
          <w:spacing w:val="-2"/>
        </w:rPr>
        <w:t>regulations</w:t>
      </w:r>
      <w:r>
        <w:rPr>
          <w:spacing w:val="-2"/>
        </w:rPr>
        <w:t xml:space="preserve"> come into operation as follows — </w:t>
      </w:r>
    </w:p>
    <w:p w:rsidR="008276EB" w:rsidRDefault="008276EB">
      <w:pPr>
        <w:pStyle w:val="Indenta"/>
      </w:pPr>
      <w:r>
        <w:tab/>
      </w:r>
      <w:r w:rsidR="00F94713">
        <w:t>(a)</w:t>
      </w:r>
      <w:r>
        <w:tab/>
        <w:t>regulations </w:t>
      </w:r>
      <w:r w:rsidR="00F047C7">
        <w:t>1</w:t>
      </w:r>
      <w:r>
        <w:t xml:space="preserve"> and </w:t>
      </w:r>
      <w:r w:rsidR="00F047C7">
        <w:t>2</w:t>
      </w:r>
      <w:r>
        <w:t xml:space="preserve"> — on the day on which these regulations are published in the </w:t>
      </w:r>
      <w:r>
        <w:rPr>
          <w:i/>
          <w:iCs/>
        </w:rPr>
        <w:t>Gazette</w:t>
      </w:r>
      <w:r>
        <w:t>;</w:t>
      </w:r>
    </w:p>
    <w:p w:rsidR="008276EB" w:rsidRDefault="008276EB">
      <w:pPr>
        <w:pStyle w:val="Indenta"/>
      </w:pPr>
      <w:r>
        <w:tab/>
      </w:r>
      <w:r w:rsidR="00F94713">
        <w:t>(b)</w:t>
      </w:r>
      <w:r>
        <w:tab/>
        <w:t xml:space="preserve">the rest of the regulations — on the </w:t>
      </w:r>
      <w:r w:rsidR="00347B8D">
        <w:t>42</w:t>
      </w:r>
      <w:r w:rsidR="00347B8D" w:rsidRPr="00347B8D">
        <w:rPr>
          <w:vertAlign w:val="superscript"/>
        </w:rPr>
        <w:t>nd</w:t>
      </w:r>
      <w:r w:rsidR="00347B8D">
        <w:t xml:space="preserve"> </w:t>
      </w:r>
      <w:r>
        <w:t>day after that day.</w:t>
      </w:r>
    </w:p>
    <w:p w:rsidR="00F94713" w:rsidRDefault="006F137F" w:rsidP="006F137F">
      <w:pPr>
        <w:pStyle w:val="Ednotesection"/>
      </w:pPr>
      <w:r>
        <w:t>[</w:t>
      </w:r>
      <w:r>
        <w:rPr>
          <w:b/>
        </w:rPr>
        <w:t>3</w:t>
      </w:r>
      <w:r>
        <w:rPr>
          <w:b/>
        </w:rPr>
        <w:noBreakHyphen/>
        <w:t>13.</w:t>
      </w:r>
      <w:r>
        <w:rPr>
          <w:b/>
        </w:rPr>
        <w:tab/>
      </w:r>
      <w:r>
        <w:t>Have not come into operation </w:t>
      </w:r>
      <w:r>
        <w:rPr>
          <w:i w:val="0"/>
          <w:vertAlign w:val="superscript"/>
        </w:rPr>
        <w:t>2</w:t>
      </w:r>
      <w:r>
        <w:t>.]</w:t>
      </w:r>
    </w:p>
    <w:p w:rsidR="00AB7C58" w:rsidRDefault="006F137F" w:rsidP="00AB7C58">
      <w:pPr>
        <w:pStyle w:val="yEdnoteschedule"/>
      </w:pPr>
      <w:r>
        <w:t>[Schedule 1 has not come into operation</w:t>
      </w:r>
      <w:r w:rsidR="00026368">
        <w:t> </w:t>
      </w:r>
      <w:r w:rsidR="00026368">
        <w:rPr>
          <w:vertAlign w:val="superscript"/>
        </w:rPr>
        <w:t>2</w:t>
      </w:r>
      <w:r w:rsidR="00026368">
        <w:t>.]</w:t>
      </w:r>
      <w:bookmarkStart w:id="114" w:name="_Toc113695922"/>
      <w:bookmarkStart w:id="115" w:name="_Toc291757519"/>
      <w:r w:rsidR="00AB7C58" w:rsidRPr="00AB7C58">
        <w:t xml:space="preserve"> </w:t>
      </w:r>
    </w:p>
    <w:p w:rsidR="00AB7C58" w:rsidRDefault="00AB7C58" w:rsidP="00AB7C58"/>
    <w:p w:rsidR="00AB7C58" w:rsidRDefault="00AB7C58" w:rsidP="00AB7C58">
      <w:pPr>
        <w:sectPr w:rsidR="00AB7C58" w:rsidSect="00AB7C5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F94713" w:rsidRDefault="00F94713" w:rsidP="00F94713">
      <w:pPr>
        <w:pStyle w:val="nHeading2"/>
      </w:pPr>
      <w:bookmarkStart w:id="116" w:name="_Toc291844305"/>
      <w:bookmarkStart w:id="117" w:name="_Toc291844325"/>
      <w:bookmarkStart w:id="118" w:name="_Toc291844334"/>
      <w:bookmarkStart w:id="119" w:name="_Toc291844352"/>
      <w:bookmarkStart w:id="120" w:name="_Toc291844363"/>
      <w:r>
        <w:t>Notes</w:t>
      </w:r>
      <w:bookmarkEnd w:id="114"/>
      <w:bookmarkEnd w:id="115"/>
      <w:bookmarkEnd w:id="116"/>
      <w:bookmarkEnd w:id="117"/>
      <w:bookmarkEnd w:id="118"/>
      <w:bookmarkEnd w:id="119"/>
      <w:bookmarkEnd w:id="120"/>
    </w:p>
    <w:p w:rsidR="00F94713" w:rsidRDefault="00F94713">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Cancer Register) Regulations 2011</w:t>
      </w:r>
      <w:r>
        <w:rPr>
          <w:snapToGrid w:val="0"/>
        </w:rPr>
        <w:t xml:space="preserve">.  The following table contains information about those regulations. </w:t>
      </w:r>
    </w:p>
    <w:p w:rsidR="00F94713" w:rsidRDefault="00F94713" w:rsidP="00F94713">
      <w:pPr>
        <w:pStyle w:val="nHeading3"/>
      </w:pPr>
      <w:bookmarkStart w:id="121" w:name="_Toc70311430"/>
      <w:bookmarkStart w:id="122" w:name="_Toc113695923"/>
      <w:bookmarkStart w:id="123" w:name="_Toc291844364"/>
      <w:r>
        <w:t>Compilation table</w:t>
      </w:r>
      <w:bookmarkEnd w:id="121"/>
      <w:bookmarkEnd w:id="122"/>
      <w:bookmarkEnd w:id="1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94713" w:rsidRPr="00F94713" w:rsidTr="00026368">
        <w:trPr>
          <w:tblHeader/>
        </w:trPr>
        <w:tc>
          <w:tcPr>
            <w:tcW w:w="3118" w:type="dxa"/>
          </w:tcPr>
          <w:p w:rsidR="00F94713" w:rsidRPr="00F94713" w:rsidRDefault="00F94713" w:rsidP="00026368">
            <w:pPr>
              <w:pStyle w:val="nTable"/>
              <w:spacing w:after="40"/>
              <w:rPr>
                <w:b/>
                <w:sz w:val="19"/>
                <w:szCs w:val="19"/>
              </w:rPr>
            </w:pPr>
            <w:r w:rsidRPr="00F94713">
              <w:rPr>
                <w:b/>
                <w:sz w:val="19"/>
                <w:szCs w:val="19"/>
              </w:rPr>
              <w:t>Citation</w:t>
            </w:r>
          </w:p>
        </w:tc>
        <w:tc>
          <w:tcPr>
            <w:tcW w:w="1276" w:type="dxa"/>
          </w:tcPr>
          <w:p w:rsidR="00F94713" w:rsidRPr="00F94713" w:rsidRDefault="00F94713" w:rsidP="00026368">
            <w:pPr>
              <w:pStyle w:val="nTable"/>
              <w:spacing w:after="40"/>
              <w:rPr>
                <w:b/>
                <w:sz w:val="19"/>
                <w:szCs w:val="19"/>
              </w:rPr>
            </w:pPr>
            <w:r w:rsidRPr="00F94713">
              <w:rPr>
                <w:b/>
                <w:sz w:val="19"/>
                <w:szCs w:val="19"/>
              </w:rPr>
              <w:t>Gazettal</w:t>
            </w:r>
          </w:p>
        </w:tc>
        <w:tc>
          <w:tcPr>
            <w:tcW w:w="2693" w:type="dxa"/>
          </w:tcPr>
          <w:p w:rsidR="00F94713" w:rsidRPr="00F94713" w:rsidRDefault="00F94713" w:rsidP="00026368">
            <w:pPr>
              <w:pStyle w:val="nTable"/>
              <w:spacing w:after="40"/>
              <w:rPr>
                <w:b/>
                <w:sz w:val="19"/>
                <w:szCs w:val="19"/>
              </w:rPr>
            </w:pPr>
            <w:r w:rsidRPr="00F94713">
              <w:rPr>
                <w:b/>
                <w:sz w:val="19"/>
                <w:szCs w:val="19"/>
              </w:rPr>
              <w:t>Commencement</w:t>
            </w:r>
          </w:p>
        </w:tc>
      </w:tr>
      <w:tr w:rsidR="00F94713" w:rsidRPr="00F94713" w:rsidTr="00026368">
        <w:tc>
          <w:tcPr>
            <w:tcW w:w="3118" w:type="dxa"/>
          </w:tcPr>
          <w:p w:rsidR="00F94713" w:rsidRPr="00F94713" w:rsidRDefault="00F94713" w:rsidP="00026368">
            <w:pPr>
              <w:pStyle w:val="nTable"/>
              <w:spacing w:after="40"/>
              <w:rPr>
                <w:sz w:val="19"/>
                <w:szCs w:val="19"/>
              </w:rPr>
            </w:pPr>
            <w:r w:rsidRPr="00F94713">
              <w:rPr>
                <w:i/>
                <w:noProof/>
                <w:snapToGrid w:val="0"/>
                <w:sz w:val="19"/>
                <w:szCs w:val="19"/>
              </w:rPr>
              <w:t>Health (Western Australian Cancer Register) Regulations 2011</w:t>
            </w:r>
            <w:r w:rsidRPr="00F94713">
              <w:rPr>
                <w:noProof/>
                <w:snapToGrid w:val="0"/>
                <w:sz w:val="19"/>
                <w:szCs w:val="19"/>
              </w:rPr>
              <w:t xml:space="preserve"> r. 1`and 2</w:t>
            </w:r>
          </w:p>
        </w:tc>
        <w:tc>
          <w:tcPr>
            <w:tcW w:w="1276" w:type="dxa"/>
          </w:tcPr>
          <w:p w:rsidR="00F94713" w:rsidRPr="00F94713" w:rsidRDefault="00F94713" w:rsidP="00026368">
            <w:pPr>
              <w:pStyle w:val="nTable"/>
              <w:spacing w:after="40"/>
              <w:rPr>
                <w:sz w:val="19"/>
                <w:szCs w:val="19"/>
              </w:rPr>
            </w:pPr>
            <w:r w:rsidRPr="00F94713">
              <w:rPr>
                <w:sz w:val="19"/>
                <w:szCs w:val="19"/>
              </w:rPr>
              <w:t>29 Apr 2011 p. 1557</w:t>
            </w:r>
            <w:r w:rsidRPr="00F94713">
              <w:rPr>
                <w:sz w:val="19"/>
                <w:szCs w:val="19"/>
              </w:rPr>
              <w:noBreakHyphen/>
              <w:t>73</w:t>
            </w:r>
          </w:p>
        </w:tc>
        <w:tc>
          <w:tcPr>
            <w:tcW w:w="2693" w:type="dxa"/>
          </w:tcPr>
          <w:p w:rsidR="00F94713" w:rsidRPr="00F94713" w:rsidRDefault="00F94713" w:rsidP="00026368">
            <w:pPr>
              <w:pStyle w:val="nTable"/>
              <w:spacing w:after="40"/>
              <w:rPr>
                <w:sz w:val="19"/>
                <w:szCs w:val="19"/>
              </w:rPr>
            </w:pPr>
            <w:r w:rsidRPr="00F94713">
              <w:rPr>
                <w:sz w:val="19"/>
                <w:szCs w:val="19"/>
              </w:rPr>
              <w:t>29 Apr 2011 (see r. 2(a))</w:t>
            </w:r>
          </w:p>
        </w:tc>
      </w:tr>
    </w:tbl>
    <w:p w:rsidR="00F94713" w:rsidRDefault="00F9471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94713" w:rsidRDefault="00F94713">
      <w:pPr>
        <w:pStyle w:val="nHeading3"/>
      </w:pPr>
      <w:bookmarkStart w:id="124" w:name="_Toc7405065"/>
      <w:bookmarkStart w:id="125" w:name="_Toc291844365"/>
      <w:r>
        <w:t>Provisions that have not come into operation</w:t>
      </w:r>
      <w:bookmarkEnd w:id="124"/>
      <w:bookmarkEnd w:id="1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94713" w:rsidTr="00026368">
        <w:trPr>
          <w:tblHeader/>
        </w:trPr>
        <w:tc>
          <w:tcPr>
            <w:tcW w:w="3118" w:type="dxa"/>
          </w:tcPr>
          <w:p w:rsidR="00F94713" w:rsidRDefault="00F94713" w:rsidP="00026368">
            <w:pPr>
              <w:pStyle w:val="nTable"/>
              <w:spacing w:after="40"/>
              <w:rPr>
                <w:b/>
                <w:sz w:val="19"/>
              </w:rPr>
            </w:pPr>
            <w:r>
              <w:rPr>
                <w:b/>
                <w:sz w:val="19"/>
              </w:rPr>
              <w:t>Citation</w:t>
            </w:r>
          </w:p>
        </w:tc>
        <w:tc>
          <w:tcPr>
            <w:tcW w:w="1276" w:type="dxa"/>
          </w:tcPr>
          <w:p w:rsidR="00F94713" w:rsidRDefault="00F94713" w:rsidP="00026368">
            <w:pPr>
              <w:pStyle w:val="nTable"/>
              <w:spacing w:after="40"/>
              <w:rPr>
                <w:b/>
                <w:sz w:val="19"/>
              </w:rPr>
            </w:pPr>
            <w:r>
              <w:rPr>
                <w:b/>
                <w:sz w:val="19"/>
              </w:rPr>
              <w:t>Gazettal</w:t>
            </w:r>
          </w:p>
        </w:tc>
        <w:tc>
          <w:tcPr>
            <w:tcW w:w="2693" w:type="dxa"/>
          </w:tcPr>
          <w:p w:rsidR="00F94713" w:rsidRDefault="00F94713" w:rsidP="00026368">
            <w:pPr>
              <w:pStyle w:val="nTable"/>
              <w:spacing w:after="40"/>
              <w:rPr>
                <w:b/>
                <w:sz w:val="19"/>
              </w:rPr>
            </w:pPr>
            <w:r>
              <w:rPr>
                <w:b/>
                <w:sz w:val="19"/>
              </w:rPr>
              <w:t>Commencement</w:t>
            </w:r>
          </w:p>
        </w:tc>
      </w:tr>
      <w:tr w:rsidR="00F94713" w:rsidTr="00026368">
        <w:tc>
          <w:tcPr>
            <w:tcW w:w="3118" w:type="dxa"/>
          </w:tcPr>
          <w:p w:rsidR="00F94713" w:rsidRPr="00F94713" w:rsidRDefault="00F94713" w:rsidP="00026368">
            <w:pPr>
              <w:pStyle w:val="nTable"/>
              <w:spacing w:after="40"/>
              <w:rPr>
                <w:sz w:val="19"/>
                <w:vertAlign w:val="superscript"/>
              </w:rPr>
            </w:pPr>
            <w:r>
              <w:rPr>
                <w:i/>
                <w:noProof/>
                <w:snapToGrid w:val="0"/>
              </w:rPr>
              <w:t>Health (Western Australian Cancer Register) Regulations 2011</w:t>
            </w:r>
            <w:r>
              <w:rPr>
                <w:noProof/>
                <w:snapToGrid w:val="0"/>
              </w:rPr>
              <w:t xml:space="preserve"> r. 3</w:t>
            </w:r>
            <w:r>
              <w:rPr>
                <w:noProof/>
                <w:snapToGrid w:val="0"/>
              </w:rPr>
              <w:noBreakHyphen/>
              <w:t>13 and Sch. 1 </w:t>
            </w:r>
            <w:r>
              <w:rPr>
                <w:noProof/>
                <w:snapToGrid w:val="0"/>
                <w:vertAlign w:val="superscript"/>
              </w:rPr>
              <w:t>2</w:t>
            </w:r>
          </w:p>
        </w:tc>
        <w:tc>
          <w:tcPr>
            <w:tcW w:w="1276" w:type="dxa"/>
          </w:tcPr>
          <w:p w:rsidR="00F94713" w:rsidRDefault="00F94713" w:rsidP="00026368">
            <w:pPr>
              <w:pStyle w:val="nTable"/>
              <w:spacing w:after="40"/>
              <w:rPr>
                <w:sz w:val="19"/>
              </w:rPr>
            </w:pPr>
            <w:r w:rsidRPr="00F94713">
              <w:rPr>
                <w:sz w:val="19"/>
              </w:rPr>
              <w:t>29 Apr 2011 p. </w:t>
            </w:r>
            <w:r>
              <w:rPr>
                <w:sz w:val="19"/>
              </w:rPr>
              <w:t>1557</w:t>
            </w:r>
            <w:r>
              <w:rPr>
                <w:sz w:val="19"/>
              </w:rPr>
              <w:noBreakHyphen/>
              <w:t>73</w:t>
            </w:r>
          </w:p>
        </w:tc>
        <w:tc>
          <w:tcPr>
            <w:tcW w:w="2693" w:type="dxa"/>
          </w:tcPr>
          <w:p w:rsidR="00F94713" w:rsidRDefault="00F94713" w:rsidP="00026368">
            <w:pPr>
              <w:pStyle w:val="nTable"/>
              <w:spacing w:after="40"/>
              <w:rPr>
                <w:sz w:val="19"/>
              </w:rPr>
            </w:pPr>
            <w:r>
              <w:rPr>
                <w:sz w:val="19"/>
              </w:rPr>
              <w:t>1</w:t>
            </w:r>
            <w:r w:rsidR="00775454">
              <w:rPr>
                <w:sz w:val="19"/>
              </w:rPr>
              <w:t>0</w:t>
            </w:r>
            <w:r>
              <w:rPr>
                <w:sz w:val="19"/>
              </w:rPr>
              <w:t xml:space="preserve"> Jun 2011 (see r. 2(b))</w:t>
            </w:r>
          </w:p>
        </w:tc>
      </w:tr>
    </w:tbl>
    <w:p w:rsidR="00F94713" w:rsidRDefault="00F94713"/>
    <w:p w:rsidR="00F94713" w:rsidRDefault="00F94713">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Health (Western Australian Cancer Register) Regulations 2011</w:t>
      </w:r>
      <w:r>
        <w:rPr>
          <w:noProof/>
          <w:snapToGrid w:val="0"/>
        </w:rPr>
        <w:t xml:space="preserve"> r. 3</w:t>
      </w:r>
      <w:r>
        <w:rPr>
          <w:noProof/>
          <w:snapToGrid w:val="0"/>
        </w:rPr>
        <w:noBreakHyphen/>
        <w:t>13 and Sch. 1 </w:t>
      </w:r>
      <w:r>
        <w:rPr>
          <w:snapToGrid w:val="0"/>
        </w:rPr>
        <w:t xml:space="preserve"> had not come into operation.  They read as follows:</w:t>
      </w:r>
    </w:p>
    <w:p w:rsidR="00F94713" w:rsidRPr="00F94713" w:rsidRDefault="00F94713" w:rsidP="00F94713">
      <w:pPr>
        <w:pStyle w:val="BlankOpen"/>
      </w:pPr>
      <w:bookmarkStart w:id="126" w:name="_Toc436112379"/>
      <w:bookmarkStart w:id="127" w:name="_Toc3365165"/>
      <w:bookmarkStart w:id="128" w:name="_Toc5511245"/>
      <w:bookmarkStart w:id="129" w:name="_Toc271285403"/>
      <w:bookmarkStart w:id="130" w:name="_Toc289161210"/>
    </w:p>
    <w:p w:rsidR="00F94713" w:rsidRDefault="00F94713" w:rsidP="00F94713">
      <w:pPr>
        <w:pStyle w:val="nzHeading5"/>
        <w:rPr>
          <w:snapToGrid w:val="0"/>
        </w:rPr>
      </w:pPr>
      <w:r>
        <w:rPr>
          <w:rStyle w:val="CharSectno"/>
        </w:rPr>
        <w:t>3</w:t>
      </w:r>
      <w:r>
        <w:t>.</w:t>
      </w:r>
      <w:r>
        <w:tab/>
        <w:t>Terms used</w:t>
      </w:r>
      <w:bookmarkEnd w:id="126"/>
      <w:bookmarkEnd w:id="127"/>
      <w:bookmarkEnd w:id="128"/>
      <w:bookmarkEnd w:id="129"/>
      <w:bookmarkEnd w:id="130"/>
    </w:p>
    <w:p w:rsidR="00F94713" w:rsidRDefault="00F94713" w:rsidP="00F94713">
      <w:pPr>
        <w:pStyle w:val="nzSubsection"/>
        <w:rPr>
          <w:snapToGrid w:val="0"/>
        </w:rPr>
      </w:pPr>
      <w:r>
        <w:rPr>
          <w:snapToGrid w:val="0"/>
        </w:rPr>
        <w:tab/>
      </w:r>
      <w:r>
        <w:rPr>
          <w:snapToGrid w:val="0"/>
        </w:rPr>
        <w:tab/>
        <w:t>In these regulations, unless the contrary intention appears — </w:t>
      </w:r>
    </w:p>
    <w:p w:rsidR="00F94713" w:rsidRDefault="00F94713" w:rsidP="00F94713">
      <w:pPr>
        <w:pStyle w:val="nz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rsidR="00F94713" w:rsidRDefault="00F94713" w:rsidP="00F94713">
      <w:pPr>
        <w:pStyle w:val="nzDefstart"/>
      </w:pPr>
      <w:r>
        <w:rPr>
          <w:b/>
        </w:rPr>
        <w:tab/>
      </w:r>
      <w:r>
        <w:rPr>
          <w:rStyle w:val="CharDefText"/>
        </w:rPr>
        <w:t>cancer</w:t>
      </w:r>
      <w:r>
        <w:t xml:space="preserve"> </w:t>
      </w:r>
      <w:bookmarkStart w:id="131" w:name="comma"/>
      <w:bookmarkEnd w:id="131"/>
      <w:r>
        <w:t>means a neoplastic growth of human tissue which if unchecked has the potential to spread to adjacent tissue and beyond its site of origin, including but not limited to the following — </w:t>
      </w:r>
    </w:p>
    <w:p w:rsidR="00F94713" w:rsidRDefault="00F94713" w:rsidP="00F94713">
      <w:pPr>
        <w:pStyle w:val="nzDefpara"/>
      </w:pPr>
      <w:r>
        <w:tab/>
        <w:t>(a)</w:t>
      </w:r>
      <w:r>
        <w:tab/>
        <w:t>a malignant neoplasm, whether invasive or in situ, other than a primary invasive or in situ basal cell carcinoma or squamous cell carcinoma of the skin;</w:t>
      </w:r>
    </w:p>
    <w:p w:rsidR="00F94713" w:rsidRDefault="00F94713" w:rsidP="00F94713">
      <w:pPr>
        <w:pStyle w:val="nzDefpara"/>
      </w:pPr>
      <w:r>
        <w:tab/>
        <w:t>(b)</w:t>
      </w:r>
      <w:r>
        <w:tab/>
        <w:t>a neoplasm of the brain, spinal cord or cranial nerves, or other intracranial neoplasm, whether benign, malignant or of uncertain malignant potential;</w:t>
      </w:r>
    </w:p>
    <w:p w:rsidR="00F94713" w:rsidRDefault="00F94713" w:rsidP="00F94713">
      <w:pPr>
        <w:pStyle w:val="nzDefpara"/>
      </w:pPr>
      <w:r>
        <w:tab/>
        <w:t>(c)</w:t>
      </w:r>
      <w:r>
        <w:tab/>
        <w:t>a neoplasm classified as a gastrointestinal stromal tumour whether benign, malignant or of uncertain malignant potential;</w:t>
      </w:r>
    </w:p>
    <w:p w:rsidR="00F94713" w:rsidRDefault="00F94713" w:rsidP="00F94713">
      <w:pPr>
        <w:pStyle w:val="nzDefpara"/>
      </w:pPr>
      <w:r>
        <w:tab/>
        <w:t>(d)</w:t>
      </w:r>
      <w:r>
        <w:tab/>
        <w:t>a carcinoid or other neuroendocrine tumour whether benign, malignant or of uncertain malignant potential;</w:t>
      </w:r>
    </w:p>
    <w:p w:rsidR="00F94713" w:rsidRDefault="00F94713" w:rsidP="00F94713">
      <w:pPr>
        <w:pStyle w:val="nzDefpara"/>
      </w:pPr>
      <w:r>
        <w:tab/>
        <w:t>(e)</w:t>
      </w:r>
      <w:r>
        <w:tab/>
        <w:t>phaeochromocytoma of the adrenal medulla, or other paraganglioma of the autonomic nervous system, whether benign, malignant or of uncertain malignant potential;</w:t>
      </w:r>
    </w:p>
    <w:p w:rsidR="00F94713" w:rsidRDefault="00F94713" w:rsidP="00F94713">
      <w:pPr>
        <w:pStyle w:val="nzDefpara"/>
      </w:pPr>
      <w:r>
        <w:tab/>
        <w:t>(f)</w:t>
      </w:r>
      <w:r>
        <w:tab/>
        <w:t>an ovarian neoplasm of borderline malignancy or of uncertain malignant potential;</w:t>
      </w:r>
    </w:p>
    <w:p w:rsidR="00F94713" w:rsidRDefault="00F94713" w:rsidP="00F94713">
      <w:pPr>
        <w:pStyle w:val="nzDefpara"/>
      </w:pPr>
      <w:r>
        <w:tab/>
        <w:t>(g)</w:t>
      </w:r>
      <w:r>
        <w:tab/>
        <w:t xml:space="preserve">any lymphohaematopoietic neoplasm, including but not limited to — </w:t>
      </w:r>
    </w:p>
    <w:p w:rsidR="00F94713" w:rsidRDefault="00F94713" w:rsidP="00F94713">
      <w:pPr>
        <w:pStyle w:val="nzDefsubpara"/>
      </w:pPr>
      <w:r>
        <w:tab/>
        <w:t>(i)</w:t>
      </w:r>
      <w:r>
        <w:tab/>
        <w:t>leukaemia; and</w:t>
      </w:r>
    </w:p>
    <w:p w:rsidR="00F94713" w:rsidRDefault="00F94713" w:rsidP="00F94713">
      <w:pPr>
        <w:pStyle w:val="nzDefsubpara"/>
      </w:pPr>
      <w:r>
        <w:tab/>
        <w:t>(ii)</w:t>
      </w:r>
      <w:r>
        <w:tab/>
        <w:t>lymphoma; and</w:t>
      </w:r>
    </w:p>
    <w:p w:rsidR="00F94713" w:rsidRDefault="00F94713" w:rsidP="00F94713">
      <w:pPr>
        <w:pStyle w:val="nzDefsubpara"/>
      </w:pPr>
      <w:r>
        <w:tab/>
        <w:t>(iii)</w:t>
      </w:r>
      <w:r>
        <w:tab/>
        <w:t>plasma cell, mast cell or histiocytic neoplasm; and</w:t>
      </w:r>
    </w:p>
    <w:p w:rsidR="00F94713" w:rsidRDefault="00F94713" w:rsidP="00F94713">
      <w:pPr>
        <w:pStyle w:val="nzDefsubpara"/>
      </w:pPr>
      <w:r>
        <w:tab/>
        <w:t>(iv)</w:t>
      </w:r>
      <w:r>
        <w:tab/>
        <w:t>myelodysplastic syndrome; and</w:t>
      </w:r>
    </w:p>
    <w:p w:rsidR="00F94713" w:rsidRDefault="00F94713" w:rsidP="00F94713">
      <w:pPr>
        <w:pStyle w:val="nzDefsubpara"/>
      </w:pPr>
      <w:r>
        <w:tab/>
        <w:t>(v)</w:t>
      </w:r>
      <w:r>
        <w:tab/>
        <w:t>refractory anaemia; and</w:t>
      </w:r>
    </w:p>
    <w:p w:rsidR="00F94713" w:rsidRDefault="00F94713" w:rsidP="00F94713">
      <w:pPr>
        <w:pStyle w:val="nzDefsubpara"/>
      </w:pPr>
      <w:r>
        <w:tab/>
        <w:t>(vi)</w:t>
      </w:r>
      <w:r>
        <w:tab/>
        <w:t>refractory cytopaenia; and</w:t>
      </w:r>
    </w:p>
    <w:p w:rsidR="00F94713" w:rsidRDefault="00F94713" w:rsidP="00F94713">
      <w:pPr>
        <w:pStyle w:val="nzDefsubpara"/>
      </w:pPr>
      <w:r>
        <w:tab/>
        <w:t>(vii)</w:t>
      </w:r>
      <w:r>
        <w:tab/>
        <w:t>chronic myeloproliferative disorder; and</w:t>
      </w:r>
    </w:p>
    <w:p w:rsidR="00F94713" w:rsidRDefault="00F94713" w:rsidP="00F94713">
      <w:pPr>
        <w:pStyle w:val="nzDefsubpara"/>
      </w:pPr>
      <w:r>
        <w:tab/>
        <w:t>(viii)</w:t>
      </w:r>
      <w:r>
        <w:tab/>
        <w:t xml:space="preserve">polycythaemia </w:t>
      </w:r>
      <w:r>
        <w:rPr>
          <w:i/>
          <w:iCs/>
        </w:rPr>
        <w:t>rubra vera</w:t>
      </w:r>
      <w:r>
        <w:t>; and</w:t>
      </w:r>
    </w:p>
    <w:p w:rsidR="00F94713" w:rsidRDefault="00F94713" w:rsidP="00F94713">
      <w:pPr>
        <w:pStyle w:val="nzDefsubpara"/>
      </w:pPr>
      <w:r>
        <w:tab/>
        <w:t>(ix)</w:t>
      </w:r>
      <w:r>
        <w:tab/>
        <w:t>idiopathic and essential thrombocythaemia; and</w:t>
      </w:r>
    </w:p>
    <w:p w:rsidR="00F94713" w:rsidRDefault="00F94713" w:rsidP="00F94713">
      <w:pPr>
        <w:pStyle w:val="nzDefsubpara"/>
      </w:pPr>
      <w:r>
        <w:tab/>
        <w:t>(x)</w:t>
      </w:r>
      <w:r>
        <w:tab/>
        <w:t>myelofibrosis; and</w:t>
      </w:r>
    </w:p>
    <w:p w:rsidR="00F94713" w:rsidRDefault="00F94713" w:rsidP="00F94713">
      <w:pPr>
        <w:pStyle w:val="nzDefsubpara"/>
      </w:pPr>
      <w:r>
        <w:tab/>
        <w:t>(xi)</w:t>
      </w:r>
      <w:r>
        <w:tab/>
        <w:t>myelosclerosis; and</w:t>
      </w:r>
    </w:p>
    <w:p w:rsidR="00F94713" w:rsidRDefault="00F94713" w:rsidP="00F94713">
      <w:pPr>
        <w:pStyle w:val="nzDefsubpara"/>
      </w:pPr>
      <w:r>
        <w:tab/>
        <w:t>(xii)</w:t>
      </w:r>
      <w:r>
        <w:tab/>
        <w:t>any other immunoproliferative, lymphoproliferative or myeloproliferative disorder;</w:t>
      </w:r>
    </w:p>
    <w:p w:rsidR="00F94713" w:rsidRDefault="00F94713" w:rsidP="00F94713">
      <w:pPr>
        <w:pStyle w:val="nzDefstart"/>
      </w:pPr>
      <w:r>
        <w:tab/>
      </w:r>
      <w:r>
        <w:rPr>
          <w:rStyle w:val="CharDefText"/>
        </w:rPr>
        <w:t>chief executive officer</w:t>
      </w:r>
      <w:r>
        <w:t>, in relation to a hospital or a hospice, means the person who, subject to the control of the board or licence holder of the hospital or the board of the hospice, is responsible for the day-to-day operations of the hospital or hospice;</w:t>
      </w:r>
    </w:p>
    <w:p w:rsidR="00F94713" w:rsidRDefault="00F94713" w:rsidP="00F94713">
      <w:pPr>
        <w:pStyle w:val="nz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rsidR="00F94713" w:rsidRDefault="00F94713" w:rsidP="00F94713">
      <w:pPr>
        <w:pStyle w:val="nzDefstart"/>
      </w:pPr>
      <w:r>
        <w:rPr>
          <w:b/>
        </w:rPr>
        <w:tab/>
      </w:r>
      <w:r>
        <w:rPr>
          <w:rStyle w:val="CharDefText"/>
        </w:rPr>
        <w:t>EDPH</w:t>
      </w:r>
      <w:r>
        <w:t xml:space="preserve"> </w:t>
      </w:r>
      <w:r>
        <w:rPr>
          <w:bCs/>
        </w:rPr>
        <w:t xml:space="preserve">means </w:t>
      </w:r>
      <w:r>
        <w:t>the Executive Director, Public Health;</w:t>
      </w:r>
    </w:p>
    <w:p w:rsidR="00F94713" w:rsidRDefault="00F94713" w:rsidP="00F94713">
      <w:pPr>
        <w:pStyle w:val="nzDefstart"/>
      </w:pPr>
      <w:r>
        <w:tab/>
      </w:r>
      <w:r>
        <w:rPr>
          <w:rStyle w:val="CharDefText"/>
        </w:rPr>
        <w:t>examining specialist</w:t>
      </w:r>
      <w:r>
        <w:t xml:space="preserve"> means a medical practitioner — </w:t>
      </w:r>
    </w:p>
    <w:p w:rsidR="00F94713" w:rsidRDefault="00F94713" w:rsidP="00F94713">
      <w:pPr>
        <w:pStyle w:val="nzDefpara"/>
      </w:pPr>
      <w:r>
        <w:tab/>
        <w:t>(a)</w:t>
      </w:r>
      <w:r>
        <w:tab/>
        <w:t>who is a pathologist, a haematologist or a clinical biochemist; and</w:t>
      </w:r>
    </w:p>
    <w:p w:rsidR="00F94713" w:rsidRDefault="00F94713" w:rsidP="00F94713">
      <w:pPr>
        <w:pStyle w:val="nzDefpara"/>
      </w:pPr>
      <w:r>
        <w:tab/>
        <w:t>(b)</w:t>
      </w:r>
      <w:r>
        <w:tab/>
        <w:t>who undertakes examinations of specimens of human origin;</w:t>
      </w:r>
    </w:p>
    <w:p w:rsidR="00F94713" w:rsidRDefault="00F94713" w:rsidP="00F94713">
      <w:pPr>
        <w:pStyle w:val="nzDefstart"/>
      </w:pPr>
      <w:r>
        <w:tab/>
      </w:r>
      <w:r>
        <w:rPr>
          <w:rStyle w:val="CharDefText"/>
        </w:rPr>
        <w:t>hospital</w:t>
      </w:r>
      <w:r>
        <w:t xml:space="preserve"> has the meaning given in the </w:t>
      </w:r>
      <w:r>
        <w:rPr>
          <w:i/>
        </w:rPr>
        <w:t>Hospitals and Health Services Act 1927</w:t>
      </w:r>
      <w:r>
        <w:t xml:space="preserve"> section 2(1);</w:t>
      </w:r>
    </w:p>
    <w:p w:rsidR="00F94713" w:rsidRDefault="00F94713" w:rsidP="00F94713">
      <w:pPr>
        <w:pStyle w:val="nzDefstart"/>
      </w:pPr>
      <w:r>
        <w:tab/>
      </w:r>
      <w:r>
        <w:rPr>
          <w:rStyle w:val="CharDefText"/>
        </w:rPr>
        <w:t xml:space="preserve">identifying information </w:t>
      </w:r>
      <w:r>
        <w:t>means information from which the identity of the person to whom the information relates is apparent or can reasonably be ascertained;</w:t>
      </w:r>
    </w:p>
    <w:p w:rsidR="00F94713" w:rsidRDefault="00F94713" w:rsidP="00F94713">
      <w:pPr>
        <w:pStyle w:val="nzDefstart"/>
      </w:pPr>
      <w:r>
        <w:tab/>
      </w:r>
      <w:r>
        <w:rPr>
          <w:rStyle w:val="CharDefText"/>
        </w:rPr>
        <w:t>notified information</w:t>
      </w:r>
      <w:r>
        <w:t xml:space="preserve"> means — </w:t>
      </w:r>
    </w:p>
    <w:p w:rsidR="00F94713" w:rsidRDefault="00F94713" w:rsidP="00F94713">
      <w:pPr>
        <w:pStyle w:val="nzDefpara"/>
      </w:pPr>
      <w:r>
        <w:tab/>
        <w:t>(a)</w:t>
      </w:r>
      <w:r>
        <w:tab/>
        <w:t>copies of reports given under Part 2; and</w:t>
      </w:r>
    </w:p>
    <w:p w:rsidR="00F94713" w:rsidRDefault="00F94713" w:rsidP="00F94713">
      <w:pPr>
        <w:pStyle w:val="nzDefpara"/>
      </w:pPr>
      <w:r>
        <w:tab/>
        <w:t>(b)</w:t>
      </w:r>
      <w:r>
        <w:tab/>
        <w:t>other information notified under that Part;</w:t>
      </w:r>
    </w:p>
    <w:p w:rsidR="00F94713" w:rsidRDefault="00F94713" w:rsidP="00F94713">
      <w:pPr>
        <w:pStyle w:val="nzDefstart"/>
      </w:pPr>
      <w:r>
        <w:rPr>
          <w:b/>
        </w:rPr>
        <w:tab/>
      </w:r>
      <w:r>
        <w:rPr>
          <w:rStyle w:val="CharDefText"/>
        </w:rPr>
        <w:t>register</w:t>
      </w:r>
      <w:r>
        <w:t xml:space="preserve"> </w:t>
      </w:r>
      <w:r>
        <w:rPr>
          <w:bCs/>
        </w:rPr>
        <w:t xml:space="preserve">means </w:t>
      </w:r>
      <w:r>
        <w:t>the Western Australian Cancer Register referred to in regulation 10.</w:t>
      </w:r>
    </w:p>
    <w:p w:rsidR="00F94713" w:rsidRDefault="00F94713" w:rsidP="00F94713">
      <w:pPr>
        <w:pStyle w:val="nzHeading5"/>
      </w:pPr>
      <w:bookmarkStart w:id="132" w:name="_Toc271285404"/>
      <w:bookmarkStart w:id="133" w:name="_Toc289161211"/>
      <w:r>
        <w:rPr>
          <w:rStyle w:val="CharSectno"/>
        </w:rPr>
        <w:t>4</w:t>
      </w:r>
      <w:r>
        <w:t>.</w:t>
      </w:r>
      <w:r>
        <w:tab/>
        <w:t>Cancer a prescribed condition of health</w:t>
      </w:r>
      <w:bookmarkEnd w:id="132"/>
      <w:bookmarkEnd w:id="133"/>
    </w:p>
    <w:p w:rsidR="00F94713" w:rsidRDefault="00F94713" w:rsidP="00F94713">
      <w:pPr>
        <w:pStyle w:val="nzSubsection"/>
      </w:pPr>
      <w:r>
        <w:rPr>
          <w:snapToGrid w:val="0"/>
        </w:rPr>
        <w:tab/>
      </w:r>
      <w:r>
        <w:rPr>
          <w:snapToGrid w:val="0"/>
        </w:rPr>
        <w:tab/>
        <w:t>Cancer is prescribed as a condition of health to which Part IXA of the Act applies.</w:t>
      </w:r>
    </w:p>
    <w:p w:rsidR="00F94713" w:rsidRDefault="00F94713" w:rsidP="00F94713">
      <w:pPr>
        <w:pStyle w:val="nzHeading2"/>
      </w:pPr>
      <w:bookmarkStart w:id="134" w:name="_Toc201460632"/>
      <w:bookmarkStart w:id="135" w:name="_Toc201638215"/>
      <w:bookmarkStart w:id="136" w:name="_Toc201638302"/>
      <w:bookmarkStart w:id="137" w:name="_Toc201638346"/>
      <w:bookmarkStart w:id="138" w:name="_Toc201638495"/>
      <w:bookmarkStart w:id="139" w:name="_Toc201638566"/>
      <w:bookmarkStart w:id="140" w:name="_Toc201653025"/>
      <w:bookmarkStart w:id="141" w:name="_Toc201658119"/>
      <w:bookmarkStart w:id="142" w:name="_Toc201658198"/>
      <w:bookmarkStart w:id="143" w:name="_Toc201658223"/>
      <w:bookmarkStart w:id="144" w:name="_Toc201716532"/>
      <w:bookmarkStart w:id="145" w:name="_Toc202598873"/>
      <w:bookmarkStart w:id="146" w:name="_Toc202772114"/>
      <w:bookmarkStart w:id="147" w:name="_Toc202772247"/>
      <w:bookmarkStart w:id="148" w:name="_Toc208898154"/>
      <w:bookmarkStart w:id="149" w:name="_Toc208898172"/>
      <w:bookmarkStart w:id="150" w:name="_Toc208898896"/>
      <w:bookmarkStart w:id="151" w:name="_Toc208916384"/>
      <w:bookmarkStart w:id="152" w:name="_Toc214419132"/>
      <w:bookmarkStart w:id="153" w:name="_Toc214425996"/>
      <w:bookmarkStart w:id="154" w:name="_Toc214682464"/>
      <w:bookmarkStart w:id="155" w:name="_Toc214687437"/>
      <w:bookmarkStart w:id="156" w:name="_Toc214692041"/>
      <w:bookmarkStart w:id="157" w:name="_Toc215033975"/>
      <w:bookmarkStart w:id="158" w:name="_Toc215034021"/>
      <w:bookmarkStart w:id="159" w:name="_Toc215568977"/>
      <w:bookmarkStart w:id="160" w:name="_Toc215626185"/>
      <w:bookmarkStart w:id="161" w:name="_Toc215626239"/>
      <w:bookmarkStart w:id="162" w:name="_Toc215626488"/>
      <w:bookmarkStart w:id="163" w:name="_Toc220388329"/>
      <w:bookmarkStart w:id="164" w:name="_Toc220391934"/>
      <w:bookmarkStart w:id="165" w:name="_Toc221354872"/>
      <w:bookmarkStart w:id="166" w:name="_Toc221419766"/>
      <w:bookmarkStart w:id="167" w:name="_Toc221423501"/>
      <w:bookmarkStart w:id="168" w:name="_Toc221441118"/>
      <w:bookmarkStart w:id="169" w:name="_Toc221441670"/>
      <w:bookmarkStart w:id="170" w:name="_Toc221441907"/>
      <w:bookmarkStart w:id="171" w:name="_Toc221442486"/>
      <w:bookmarkStart w:id="172" w:name="_Toc221511522"/>
      <w:bookmarkStart w:id="173" w:name="_Toc221511628"/>
      <w:bookmarkStart w:id="174" w:name="_Toc221511848"/>
      <w:bookmarkStart w:id="175" w:name="_Toc221512523"/>
      <w:bookmarkStart w:id="176" w:name="_Toc221514168"/>
      <w:bookmarkStart w:id="177" w:name="_Toc221514453"/>
      <w:bookmarkStart w:id="178" w:name="_Toc221515136"/>
      <w:bookmarkStart w:id="179" w:name="_Toc221515832"/>
      <w:bookmarkStart w:id="180" w:name="_Toc221701773"/>
      <w:bookmarkStart w:id="181" w:name="_Toc221932080"/>
      <w:bookmarkStart w:id="182" w:name="_Toc221932243"/>
      <w:bookmarkStart w:id="183" w:name="_Toc221932425"/>
      <w:bookmarkStart w:id="184" w:name="_Toc221932458"/>
      <w:bookmarkStart w:id="185" w:name="_Toc221939300"/>
      <w:bookmarkStart w:id="186" w:name="_Toc221939754"/>
      <w:bookmarkStart w:id="187" w:name="_Toc221940586"/>
      <w:bookmarkStart w:id="188" w:name="_Toc223947818"/>
      <w:bookmarkStart w:id="189" w:name="_Toc263086965"/>
      <w:bookmarkStart w:id="190" w:name="_Toc263157223"/>
      <w:bookmarkStart w:id="191" w:name="_Toc263157420"/>
      <w:bookmarkStart w:id="192" w:name="_Toc263157993"/>
      <w:bookmarkStart w:id="193" w:name="_Toc263158170"/>
      <w:bookmarkStart w:id="194" w:name="_Toc263158541"/>
      <w:bookmarkStart w:id="195" w:name="_Toc263158575"/>
      <w:bookmarkStart w:id="196" w:name="_Toc271195166"/>
      <w:bookmarkStart w:id="197" w:name="_Toc271269728"/>
      <w:bookmarkStart w:id="198" w:name="_Toc271269801"/>
      <w:bookmarkStart w:id="199" w:name="_Toc271269970"/>
      <w:bookmarkStart w:id="200" w:name="_Toc271284692"/>
      <w:bookmarkStart w:id="201" w:name="_Toc271284850"/>
      <w:bookmarkStart w:id="202" w:name="_Toc271285075"/>
      <w:bookmarkStart w:id="203" w:name="_Toc271285405"/>
      <w:bookmarkStart w:id="204" w:name="_Toc271286457"/>
      <w:bookmarkStart w:id="205" w:name="_Toc271286475"/>
      <w:bookmarkStart w:id="206" w:name="_Toc271286941"/>
      <w:bookmarkStart w:id="207" w:name="_Toc271548697"/>
      <w:bookmarkStart w:id="208" w:name="_Toc271548716"/>
      <w:bookmarkStart w:id="209" w:name="_Toc271548748"/>
      <w:bookmarkStart w:id="210" w:name="_Toc272487995"/>
      <w:bookmarkStart w:id="211" w:name="_Toc289085091"/>
      <w:bookmarkStart w:id="212" w:name="_Toc289085613"/>
      <w:bookmarkStart w:id="213" w:name="_Toc289085669"/>
      <w:bookmarkStart w:id="214" w:name="_Toc289161212"/>
      <w:r>
        <w:rPr>
          <w:rStyle w:val="CharPartNo"/>
        </w:rPr>
        <w:t>Part 2</w:t>
      </w:r>
      <w:r>
        <w:rPr>
          <w:rStyle w:val="CharDivNo"/>
        </w:rPr>
        <w:t> </w:t>
      </w:r>
      <w:r>
        <w:t>—</w:t>
      </w:r>
      <w:r>
        <w:rPr>
          <w:rStyle w:val="CharDivText"/>
        </w:rPr>
        <w:t> </w:t>
      </w:r>
      <w:r>
        <w:rPr>
          <w:rStyle w:val="CharPartText"/>
        </w:rPr>
        <w:t>Notification of cases of cancer</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F94713" w:rsidRDefault="00F94713" w:rsidP="00F94713">
      <w:pPr>
        <w:pStyle w:val="nzHeading5"/>
      </w:pPr>
      <w:bookmarkStart w:id="215" w:name="_Toc271285406"/>
      <w:bookmarkStart w:id="216" w:name="_Toc289161213"/>
      <w:r>
        <w:rPr>
          <w:rStyle w:val="CharSectno"/>
        </w:rPr>
        <w:t>5</w:t>
      </w:r>
      <w:r>
        <w:t>.</w:t>
      </w:r>
      <w:r>
        <w:tab/>
        <w:t>Notification by examining specialist</w:t>
      </w:r>
      <w:bookmarkEnd w:id="215"/>
      <w:bookmarkEnd w:id="216"/>
      <w:r>
        <w:t xml:space="preserve"> </w:t>
      </w:r>
    </w:p>
    <w:p w:rsidR="00F94713" w:rsidRDefault="00F94713" w:rsidP="00F94713">
      <w:pPr>
        <w:pStyle w:val="nzSubsection"/>
        <w:rPr>
          <w:snapToGrid w:val="0"/>
        </w:rPr>
      </w:pPr>
      <w:r>
        <w:rPr>
          <w:snapToGrid w:val="0"/>
        </w:rPr>
        <w:tab/>
        <w:t>(1)</w:t>
      </w:r>
      <w:r>
        <w:rPr>
          <w:snapToGrid w:val="0"/>
        </w:rPr>
        <w:tab/>
        <w:t xml:space="preserve">An examining specialist who becomes aware that a specimen indicates, or is suggestive of, the existence of cancer in the person from whom it is taken must, within 30 days after becoming so aware, notify the EDPH by — </w:t>
      </w:r>
    </w:p>
    <w:p w:rsidR="00F94713" w:rsidRDefault="00F94713" w:rsidP="00F94713">
      <w:pPr>
        <w:pStyle w:val="nzIndenta"/>
        <w:rPr>
          <w:snapToGrid w:val="0"/>
        </w:rPr>
      </w:pPr>
      <w:r>
        <w:rPr>
          <w:snapToGrid w:val="0"/>
        </w:rPr>
        <w:tab/>
        <w:t>(a)</w:t>
      </w:r>
      <w:r>
        <w:rPr>
          <w:snapToGrid w:val="0"/>
        </w:rPr>
        <w:tab/>
        <w:t>giving the EDPH a copy of any report made by the examining specialist in relation to the specimen; and</w:t>
      </w:r>
    </w:p>
    <w:p w:rsidR="00F94713" w:rsidRDefault="00F94713" w:rsidP="00F94713">
      <w:pPr>
        <w:pStyle w:val="nzIndenta"/>
        <w:rPr>
          <w:snapToGrid w:val="0"/>
        </w:rPr>
      </w:pPr>
      <w:r>
        <w:rPr>
          <w:snapToGrid w:val="0"/>
        </w:rPr>
        <w:tab/>
        <w:t>(b)</w:t>
      </w:r>
      <w:r>
        <w:rPr>
          <w:snapToGrid w:val="0"/>
        </w:rPr>
        <w:tab/>
        <w:t>to the extent that any copy report given under paragraph (a) does not contain the information set out in subregulation (3), giving that information in writing to the EDPH.</w:t>
      </w:r>
    </w:p>
    <w:p w:rsidR="00F94713" w:rsidRDefault="00F94713" w:rsidP="00F94713">
      <w:pPr>
        <w:pStyle w:val="nzPenstart"/>
        <w:rPr>
          <w:snapToGrid w:val="0"/>
        </w:rPr>
      </w:pPr>
      <w:r>
        <w:tab/>
        <w:t xml:space="preserve">Penalty: a fine of </w:t>
      </w:r>
      <w:r>
        <w:rPr>
          <w:snapToGrid w:val="0"/>
        </w:rPr>
        <w:t xml:space="preserve">not more than $1 000 and not less than — </w:t>
      </w:r>
    </w:p>
    <w:p w:rsidR="00F94713" w:rsidRDefault="00F94713" w:rsidP="00F94713">
      <w:pPr>
        <w:pStyle w:val="nzPenpara"/>
        <w:rPr>
          <w:snapToGrid w:val="0"/>
        </w:rPr>
      </w:pPr>
      <w:r>
        <w:tab/>
        <w:t>(a)</w:t>
      </w:r>
      <w:r>
        <w:tab/>
      </w:r>
      <w:r>
        <w:rPr>
          <w:snapToGrid w:val="0"/>
        </w:rPr>
        <w:t>for a first offence, $100;</w:t>
      </w:r>
    </w:p>
    <w:p w:rsidR="00F94713" w:rsidRDefault="00F94713" w:rsidP="00F94713">
      <w:pPr>
        <w:pStyle w:val="nzPenpara"/>
        <w:rPr>
          <w:snapToGrid w:val="0"/>
        </w:rPr>
      </w:pPr>
      <w:r>
        <w:tab/>
        <w:t>(b)</w:t>
      </w:r>
      <w:r>
        <w:tab/>
      </w:r>
      <w:r>
        <w:rPr>
          <w:snapToGrid w:val="0"/>
        </w:rPr>
        <w:t>for a second offence, $200;</w:t>
      </w:r>
    </w:p>
    <w:p w:rsidR="00F94713" w:rsidRDefault="00F94713" w:rsidP="00F94713">
      <w:pPr>
        <w:pStyle w:val="nzPenpara"/>
      </w:pPr>
      <w:r>
        <w:tab/>
        <w:t>(c)</w:t>
      </w:r>
      <w:r>
        <w:tab/>
      </w:r>
      <w:r>
        <w:rPr>
          <w:snapToGrid w:val="0"/>
        </w:rPr>
        <w:t>for a third or subsequent offence, $500.</w:t>
      </w:r>
    </w:p>
    <w:p w:rsidR="00F94713" w:rsidRDefault="00F94713" w:rsidP="00F94713">
      <w:pPr>
        <w:pStyle w:val="nzSubsection"/>
        <w:rPr>
          <w:snapToGrid w:val="0"/>
        </w:rPr>
      </w:pPr>
      <w:r>
        <w:rPr>
          <w:snapToGrid w:val="0"/>
        </w:rPr>
        <w:tab/>
        <w:t>(2)</w:t>
      </w:r>
      <w:r>
        <w:rPr>
          <w:snapToGrid w:val="0"/>
        </w:rPr>
        <w:tab/>
        <w:t xml:space="preserve">An examining specialist performing an examination of a lymph node specimen taken in the course of staging cancer, or treating a person for cancer, must, whether or not malignant cells are identified in the specimen, within 30 days after the examination, notify the EDPH by — </w:t>
      </w:r>
    </w:p>
    <w:p w:rsidR="00F94713" w:rsidRDefault="00F94713" w:rsidP="00F94713">
      <w:pPr>
        <w:pStyle w:val="nzIndenta"/>
        <w:rPr>
          <w:snapToGrid w:val="0"/>
        </w:rPr>
      </w:pPr>
      <w:r>
        <w:rPr>
          <w:snapToGrid w:val="0"/>
        </w:rPr>
        <w:tab/>
        <w:t>(a)</w:t>
      </w:r>
      <w:r>
        <w:rPr>
          <w:snapToGrid w:val="0"/>
        </w:rPr>
        <w:tab/>
        <w:t>giving the EDPH a copy of any report made by the examining specialist in relation to the specimen; and</w:t>
      </w:r>
    </w:p>
    <w:p w:rsidR="00F94713" w:rsidRDefault="00F94713" w:rsidP="00F94713">
      <w:pPr>
        <w:pStyle w:val="nzIndenta"/>
      </w:pPr>
      <w:r>
        <w:rPr>
          <w:snapToGrid w:val="0"/>
        </w:rPr>
        <w:tab/>
        <w:t>(b)</w:t>
      </w:r>
      <w:r>
        <w:rPr>
          <w:snapToGrid w:val="0"/>
        </w:rPr>
        <w:tab/>
        <w:t>to the extent that any copy report given under paragraph (a) does not contain the information set out in subregulation (3), giving that information in writing to the EDPH.</w:t>
      </w:r>
    </w:p>
    <w:p w:rsidR="00F94713" w:rsidRDefault="00F94713" w:rsidP="00F94713">
      <w:pPr>
        <w:pStyle w:val="nzPenstart"/>
        <w:rPr>
          <w:snapToGrid w:val="0"/>
        </w:rPr>
      </w:pPr>
      <w:r>
        <w:tab/>
        <w:t xml:space="preserve">Penalty: a fine of </w:t>
      </w:r>
      <w:r>
        <w:rPr>
          <w:snapToGrid w:val="0"/>
        </w:rPr>
        <w:t xml:space="preserve">not more than $1 000 and not less than — </w:t>
      </w:r>
    </w:p>
    <w:p w:rsidR="00F94713" w:rsidRDefault="00F94713" w:rsidP="00F94713">
      <w:pPr>
        <w:pStyle w:val="nzPenpara"/>
        <w:rPr>
          <w:snapToGrid w:val="0"/>
        </w:rPr>
      </w:pPr>
      <w:r>
        <w:tab/>
        <w:t>(a)</w:t>
      </w:r>
      <w:r>
        <w:tab/>
      </w:r>
      <w:r>
        <w:rPr>
          <w:snapToGrid w:val="0"/>
        </w:rPr>
        <w:t>for a first offence, $100;</w:t>
      </w:r>
    </w:p>
    <w:p w:rsidR="00F94713" w:rsidRDefault="00F94713" w:rsidP="00F94713">
      <w:pPr>
        <w:pStyle w:val="nzPenpara"/>
        <w:rPr>
          <w:snapToGrid w:val="0"/>
        </w:rPr>
      </w:pPr>
      <w:r>
        <w:tab/>
        <w:t>(b)</w:t>
      </w:r>
      <w:r>
        <w:tab/>
      </w:r>
      <w:r>
        <w:rPr>
          <w:snapToGrid w:val="0"/>
        </w:rPr>
        <w:t>for a second offence, $200;</w:t>
      </w:r>
    </w:p>
    <w:p w:rsidR="00F94713" w:rsidRDefault="00F94713" w:rsidP="00F94713">
      <w:pPr>
        <w:pStyle w:val="nzPenpara"/>
      </w:pPr>
      <w:r>
        <w:tab/>
        <w:t>(c)</w:t>
      </w:r>
      <w:r>
        <w:tab/>
      </w:r>
      <w:r>
        <w:rPr>
          <w:snapToGrid w:val="0"/>
        </w:rPr>
        <w:t>for a third or subsequent offence, $500.</w:t>
      </w:r>
    </w:p>
    <w:p w:rsidR="00F94713" w:rsidRDefault="00F94713" w:rsidP="00F94713">
      <w:pPr>
        <w:pStyle w:val="nzSubsection"/>
        <w:rPr>
          <w:snapToGrid w:val="0"/>
        </w:rPr>
      </w:pPr>
      <w:r>
        <w:rPr>
          <w:snapToGrid w:val="0"/>
        </w:rPr>
        <w:tab/>
        <w:t>(3)</w:t>
      </w:r>
      <w:r>
        <w:rPr>
          <w:snapToGrid w:val="0"/>
        </w:rPr>
        <w:tab/>
        <w:t xml:space="preserve">For the purposes of subregulations (1) and (2) the information to be notified to the EDPH in relation to any person is the following — </w:t>
      </w:r>
    </w:p>
    <w:p w:rsidR="00F94713" w:rsidRDefault="00F94713" w:rsidP="00F94713">
      <w:pPr>
        <w:pStyle w:val="nzIndenta"/>
        <w:rPr>
          <w:snapToGrid w:val="0"/>
        </w:rPr>
      </w:pPr>
      <w:r>
        <w:rPr>
          <w:snapToGrid w:val="0"/>
        </w:rPr>
        <w:tab/>
        <w:t>(a)</w:t>
      </w:r>
      <w:r>
        <w:rPr>
          <w:snapToGrid w:val="0"/>
        </w:rPr>
        <w:tab/>
        <w:t>the full name and address of the person;</w:t>
      </w:r>
    </w:p>
    <w:p w:rsidR="00F94713" w:rsidRDefault="00F94713" w:rsidP="00F94713">
      <w:pPr>
        <w:pStyle w:val="nzIndenta"/>
        <w:rPr>
          <w:snapToGrid w:val="0"/>
        </w:rPr>
      </w:pPr>
      <w:r>
        <w:rPr>
          <w:snapToGrid w:val="0"/>
        </w:rPr>
        <w:tab/>
        <w:t>(b)</w:t>
      </w:r>
      <w:r>
        <w:rPr>
          <w:snapToGrid w:val="0"/>
        </w:rPr>
        <w:tab/>
        <w:t>the sex, date of birth and indigenous Australian status of the person;</w:t>
      </w:r>
    </w:p>
    <w:p w:rsidR="00F94713" w:rsidRDefault="00F94713" w:rsidP="00F94713">
      <w:pPr>
        <w:pStyle w:val="nzIndenta"/>
        <w:rPr>
          <w:snapToGrid w:val="0"/>
        </w:rPr>
      </w:pPr>
      <w:r>
        <w:rPr>
          <w:snapToGrid w:val="0"/>
        </w:rPr>
        <w:tab/>
        <w:t>(c)</w:t>
      </w:r>
      <w:r>
        <w:rPr>
          <w:snapToGrid w:val="0"/>
        </w:rPr>
        <w:tab/>
        <w:t>the name of the medical practitioner who referred the person for examination;</w:t>
      </w:r>
    </w:p>
    <w:p w:rsidR="00F94713" w:rsidRDefault="00F94713" w:rsidP="00F94713">
      <w:pPr>
        <w:pStyle w:val="nzIndenta"/>
        <w:rPr>
          <w:snapToGrid w:val="0"/>
        </w:rPr>
      </w:pPr>
      <w:r>
        <w:rPr>
          <w:snapToGrid w:val="0"/>
        </w:rPr>
        <w:tab/>
        <w:t>(d)</w:t>
      </w:r>
      <w:r>
        <w:rPr>
          <w:snapToGrid w:val="0"/>
        </w:rPr>
        <w:tab/>
        <w:t>if the person is a patient in a hospital, the name and address of the hospital.</w:t>
      </w:r>
    </w:p>
    <w:p w:rsidR="00F94713" w:rsidRDefault="00F94713" w:rsidP="00F94713">
      <w:pPr>
        <w:pStyle w:val="nzHeading5"/>
      </w:pPr>
      <w:bookmarkStart w:id="217" w:name="_Toc271285407"/>
      <w:bookmarkStart w:id="218" w:name="_Toc289161214"/>
      <w:r>
        <w:rPr>
          <w:rStyle w:val="CharSectno"/>
        </w:rPr>
        <w:t>6</w:t>
      </w:r>
      <w:r>
        <w:t>.</w:t>
      </w:r>
      <w:r>
        <w:tab/>
        <w:t>Notification by radiation oncologist</w:t>
      </w:r>
      <w:bookmarkEnd w:id="217"/>
      <w:bookmarkEnd w:id="218"/>
    </w:p>
    <w:p w:rsidR="00F94713" w:rsidRDefault="00F94713" w:rsidP="00F94713">
      <w:pPr>
        <w:pStyle w:val="nzSubsection"/>
        <w:rPr>
          <w:snapToGrid w:val="0"/>
        </w:rPr>
      </w:pPr>
      <w:r>
        <w:rPr>
          <w:snapToGrid w:val="0"/>
        </w:rPr>
        <w:tab/>
        <w:t>(1)</w:t>
      </w:r>
      <w:r>
        <w:rPr>
          <w:snapToGrid w:val="0"/>
        </w:rPr>
        <w:tab/>
        <w:t>A radiation oncologist who treats a person for cancer with ionising radiation or accelerated atomic particles must, within 30 days after first so treating the person, notify the EDPH in writing of the following information — </w:t>
      </w:r>
    </w:p>
    <w:p w:rsidR="00F94713" w:rsidRDefault="00F94713" w:rsidP="00F94713">
      <w:pPr>
        <w:pStyle w:val="nzIndenta"/>
        <w:rPr>
          <w:snapToGrid w:val="0"/>
        </w:rPr>
      </w:pPr>
      <w:r>
        <w:rPr>
          <w:snapToGrid w:val="0"/>
        </w:rPr>
        <w:tab/>
        <w:t>(a)</w:t>
      </w:r>
      <w:r>
        <w:rPr>
          <w:snapToGrid w:val="0"/>
        </w:rPr>
        <w:tab/>
        <w:t>the full name and address of the person;</w:t>
      </w:r>
    </w:p>
    <w:p w:rsidR="00F94713" w:rsidRDefault="00F94713" w:rsidP="00F94713">
      <w:pPr>
        <w:pStyle w:val="nzIndenta"/>
        <w:rPr>
          <w:snapToGrid w:val="0"/>
        </w:rPr>
      </w:pPr>
      <w:r>
        <w:rPr>
          <w:snapToGrid w:val="0"/>
        </w:rPr>
        <w:tab/>
        <w:t>(b)</w:t>
      </w:r>
      <w:r>
        <w:rPr>
          <w:snapToGrid w:val="0"/>
        </w:rPr>
        <w:tab/>
        <w:t>the sex, date of birth and indigenous Australian status of the person;</w:t>
      </w:r>
    </w:p>
    <w:p w:rsidR="00F94713" w:rsidRDefault="00F94713" w:rsidP="00F94713">
      <w:pPr>
        <w:pStyle w:val="nzIndenta"/>
        <w:rPr>
          <w:snapToGrid w:val="0"/>
        </w:rPr>
      </w:pPr>
      <w:r>
        <w:rPr>
          <w:snapToGrid w:val="0"/>
        </w:rPr>
        <w:tab/>
        <w:t>(c)</w:t>
      </w:r>
      <w:r>
        <w:rPr>
          <w:snapToGrid w:val="0"/>
        </w:rPr>
        <w:tab/>
        <w:t>the type of cancer for which the person is treated and the presumed primary site of that cancer;</w:t>
      </w:r>
    </w:p>
    <w:p w:rsidR="00F94713" w:rsidRDefault="00F94713" w:rsidP="00F94713">
      <w:pPr>
        <w:pStyle w:val="nzIndenta"/>
        <w:rPr>
          <w:snapToGrid w:val="0"/>
        </w:rPr>
      </w:pPr>
      <w:r>
        <w:rPr>
          <w:snapToGrid w:val="0"/>
        </w:rPr>
        <w:tab/>
        <w:t>(d)</w:t>
      </w:r>
      <w:r>
        <w:rPr>
          <w:snapToGrid w:val="0"/>
        </w:rPr>
        <w:tab/>
        <w:t>the name of the medical practitioner who referred the person for treatment;</w:t>
      </w:r>
    </w:p>
    <w:p w:rsidR="00F94713" w:rsidRDefault="00F94713" w:rsidP="00F94713">
      <w:pPr>
        <w:pStyle w:val="nzIndenta"/>
      </w:pPr>
      <w:r>
        <w:rPr>
          <w:snapToGrid w:val="0"/>
        </w:rPr>
        <w:tab/>
        <w:t>(e)</w:t>
      </w:r>
      <w:r>
        <w:rPr>
          <w:snapToGrid w:val="0"/>
        </w:rPr>
        <w:tab/>
        <w:t>if the person is a patient in a hospital, the name and address of the hospital.</w:t>
      </w:r>
    </w:p>
    <w:p w:rsidR="00F94713" w:rsidRDefault="00F94713" w:rsidP="00F94713">
      <w:pPr>
        <w:pStyle w:val="nzPenstart"/>
        <w:rPr>
          <w:snapToGrid w:val="0"/>
        </w:rPr>
      </w:pPr>
      <w:r>
        <w:tab/>
        <w:t xml:space="preserve">Penalty: a fine of </w:t>
      </w:r>
      <w:r>
        <w:rPr>
          <w:snapToGrid w:val="0"/>
        </w:rPr>
        <w:t xml:space="preserve">not more than $1 000 and not less than — </w:t>
      </w:r>
    </w:p>
    <w:p w:rsidR="00F94713" w:rsidRDefault="00F94713" w:rsidP="00F94713">
      <w:pPr>
        <w:pStyle w:val="nzPenpara"/>
        <w:rPr>
          <w:snapToGrid w:val="0"/>
        </w:rPr>
      </w:pPr>
      <w:r>
        <w:tab/>
        <w:t>(a)</w:t>
      </w:r>
      <w:r>
        <w:tab/>
      </w:r>
      <w:r>
        <w:rPr>
          <w:snapToGrid w:val="0"/>
        </w:rPr>
        <w:t>for a first offence, $100;</w:t>
      </w:r>
    </w:p>
    <w:p w:rsidR="00F94713" w:rsidRDefault="00F94713" w:rsidP="00F94713">
      <w:pPr>
        <w:pStyle w:val="nzPenpara"/>
        <w:rPr>
          <w:snapToGrid w:val="0"/>
        </w:rPr>
      </w:pPr>
      <w:r>
        <w:tab/>
        <w:t>(b)</w:t>
      </w:r>
      <w:r>
        <w:tab/>
      </w:r>
      <w:r>
        <w:rPr>
          <w:snapToGrid w:val="0"/>
        </w:rPr>
        <w:t>for a second offence, $200;</w:t>
      </w:r>
    </w:p>
    <w:p w:rsidR="00F94713" w:rsidRDefault="00F94713" w:rsidP="00F94713">
      <w:pPr>
        <w:pStyle w:val="nzPenpara"/>
      </w:pPr>
      <w:r>
        <w:tab/>
        <w:t>(c)</w:t>
      </w:r>
      <w:r>
        <w:tab/>
      </w:r>
      <w:r>
        <w:rPr>
          <w:snapToGrid w:val="0"/>
        </w:rPr>
        <w:t>for a third or subsequent offence, $500.</w:t>
      </w:r>
    </w:p>
    <w:p w:rsidR="00F94713" w:rsidRDefault="00F94713" w:rsidP="00F94713">
      <w:pPr>
        <w:pStyle w:val="nzSubsection"/>
        <w:rPr>
          <w:snapToGrid w:val="0"/>
        </w:rPr>
      </w:pPr>
      <w:r>
        <w:tab/>
        <w:t>(2)</w:t>
      </w:r>
      <w:r>
        <w:tab/>
      </w:r>
      <w:r>
        <w:rPr>
          <w:snapToGrid w:val="0"/>
        </w:rPr>
        <w:t>If a radiation oncologist notifies the EDPH under subregulation (1) in relation to a person, and the EDPH has not previously received a notification under these regulations in relation to that person, the EDPH may request the radiation oncologist to provide a copy of any pathology report the radiation oncologist has received in relation to that person.</w:t>
      </w:r>
    </w:p>
    <w:p w:rsidR="00F94713" w:rsidRDefault="00F94713" w:rsidP="00F94713">
      <w:pPr>
        <w:pStyle w:val="nzSubsection"/>
      </w:pPr>
      <w:r>
        <w:rPr>
          <w:snapToGrid w:val="0"/>
        </w:rPr>
        <w:tab/>
        <w:t>(3)</w:t>
      </w:r>
      <w:r>
        <w:rPr>
          <w:snapToGrid w:val="0"/>
        </w:rPr>
        <w:tab/>
        <w:t>A radiation oncologist who receives a request under subregulation (2) must comply with the request within 30 days after receiving it.</w:t>
      </w:r>
    </w:p>
    <w:p w:rsidR="00F94713" w:rsidRDefault="00F94713" w:rsidP="00F94713">
      <w:pPr>
        <w:pStyle w:val="nzPenstart"/>
        <w:rPr>
          <w:snapToGrid w:val="0"/>
        </w:rPr>
      </w:pPr>
      <w:r>
        <w:tab/>
        <w:t xml:space="preserve">Penalty: a fine of </w:t>
      </w:r>
      <w:r>
        <w:rPr>
          <w:snapToGrid w:val="0"/>
        </w:rPr>
        <w:t xml:space="preserve">not more than $1 000 and not less than — </w:t>
      </w:r>
    </w:p>
    <w:p w:rsidR="00F94713" w:rsidRDefault="00F94713" w:rsidP="00F94713">
      <w:pPr>
        <w:pStyle w:val="nzPenpara"/>
        <w:rPr>
          <w:snapToGrid w:val="0"/>
        </w:rPr>
      </w:pPr>
      <w:r>
        <w:tab/>
        <w:t>(a)</w:t>
      </w:r>
      <w:r>
        <w:tab/>
      </w:r>
      <w:r>
        <w:rPr>
          <w:snapToGrid w:val="0"/>
        </w:rPr>
        <w:t>for a first offence, $100;</w:t>
      </w:r>
    </w:p>
    <w:p w:rsidR="00F94713" w:rsidRDefault="00F94713" w:rsidP="00F94713">
      <w:pPr>
        <w:pStyle w:val="nzPenpara"/>
        <w:rPr>
          <w:snapToGrid w:val="0"/>
        </w:rPr>
      </w:pPr>
      <w:r>
        <w:tab/>
        <w:t>(b)</w:t>
      </w:r>
      <w:r>
        <w:tab/>
      </w:r>
      <w:r>
        <w:rPr>
          <w:snapToGrid w:val="0"/>
        </w:rPr>
        <w:t>for a second offence, $200;</w:t>
      </w:r>
    </w:p>
    <w:p w:rsidR="00F94713" w:rsidRDefault="00F94713" w:rsidP="00F94713">
      <w:pPr>
        <w:pStyle w:val="nzPenpara"/>
      </w:pPr>
      <w:r>
        <w:tab/>
        <w:t>(c)</w:t>
      </w:r>
      <w:r>
        <w:tab/>
      </w:r>
      <w:r>
        <w:rPr>
          <w:snapToGrid w:val="0"/>
        </w:rPr>
        <w:t>for a third or subsequent offence, $500.</w:t>
      </w:r>
    </w:p>
    <w:p w:rsidR="00F94713" w:rsidRDefault="00F94713" w:rsidP="00F94713">
      <w:pPr>
        <w:pStyle w:val="nzHeading5"/>
      </w:pPr>
      <w:bookmarkStart w:id="219" w:name="_Toc271285408"/>
      <w:bookmarkStart w:id="220" w:name="_Toc289161215"/>
      <w:r>
        <w:rPr>
          <w:rStyle w:val="CharSectno"/>
        </w:rPr>
        <w:t>7</w:t>
      </w:r>
      <w:r>
        <w:t>.</w:t>
      </w:r>
      <w:r>
        <w:tab/>
        <w:t>Notification by ophthalmologist</w:t>
      </w:r>
      <w:bookmarkEnd w:id="219"/>
      <w:bookmarkEnd w:id="220"/>
    </w:p>
    <w:p w:rsidR="00F94713" w:rsidRDefault="00F94713" w:rsidP="00F94713">
      <w:pPr>
        <w:pStyle w:val="nzSubsection"/>
      </w:pPr>
      <w:r>
        <w:rPr>
          <w:snapToGrid w:val="0"/>
        </w:rPr>
        <w:tab/>
      </w:r>
      <w:r>
        <w:rPr>
          <w:snapToGrid w:val="0"/>
        </w:rPr>
        <w:tab/>
        <w:t>An ophthalmologist who makes a diagnosis of an ocular melanoma for which no surgical biopsy or excision or pathology test is performed must, within 30 days after making the diagnosis, notify the EDPH in writing of the information set out in Schedule 1.</w:t>
      </w:r>
    </w:p>
    <w:p w:rsidR="00F94713" w:rsidRDefault="00F94713" w:rsidP="00F94713">
      <w:pPr>
        <w:pStyle w:val="nzPenstart"/>
        <w:rPr>
          <w:snapToGrid w:val="0"/>
        </w:rPr>
      </w:pPr>
      <w:r>
        <w:tab/>
        <w:t xml:space="preserve">Penalty: a fine of </w:t>
      </w:r>
      <w:r>
        <w:rPr>
          <w:snapToGrid w:val="0"/>
        </w:rPr>
        <w:t xml:space="preserve">not more than $1 000 and not less than — </w:t>
      </w:r>
    </w:p>
    <w:p w:rsidR="00F94713" w:rsidRDefault="00F94713" w:rsidP="00F94713">
      <w:pPr>
        <w:pStyle w:val="nzPenpara"/>
        <w:rPr>
          <w:snapToGrid w:val="0"/>
        </w:rPr>
      </w:pPr>
      <w:r>
        <w:tab/>
        <w:t>(a)</w:t>
      </w:r>
      <w:r>
        <w:tab/>
      </w:r>
      <w:r>
        <w:rPr>
          <w:snapToGrid w:val="0"/>
        </w:rPr>
        <w:t>for a first offence, $100;</w:t>
      </w:r>
    </w:p>
    <w:p w:rsidR="00F94713" w:rsidRDefault="00F94713" w:rsidP="00F94713">
      <w:pPr>
        <w:pStyle w:val="nzPenpara"/>
        <w:rPr>
          <w:snapToGrid w:val="0"/>
        </w:rPr>
      </w:pPr>
      <w:r>
        <w:tab/>
        <w:t>(b)</w:t>
      </w:r>
      <w:r>
        <w:tab/>
      </w:r>
      <w:r>
        <w:rPr>
          <w:snapToGrid w:val="0"/>
        </w:rPr>
        <w:t>for a second offence, $200;</w:t>
      </w:r>
    </w:p>
    <w:p w:rsidR="00F94713" w:rsidRDefault="00F94713" w:rsidP="00F94713">
      <w:pPr>
        <w:pStyle w:val="nzPenpara"/>
      </w:pPr>
      <w:r>
        <w:tab/>
        <w:t>(c)</w:t>
      </w:r>
      <w:r>
        <w:tab/>
      </w:r>
      <w:r>
        <w:rPr>
          <w:snapToGrid w:val="0"/>
        </w:rPr>
        <w:t>for a third or subsequent offence, $500.</w:t>
      </w:r>
    </w:p>
    <w:p w:rsidR="00F94713" w:rsidRDefault="00F94713" w:rsidP="00F94713">
      <w:pPr>
        <w:pStyle w:val="nzHeading5"/>
      </w:pPr>
      <w:bookmarkStart w:id="221" w:name="_Toc271285409"/>
      <w:bookmarkStart w:id="222" w:name="_Toc289161216"/>
      <w:r>
        <w:rPr>
          <w:rStyle w:val="CharSectno"/>
        </w:rPr>
        <w:t>8</w:t>
      </w:r>
      <w:r>
        <w:t>.</w:t>
      </w:r>
      <w:r>
        <w:tab/>
        <w:t>Notification by hospital of cancer diagnosed other than pathologically</w:t>
      </w:r>
      <w:bookmarkEnd w:id="221"/>
      <w:bookmarkEnd w:id="222"/>
    </w:p>
    <w:p w:rsidR="00F94713" w:rsidRDefault="00F94713" w:rsidP="00F94713">
      <w:pPr>
        <w:pStyle w:val="nzSubsection"/>
      </w:pPr>
      <w:r>
        <w:rPr>
          <w:snapToGrid w:val="0"/>
        </w:rPr>
        <w:tab/>
        <w:t>(1)</w:t>
      </w:r>
      <w:r>
        <w:rPr>
          <w:snapToGrid w:val="0"/>
        </w:rPr>
        <w:tab/>
        <w:t>Subject to subregulation (2), if a patient admitted to a hospital is treated in the hospital for cancer, the chief executive officer of the hospital must, within 30 days after the patient is discharged, notify the EDPH in writing of the information set out in Schedule 1.</w:t>
      </w:r>
    </w:p>
    <w:p w:rsidR="00F94713" w:rsidRDefault="00F94713" w:rsidP="00F94713">
      <w:pPr>
        <w:pStyle w:val="nzPenstart"/>
        <w:rPr>
          <w:snapToGrid w:val="0"/>
        </w:rPr>
      </w:pPr>
      <w:r>
        <w:tab/>
        <w:t xml:space="preserve">Penalty: a fine of </w:t>
      </w:r>
      <w:r>
        <w:rPr>
          <w:snapToGrid w:val="0"/>
        </w:rPr>
        <w:t xml:space="preserve">not more than $1 000 and not less than — </w:t>
      </w:r>
    </w:p>
    <w:p w:rsidR="00F94713" w:rsidRDefault="00F94713" w:rsidP="00F94713">
      <w:pPr>
        <w:pStyle w:val="nzPenpara"/>
        <w:rPr>
          <w:snapToGrid w:val="0"/>
        </w:rPr>
      </w:pPr>
      <w:r>
        <w:tab/>
        <w:t>(a)</w:t>
      </w:r>
      <w:r>
        <w:tab/>
      </w:r>
      <w:r>
        <w:rPr>
          <w:snapToGrid w:val="0"/>
        </w:rPr>
        <w:t>for a first offence, $100;</w:t>
      </w:r>
    </w:p>
    <w:p w:rsidR="00F94713" w:rsidRDefault="00F94713" w:rsidP="00F94713">
      <w:pPr>
        <w:pStyle w:val="nzPenpara"/>
        <w:rPr>
          <w:snapToGrid w:val="0"/>
        </w:rPr>
      </w:pPr>
      <w:r>
        <w:tab/>
        <w:t>(b)</w:t>
      </w:r>
      <w:r>
        <w:tab/>
      </w:r>
      <w:r>
        <w:rPr>
          <w:snapToGrid w:val="0"/>
        </w:rPr>
        <w:t>for a second offence, $200;</w:t>
      </w:r>
    </w:p>
    <w:p w:rsidR="00F94713" w:rsidRDefault="00F94713" w:rsidP="00F94713">
      <w:pPr>
        <w:pStyle w:val="nzPenpara"/>
      </w:pPr>
      <w:r>
        <w:tab/>
        <w:t>(c)</w:t>
      </w:r>
      <w:r>
        <w:tab/>
      </w:r>
      <w:r>
        <w:rPr>
          <w:snapToGrid w:val="0"/>
        </w:rPr>
        <w:t>for a third or subsequent offence, $500.</w:t>
      </w:r>
    </w:p>
    <w:p w:rsidR="00F94713" w:rsidRDefault="00F94713" w:rsidP="00F94713">
      <w:pPr>
        <w:pStyle w:val="nzSubsection"/>
        <w:rPr>
          <w:snapToGrid w:val="0"/>
        </w:rPr>
      </w:pPr>
      <w:r>
        <w:rPr>
          <w:snapToGrid w:val="0"/>
        </w:rPr>
        <w:tab/>
        <w:t>(2)</w:t>
      </w:r>
      <w:r>
        <w:rPr>
          <w:snapToGrid w:val="0"/>
        </w:rPr>
        <w:tab/>
        <w:t xml:space="preserve">The chief executive officer of a hospital in which a patient is treated for cancer is not required to make a notification under subregulation (1) if the chief executive officer reasonably believes that the cancer was diagnosed in </w:t>
      </w:r>
      <w:smartTag w:uri="urn:schemas-microsoft-com:office:smarttags" w:element="place">
        <w:smartTag w:uri="urn:schemas-microsoft-com:office:smarttags" w:element="State">
          <w:r>
            <w:rPr>
              <w:snapToGrid w:val="0"/>
            </w:rPr>
            <w:t>Western Australia</w:t>
          </w:r>
        </w:smartTag>
      </w:smartTag>
      <w:r>
        <w:rPr>
          <w:snapToGrid w:val="0"/>
        </w:rPr>
        <w:t xml:space="preserve"> in the circumstances described in regulation 5(1).</w:t>
      </w:r>
    </w:p>
    <w:p w:rsidR="00F94713" w:rsidRDefault="00F94713" w:rsidP="00F94713">
      <w:pPr>
        <w:pStyle w:val="nzHeading5"/>
      </w:pPr>
      <w:bookmarkStart w:id="223" w:name="_Toc271285410"/>
      <w:bookmarkStart w:id="224" w:name="_Toc289161217"/>
      <w:r>
        <w:rPr>
          <w:rStyle w:val="CharSectno"/>
        </w:rPr>
        <w:t>9</w:t>
      </w:r>
      <w:r>
        <w:t>.</w:t>
      </w:r>
      <w:r>
        <w:tab/>
        <w:t>EDPH may require information</w:t>
      </w:r>
      <w:bookmarkEnd w:id="223"/>
      <w:bookmarkEnd w:id="224"/>
    </w:p>
    <w:p w:rsidR="00F94713" w:rsidRDefault="00F94713" w:rsidP="00F94713">
      <w:pPr>
        <w:pStyle w:val="nzSubsection"/>
        <w:rPr>
          <w:snapToGrid w:val="0"/>
        </w:rPr>
      </w:pPr>
      <w:r>
        <w:rPr>
          <w:snapToGrid w:val="0"/>
        </w:rPr>
        <w:tab/>
        <w:t>(1)</w:t>
      </w:r>
      <w:r>
        <w:rPr>
          <w:snapToGrid w:val="0"/>
        </w:rPr>
        <w:tab/>
        <w:t xml:space="preserve">If the EDPH is aware of a person who suffers from cancer or who is treated for cancer (the </w:t>
      </w:r>
      <w:r>
        <w:rPr>
          <w:rStyle w:val="CharDefText"/>
        </w:rPr>
        <w:t>patient</w:t>
      </w:r>
      <w:r>
        <w:rPr>
          <w:snapToGrid w:val="0"/>
        </w:rPr>
        <w:t>), the EDPH may request a medical practitioner or a chief executive officer of a hospital or a hospice to notify the EDPH in writing of any information set out in Schedule 1 relating to the patient that is known to the medical practitioner or chief executive officer.</w:t>
      </w:r>
    </w:p>
    <w:p w:rsidR="00F94713" w:rsidRDefault="00F94713" w:rsidP="00F94713">
      <w:pPr>
        <w:pStyle w:val="nzSubsection"/>
      </w:pPr>
      <w:r>
        <w:rPr>
          <w:snapToGrid w:val="0"/>
        </w:rPr>
        <w:tab/>
        <w:t>(2)</w:t>
      </w:r>
      <w:r>
        <w:rPr>
          <w:snapToGrid w:val="0"/>
        </w:rPr>
        <w:tab/>
        <w:t>A person who receives a request under subregulation (1) must comply with the request within 30 days after receiving it.</w:t>
      </w:r>
    </w:p>
    <w:p w:rsidR="00F94713" w:rsidRDefault="00F94713" w:rsidP="00F94713">
      <w:pPr>
        <w:pStyle w:val="nzPenstart"/>
        <w:rPr>
          <w:snapToGrid w:val="0"/>
        </w:rPr>
      </w:pPr>
      <w:r>
        <w:tab/>
        <w:t xml:space="preserve">Penalty: a fine of </w:t>
      </w:r>
      <w:r>
        <w:rPr>
          <w:snapToGrid w:val="0"/>
        </w:rPr>
        <w:t xml:space="preserve">not more than $1 000 and not less than — </w:t>
      </w:r>
    </w:p>
    <w:p w:rsidR="00F94713" w:rsidRDefault="00F94713" w:rsidP="00F94713">
      <w:pPr>
        <w:pStyle w:val="nzPenpara"/>
        <w:rPr>
          <w:snapToGrid w:val="0"/>
        </w:rPr>
      </w:pPr>
      <w:r>
        <w:tab/>
        <w:t>(a)</w:t>
      </w:r>
      <w:r>
        <w:tab/>
      </w:r>
      <w:r>
        <w:rPr>
          <w:snapToGrid w:val="0"/>
        </w:rPr>
        <w:t>for a first offence, $100;</w:t>
      </w:r>
    </w:p>
    <w:p w:rsidR="00F94713" w:rsidRDefault="00F94713" w:rsidP="00F94713">
      <w:pPr>
        <w:pStyle w:val="nzPenpara"/>
        <w:rPr>
          <w:snapToGrid w:val="0"/>
        </w:rPr>
      </w:pPr>
      <w:r>
        <w:tab/>
        <w:t>(b)</w:t>
      </w:r>
      <w:r>
        <w:tab/>
      </w:r>
      <w:r>
        <w:rPr>
          <w:snapToGrid w:val="0"/>
        </w:rPr>
        <w:t>for a second offence, $200;</w:t>
      </w:r>
    </w:p>
    <w:p w:rsidR="00F94713" w:rsidRDefault="00F94713" w:rsidP="00F94713">
      <w:pPr>
        <w:pStyle w:val="nzPenpara"/>
      </w:pPr>
      <w:r>
        <w:tab/>
        <w:t>(c)</w:t>
      </w:r>
      <w:r>
        <w:tab/>
      </w:r>
      <w:r>
        <w:rPr>
          <w:snapToGrid w:val="0"/>
        </w:rPr>
        <w:t>for a third or subsequent offence, $500.</w:t>
      </w:r>
    </w:p>
    <w:p w:rsidR="00F94713" w:rsidRDefault="00F94713" w:rsidP="00F94713">
      <w:pPr>
        <w:pStyle w:val="nzHeading2"/>
      </w:pPr>
      <w:bookmarkStart w:id="225" w:name="_Toc201460633"/>
      <w:bookmarkStart w:id="226" w:name="_Toc201638221"/>
      <w:bookmarkStart w:id="227" w:name="_Toc201638308"/>
      <w:bookmarkStart w:id="228" w:name="_Toc201638352"/>
      <w:bookmarkStart w:id="229" w:name="_Toc201638501"/>
      <w:bookmarkStart w:id="230" w:name="_Toc201638572"/>
      <w:bookmarkStart w:id="231" w:name="_Toc201653031"/>
      <w:bookmarkStart w:id="232" w:name="_Toc201658125"/>
      <w:bookmarkStart w:id="233" w:name="_Toc201658204"/>
      <w:bookmarkStart w:id="234" w:name="_Toc201658229"/>
      <w:bookmarkStart w:id="235" w:name="_Toc201716538"/>
      <w:bookmarkStart w:id="236" w:name="_Toc202598879"/>
      <w:bookmarkStart w:id="237" w:name="_Toc202772120"/>
      <w:bookmarkStart w:id="238" w:name="_Toc202772253"/>
      <w:bookmarkStart w:id="239" w:name="_Toc208898160"/>
      <w:bookmarkStart w:id="240" w:name="_Toc208898178"/>
      <w:bookmarkStart w:id="241" w:name="_Toc208898902"/>
      <w:bookmarkStart w:id="242" w:name="_Toc208916390"/>
      <w:bookmarkStart w:id="243" w:name="_Toc214419138"/>
      <w:bookmarkStart w:id="244" w:name="_Toc214426002"/>
      <w:bookmarkStart w:id="245" w:name="_Toc214682470"/>
      <w:bookmarkStart w:id="246" w:name="_Toc214687443"/>
      <w:bookmarkStart w:id="247" w:name="_Toc214692047"/>
      <w:bookmarkStart w:id="248" w:name="_Toc215033981"/>
      <w:bookmarkStart w:id="249" w:name="_Toc215034027"/>
      <w:bookmarkStart w:id="250" w:name="_Toc215568983"/>
      <w:bookmarkStart w:id="251" w:name="_Toc215626191"/>
      <w:bookmarkStart w:id="252" w:name="_Toc215626245"/>
      <w:bookmarkStart w:id="253" w:name="_Toc215626494"/>
      <w:bookmarkStart w:id="254" w:name="_Toc220388335"/>
      <w:bookmarkStart w:id="255" w:name="_Toc220391940"/>
      <w:bookmarkStart w:id="256" w:name="_Toc221354878"/>
      <w:bookmarkStart w:id="257" w:name="_Toc221419772"/>
      <w:bookmarkStart w:id="258" w:name="_Toc221423507"/>
      <w:bookmarkStart w:id="259" w:name="_Toc221441124"/>
      <w:bookmarkStart w:id="260" w:name="_Toc221441676"/>
      <w:bookmarkStart w:id="261" w:name="_Toc221441913"/>
      <w:bookmarkStart w:id="262" w:name="_Toc221442492"/>
      <w:bookmarkStart w:id="263" w:name="_Toc221511528"/>
      <w:bookmarkStart w:id="264" w:name="_Toc221511634"/>
      <w:bookmarkStart w:id="265" w:name="_Toc221511854"/>
      <w:bookmarkStart w:id="266" w:name="_Toc221512529"/>
      <w:bookmarkStart w:id="267" w:name="_Toc221514174"/>
      <w:bookmarkStart w:id="268" w:name="_Toc221514459"/>
      <w:bookmarkStart w:id="269" w:name="_Toc221515142"/>
      <w:bookmarkStart w:id="270" w:name="_Toc221515838"/>
      <w:bookmarkStart w:id="271" w:name="_Toc221701779"/>
      <w:bookmarkStart w:id="272" w:name="_Toc221932086"/>
      <w:bookmarkStart w:id="273" w:name="_Toc221932249"/>
      <w:bookmarkStart w:id="274" w:name="_Toc221932431"/>
      <w:bookmarkStart w:id="275" w:name="_Toc221932464"/>
      <w:bookmarkStart w:id="276" w:name="_Toc221939306"/>
      <w:bookmarkStart w:id="277" w:name="_Toc221939760"/>
      <w:bookmarkStart w:id="278" w:name="_Toc221940592"/>
      <w:bookmarkStart w:id="279" w:name="_Toc223947824"/>
      <w:bookmarkStart w:id="280" w:name="_Toc263086971"/>
      <w:bookmarkStart w:id="281" w:name="_Toc263157229"/>
      <w:bookmarkStart w:id="282" w:name="_Toc263157426"/>
      <w:bookmarkStart w:id="283" w:name="_Toc263157999"/>
      <w:bookmarkStart w:id="284" w:name="_Toc263158176"/>
      <w:bookmarkStart w:id="285" w:name="_Toc263158547"/>
      <w:bookmarkStart w:id="286" w:name="_Toc263158581"/>
      <w:bookmarkStart w:id="287" w:name="_Toc271195172"/>
      <w:bookmarkStart w:id="288" w:name="_Toc271269734"/>
      <w:bookmarkStart w:id="289" w:name="_Toc271269807"/>
      <w:bookmarkStart w:id="290" w:name="_Toc271269976"/>
      <w:bookmarkStart w:id="291" w:name="_Toc271284698"/>
      <w:bookmarkStart w:id="292" w:name="_Toc271284856"/>
      <w:bookmarkStart w:id="293" w:name="_Toc271285081"/>
      <w:bookmarkStart w:id="294" w:name="_Toc271285411"/>
      <w:bookmarkStart w:id="295" w:name="_Toc271286463"/>
      <w:bookmarkStart w:id="296" w:name="_Toc271286481"/>
      <w:bookmarkStart w:id="297" w:name="_Toc271286947"/>
      <w:bookmarkStart w:id="298" w:name="_Toc271548703"/>
      <w:bookmarkStart w:id="299" w:name="_Toc271548722"/>
      <w:bookmarkStart w:id="300" w:name="_Toc271548754"/>
      <w:bookmarkStart w:id="301" w:name="_Toc272488001"/>
      <w:bookmarkStart w:id="302" w:name="_Toc289085097"/>
      <w:bookmarkStart w:id="303" w:name="_Toc289085619"/>
      <w:bookmarkStart w:id="304" w:name="_Toc289085675"/>
      <w:bookmarkStart w:id="305" w:name="_Toc289161218"/>
      <w:r>
        <w:rPr>
          <w:rStyle w:val="CharPartNo"/>
        </w:rPr>
        <w:t>Part 3</w:t>
      </w:r>
      <w:r>
        <w:rPr>
          <w:rStyle w:val="CharDivNo"/>
        </w:rPr>
        <w:t> </w:t>
      </w:r>
      <w:r>
        <w:t>—</w:t>
      </w:r>
      <w:r>
        <w:rPr>
          <w:rStyle w:val="CharDivText"/>
        </w:rPr>
        <w:t> </w:t>
      </w:r>
      <w:r>
        <w:rPr>
          <w:rStyle w:val="CharPartText"/>
        </w:rPr>
        <w:t>Western Australian Cancer Register</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F94713" w:rsidRDefault="00F94713" w:rsidP="00F94713">
      <w:pPr>
        <w:pStyle w:val="nzHeading5"/>
      </w:pPr>
      <w:bookmarkStart w:id="306" w:name="_Toc271285412"/>
      <w:bookmarkStart w:id="307" w:name="_Toc289161219"/>
      <w:r>
        <w:rPr>
          <w:rStyle w:val="CharSectno"/>
        </w:rPr>
        <w:t>10</w:t>
      </w:r>
      <w:r>
        <w:t>.</w:t>
      </w:r>
      <w:r>
        <w:tab/>
        <w:t>Western Australian Cancer Register</w:t>
      </w:r>
      <w:bookmarkEnd w:id="306"/>
      <w:bookmarkEnd w:id="307"/>
    </w:p>
    <w:p w:rsidR="00F94713" w:rsidRDefault="00F94713" w:rsidP="00F94713">
      <w:pPr>
        <w:pStyle w:val="nzSubsection"/>
        <w:rPr>
          <w:snapToGrid w:val="0"/>
        </w:rPr>
      </w:pPr>
      <w:r>
        <w:rPr>
          <w:snapToGrid w:val="0"/>
        </w:rPr>
        <w:tab/>
        <w:t>(1)</w:t>
      </w:r>
      <w:r>
        <w:rPr>
          <w:snapToGrid w:val="0"/>
        </w:rPr>
        <w:tab/>
        <w:t>The EDPH is to keep a register to be known as the Western Australian Cancer Register.</w:t>
      </w:r>
    </w:p>
    <w:p w:rsidR="00F94713" w:rsidRDefault="00F94713" w:rsidP="00F94713">
      <w:pPr>
        <w:pStyle w:val="nzSubsection"/>
        <w:rPr>
          <w:snapToGrid w:val="0"/>
        </w:rPr>
      </w:pPr>
      <w:r>
        <w:rPr>
          <w:snapToGrid w:val="0"/>
        </w:rPr>
        <w:tab/>
        <w:t>(2)</w:t>
      </w:r>
      <w:r>
        <w:rPr>
          <w:snapToGrid w:val="0"/>
        </w:rPr>
        <w:tab/>
        <w:t>The register is to contain all notified information.</w:t>
      </w:r>
    </w:p>
    <w:p w:rsidR="00F94713" w:rsidRDefault="00F94713" w:rsidP="00F94713">
      <w:pPr>
        <w:pStyle w:val="nzSubsection"/>
        <w:rPr>
          <w:snapToGrid w:val="0"/>
        </w:rPr>
      </w:pPr>
      <w:r>
        <w:tab/>
        <w:t>(3)</w:t>
      </w:r>
      <w:r>
        <w:tab/>
      </w:r>
      <w:r>
        <w:rPr>
          <w:snapToGrid w:val="0"/>
        </w:rPr>
        <w:t xml:space="preserve">The register may contain — </w:t>
      </w:r>
    </w:p>
    <w:p w:rsidR="00F94713" w:rsidRDefault="00F94713" w:rsidP="00F94713">
      <w:pPr>
        <w:pStyle w:val="nzIndenta"/>
      </w:pPr>
      <w:r>
        <w:rPr>
          <w:snapToGrid w:val="0"/>
        </w:rPr>
        <w:tab/>
        <w:t>(a)</w:t>
      </w:r>
      <w:r>
        <w:rPr>
          <w:snapToGrid w:val="0"/>
        </w:rPr>
        <w:tab/>
        <w:t xml:space="preserve">information given </w:t>
      </w:r>
      <w:r>
        <w:t>to the EDPH by a corresponding officer; and</w:t>
      </w:r>
    </w:p>
    <w:p w:rsidR="00F94713" w:rsidRDefault="00F94713" w:rsidP="00F94713">
      <w:pPr>
        <w:pStyle w:val="nzIndenta"/>
      </w:pPr>
      <w:r>
        <w:tab/>
        <w:t>(b)</w:t>
      </w:r>
      <w:r>
        <w:tab/>
        <w:t>any other information that the EDPH considers appropriate, having regard to the purposes mentioned in subregulation (4).</w:t>
      </w:r>
    </w:p>
    <w:p w:rsidR="00F94713" w:rsidRDefault="00F94713" w:rsidP="00F94713">
      <w:pPr>
        <w:pStyle w:val="nzSubsection"/>
      </w:pPr>
      <w:r>
        <w:tab/>
        <w:t>(4)</w:t>
      </w:r>
      <w:r>
        <w:tab/>
        <w:t xml:space="preserve">The register is to be kept for the following purposes — </w:t>
      </w:r>
    </w:p>
    <w:p w:rsidR="00F94713" w:rsidRDefault="00F94713" w:rsidP="00F94713">
      <w:pPr>
        <w:pStyle w:val="nzIndenta"/>
      </w:pPr>
      <w:r>
        <w:tab/>
        <w:t>(a)</w:t>
      </w:r>
      <w:r>
        <w:tab/>
        <w:t xml:space="preserve">to monitor the number of cases of cancer in </w:t>
      </w:r>
      <w:smartTag w:uri="urn:schemas-microsoft-com:office:smarttags" w:element="place">
        <w:smartTag w:uri="urn:schemas-microsoft-com:office:smarttags" w:element="State">
          <w:r>
            <w:t>Western Australia</w:t>
          </w:r>
        </w:smartTag>
      </w:smartTag>
      <w:r>
        <w:t>;</w:t>
      </w:r>
    </w:p>
    <w:p w:rsidR="00F94713" w:rsidRDefault="00F94713" w:rsidP="00F94713">
      <w:pPr>
        <w:pStyle w:val="nzIndenta"/>
      </w:pPr>
      <w:r>
        <w:tab/>
        <w:t>(b)</w:t>
      </w:r>
      <w:r>
        <w:tab/>
        <w:t xml:space="preserve">to plan, monitor and evaluate services for the control of cancer and the care of cancer patients in </w:t>
      </w:r>
      <w:smartTag w:uri="urn:schemas-microsoft-com:office:smarttags" w:element="place">
        <w:smartTag w:uri="urn:schemas-microsoft-com:office:smarttags" w:element="State">
          <w:r>
            <w:t>Western Australia</w:t>
          </w:r>
        </w:smartTag>
      </w:smartTag>
      <w:r>
        <w:t>;</w:t>
      </w:r>
    </w:p>
    <w:p w:rsidR="00F94713" w:rsidRDefault="00F94713" w:rsidP="00F94713">
      <w:pPr>
        <w:pStyle w:val="nzIndenta"/>
      </w:pPr>
      <w:r>
        <w:tab/>
        <w:t>(c)</w:t>
      </w:r>
      <w:r>
        <w:tab/>
        <w:t>to compile and publish general or statistical information relating to cancer;</w:t>
      </w:r>
    </w:p>
    <w:p w:rsidR="00F94713" w:rsidRDefault="00F94713" w:rsidP="00F94713">
      <w:pPr>
        <w:pStyle w:val="nzIndenta"/>
      </w:pPr>
      <w:r>
        <w:tab/>
        <w:t>(d)</w:t>
      </w:r>
      <w:r>
        <w:tab/>
        <w:t>to carry out research into the causes, prevention, screening and treatment of cancer.</w:t>
      </w:r>
    </w:p>
    <w:p w:rsidR="00F94713" w:rsidRDefault="00F94713" w:rsidP="00F94713">
      <w:pPr>
        <w:pStyle w:val="nzSubsection"/>
        <w:rPr>
          <w:snapToGrid w:val="0"/>
        </w:rPr>
      </w:pPr>
      <w:r>
        <w:rPr>
          <w:snapToGrid w:val="0"/>
        </w:rPr>
        <w:tab/>
        <w:t>(5)</w:t>
      </w:r>
      <w:r>
        <w:rPr>
          <w:snapToGrid w:val="0"/>
        </w:rPr>
        <w:tab/>
        <w:t>The register is to be kept in a manner and form determined by the EDPH.</w:t>
      </w:r>
    </w:p>
    <w:p w:rsidR="00F94713" w:rsidRDefault="00F94713" w:rsidP="00F94713">
      <w:pPr>
        <w:pStyle w:val="nzHeading5"/>
      </w:pPr>
      <w:bookmarkStart w:id="308" w:name="_Toc271285413"/>
      <w:bookmarkStart w:id="309" w:name="_Toc289161220"/>
      <w:r>
        <w:rPr>
          <w:rStyle w:val="CharSectno"/>
        </w:rPr>
        <w:t>11</w:t>
      </w:r>
      <w:r>
        <w:t>.</w:t>
      </w:r>
      <w:r>
        <w:tab/>
        <w:t>Offence to disclose information without authority</w:t>
      </w:r>
      <w:bookmarkEnd w:id="308"/>
      <w:bookmarkEnd w:id="309"/>
    </w:p>
    <w:p w:rsidR="00F94713" w:rsidRDefault="00F94713" w:rsidP="00F94713">
      <w:pPr>
        <w:pStyle w:val="nzSubsection"/>
      </w:pPr>
      <w:r>
        <w:tab/>
      </w:r>
      <w:r>
        <w:tab/>
        <w:t xml:space="preserve">A person who has access to the register in the course of the person’s duty must not disclose information on the register unless the disclosure — </w:t>
      </w:r>
    </w:p>
    <w:p w:rsidR="00F94713" w:rsidRDefault="00F94713" w:rsidP="00F94713">
      <w:pPr>
        <w:pStyle w:val="nzIndenta"/>
      </w:pPr>
      <w:r>
        <w:tab/>
        <w:t>(a)</w:t>
      </w:r>
      <w:r>
        <w:tab/>
        <w:t>is made with the written consent of the person to whom the information relates; or</w:t>
      </w:r>
    </w:p>
    <w:p w:rsidR="00F94713" w:rsidRDefault="00F94713" w:rsidP="00F94713">
      <w:pPr>
        <w:pStyle w:val="nzIndenta"/>
      </w:pPr>
      <w:r>
        <w:tab/>
        <w:t>(b)</w:t>
      </w:r>
      <w:r>
        <w:tab/>
        <w:t>is authorised under regulation 12; or</w:t>
      </w:r>
    </w:p>
    <w:p w:rsidR="00F94713" w:rsidRDefault="00F94713" w:rsidP="00F94713">
      <w:pPr>
        <w:pStyle w:val="nzIndenta"/>
      </w:pPr>
      <w:r>
        <w:tab/>
        <w:t>(c)</w:t>
      </w:r>
      <w:r>
        <w:tab/>
        <w:t>is authorised or required under another written law.</w:t>
      </w:r>
      <w:r>
        <w:tab/>
      </w:r>
    </w:p>
    <w:p w:rsidR="00F94713" w:rsidRDefault="00F94713" w:rsidP="00F94713">
      <w:pPr>
        <w:pStyle w:val="nzPenstart"/>
        <w:rPr>
          <w:snapToGrid w:val="0"/>
        </w:rPr>
      </w:pPr>
      <w:r>
        <w:tab/>
        <w:t xml:space="preserve">Penalty: a fine of </w:t>
      </w:r>
      <w:r>
        <w:rPr>
          <w:snapToGrid w:val="0"/>
        </w:rPr>
        <w:t xml:space="preserve">not more than $1 000 and not less than — </w:t>
      </w:r>
    </w:p>
    <w:p w:rsidR="00F94713" w:rsidRDefault="00F94713" w:rsidP="00F94713">
      <w:pPr>
        <w:pStyle w:val="nzPenpara"/>
        <w:rPr>
          <w:snapToGrid w:val="0"/>
        </w:rPr>
      </w:pPr>
      <w:r>
        <w:tab/>
        <w:t>(a)</w:t>
      </w:r>
      <w:r>
        <w:tab/>
      </w:r>
      <w:r>
        <w:rPr>
          <w:snapToGrid w:val="0"/>
        </w:rPr>
        <w:t>for a first offence, $100;</w:t>
      </w:r>
    </w:p>
    <w:p w:rsidR="00F94713" w:rsidRDefault="00F94713" w:rsidP="00F94713">
      <w:pPr>
        <w:pStyle w:val="nzPenpara"/>
        <w:rPr>
          <w:snapToGrid w:val="0"/>
        </w:rPr>
      </w:pPr>
      <w:r>
        <w:tab/>
        <w:t>(b)</w:t>
      </w:r>
      <w:r>
        <w:tab/>
      </w:r>
      <w:r>
        <w:rPr>
          <w:snapToGrid w:val="0"/>
        </w:rPr>
        <w:t>for a second offence, $200;</w:t>
      </w:r>
    </w:p>
    <w:p w:rsidR="00F94713" w:rsidRDefault="00F94713" w:rsidP="00F94713">
      <w:pPr>
        <w:pStyle w:val="nzPenpara"/>
      </w:pPr>
      <w:r>
        <w:tab/>
        <w:t>(c)</w:t>
      </w:r>
      <w:r>
        <w:tab/>
      </w:r>
      <w:r>
        <w:rPr>
          <w:snapToGrid w:val="0"/>
        </w:rPr>
        <w:t>for a third or subsequent offence, $500.</w:t>
      </w:r>
    </w:p>
    <w:p w:rsidR="00F94713" w:rsidRDefault="00F94713" w:rsidP="00F94713">
      <w:pPr>
        <w:pStyle w:val="nzHeading5"/>
      </w:pPr>
      <w:bookmarkStart w:id="310" w:name="_Toc271285414"/>
      <w:bookmarkStart w:id="311" w:name="_Toc289161221"/>
      <w:r>
        <w:rPr>
          <w:rStyle w:val="CharSectno"/>
        </w:rPr>
        <w:t>12</w:t>
      </w:r>
      <w:r>
        <w:t>.</w:t>
      </w:r>
      <w:r>
        <w:tab/>
        <w:t>EDPH may authorise disclosure of information</w:t>
      </w:r>
      <w:bookmarkEnd w:id="310"/>
      <w:bookmarkEnd w:id="311"/>
    </w:p>
    <w:p w:rsidR="00F94713" w:rsidRDefault="00F94713" w:rsidP="00F94713">
      <w:pPr>
        <w:pStyle w:val="nzSubsection"/>
      </w:pPr>
      <w:r>
        <w:tab/>
        <w:t>(1)</w:t>
      </w:r>
      <w:r>
        <w:tab/>
        <w:t xml:space="preserve">The EDPH may authorise the disclosure of information on the register — </w:t>
      </w:r>
    </w:p>
    <w:p w:rsidR="00F94713" w:rsidRDefault="00F94713" w:rsidP="00F94713">
      <w:pPr>
        <w:pStyle w:val="nzIndenta"/>
      </w:pPr>
      <w:r>
        <w:tab/>
        <w:t>(a)</w:t>
      </w:r>
      <w:r>
        <w:tab/>
        <w:t xml:space="preserve">for the purpose of research approved in accordance with the guidelines for the conduct of medical research involving humans issued in compliance with the </w:t>
      </w:r>
      <w:r>
        <w:rPr>
          <w:i/>
          <w:iCs/>
        </w:rPr>
        <w:t xml:space="preserve">National Health and Medical Research Council Act 1992 </w:t>
      </w:r>
      <w:r>
        <w:t>(Commonwealth) section 10; or</w:t>
      </w:r>
    </w:p>
    <w:p w:rsidR="00F94713" w:rsidRDefault="00F94713" w:rsidP="00F94713">
      <w:pPr>
        <w:pStyle w:val="nzIndenta"/>
      </w:pPr>
      <w:r>
        <w:tab/>
        <w:t>(b)</w:t>
      </w:r>
      <w:r>
        <w:tab/>
        <w:t xml:space="preserve">for the purpose of including the information on the Cervical Cytology Register referred to in the </w:t>
      </w:r>
      <w:r>
        <w:rPr>
          <w:i/>
          <w:iCs/>
        </w:rPr>
        <w:t>Health (Cervical Cytology Register) Regulations 1991</w:t>
      </w:r>
      <w:r>
        <w:t xml:space="preserve"> regulation 5; or</w:t>
      </w:r>
    </w:p>
    <w:p w:rsidR="00F94713" w:rsidRDefault="00F94713" w:rsidP="00F94713">
      <w:pPr>
        <w:pStyle w:val="nzIndenta"/>
      </w:pPr>
      <w:r>
        <w:tab/>
        <w:t>(c)</w:t>
      </w:r>
      <w:r>
        <w:tab/>
        <w:t>to the Australian Institute of Health and Welfare if the EDPH is satisfied that the information is to be used solely for a purpose mentioned in regulation 10(4); or</w:t>
      </w:r>
    </w:p>
    <w:p w:rsidR="00F94713" w:rsidRDefault="00F94713" w:rsidP="00F94713">
      <w:pPr>
        <w:pStyle w:val="nzIndenta"/>
      </w:pPr>
      <w:r>
        <w:tab/>
        <w:t>(d)</w:t>
      </w:r>
      <w:r>
        <w:tab/>
        <w:t>in a case of urgency, to assist in the diagnosis, staging or treatment of the person to whom the information relates, if it is not reasonably practicable to obtain the written consent of that person to the disclosure; or</w:t>
      </w:r>
    </w:p>
    <w:p w:rsidR="00F94713" w:rsidRDefault="00F94713" w:rsidP="00F94713">
      <w:pPr>
        <w:pStyle w:val="nzIndenta"/>
      </w:pPr>
      <w:r>
        <w:tab/>
        <w:t>(e)</w:t>
      </w:r>
      <w:r>
        <w:tab/>
        <w:t xml:space="preserve">to a corresponding officer in another State or a Territory, if the EDPH is satisfied that the usual place of residence of the person to whom the information relates is or was in that State or Territory. </w:t>
      </w:r>
    </w:p>
    <w:p w:rsidR="00F94713" w:rsidRDefault="00F94713" w:rsidP="00F94713">
      <w:pPr>
        <w:pStyle w:val="nzSubsection"/>
      </w:pPr>
      <w:r>
        <w:tab/>
        <w:t>(2)</w:t>
      </w:r>
      <w:r>
        <w:tab/>
        <w:t>The EDPH may authorise the disclosure of information on the register, other than identifying information, for a purpose mentioned in regulation 10(4).</w:t>
      </w:r>
    </w:p>
    <w:p w:rsidR="00F94713" w:rsidRDefault="00F94713" w:rsidP="00F94713">
      <w:pPr>
        <w:pStyle w:val="nzSubsection"/>
        <w:rPr>
          <w:snapToGrid w:val="0"/>
        </w:rPr>
      </w:pPr>
      <w:r>
        <w:tab/>
        <w:t>(3)</w:t>
      </w:r>
      <w:r>
        <w:tab/>
        <w:t>An authorisation under this regulation must be in writing and may be expressed to apply generally or to a specific case or class of cases.</w:t>
      </w:r>
    </w:p>
    <w:p w:rsidR="00F94713" w:rsidRDefault="00F94713" w:rsidP="00F94713">
      <w:pPr>
        <w:pStyle w:val="nzHeading2"/>
      </w:pPr>
      <w:bookmarkStart w:id="312" w:name="_Toc201460634"/>
      <w:bookmarkStart w:id="313" w:name="_Toc201638225"/>
      <w:bookmarkStart w:id="314" w:name="_Toc201638312"/>
      <w:bookmarkStart w:id="315" w:name="_Toc201638356"/>
      <w:bookmarkStart w:id="316" w:name="_Toc201638505"/>
      <w:bookmarkStart w:id="317" w:name="_Toc201638576"/>
      <w:bookmarkStart w:id="318" w:name="_Toc201653035"/>
      <w:bookmarkStart w:id="319" w:name="_Toc201658129"/>
      <w:bookmarkStart w:id="320" w:name="_Toc201658208"/>
      <w:bookmarkStart w:id="321" w:name="_Toc201658233"/>
      <w:bookmarkStart w:id="322" w:name="_Toc201716542"/>
      <w:bookmarkStart w:id="323" w:name="_Toc202598883"/>
      <w:bookmarkStart w:id="324" w:name="_Toc202772124"/>
      <w:bookmarkStart w:id="325" w:name="_Toc202772257"/>
      <w:bookmarkStart w:id="326" w:name="_Toc208898164"/>
      <w:bookmarkStart w:id="327" w:name="_Toc208898182"/>
      <w:bookmarkStart w:id="328" w:name="_Toc208898906"/>
      <w:bookmarkStart w:id="329" w:name="_Toc208916394"/>
      <w:bookmarkStart w:id="330" w:name="_Toc214419142"/>
      <w:bookmarkStart w:id="331" w:name="_Toc214426006"/>
      <w:bookmarkStart w:id="332" w:name="_Toc214682474"/>
      <w:bookmarkStart w:id="333" w:name="_Toc214687447"/>
      <w:bookmarkStart w:id="334" w:name="_Toc214692051"/>
      <w:bookmarkStart w:id="335" w:name="_Toc215033985"/>
      <w:bookmarkStart w:id="336" w:name="_Toc215034031"/>
      <w:bookmarkStart w:id="337" w:name="_Toc215568987"/>
      <w:bookmarkStart w:id="338" w:name="_Toc215626195"/>
      <w:bookmarkStart w:id="339" w:name="_Toc215626249"/>
      <w:bookmarkStart w:id="340" w:name="_Toc215626498"/>
      <w:bookmarkStart w:id="341" w:name="_Toc220388339"/>
      <w:bookmarkStart w:id="342" w:name="_Toc220391944"/>
      <w:bookmarkStart w:id="343" w:name="_Toc221354882"/>
      <w:bookmarkStart w:id="344" w:name="_Toc221419776"/>
      <w:bookmarkStart w:id="345" w:name="_Toc221423511"/>
      <w:bookmarkStart w:id="346" w:name="_Toc221441128"/>
      <w:bookmarkStart w:id="347" w:name="_Toc221441680"/>
      <w:bookmarkStart w:id="348" w:name="_Toc221441917"/>
      <w:bookmarkStart w:id="349" w:name="_Toc221442496"/>
      <w:bookmarkStart w:id="350" w:name="_Toc221511532"/>
      <w:bookmarkStart w:id="351" w:name="_Toc221511638"/>
      <w:bookmarkStart w:id="352" w:name="_Toc221511858"/>
      <w:bookmarkStart w:id="353" w:name="_Toc221512533"/>
      <w:bookmarkStart w:id="354" w:name="_Toc221514178"/>
      <w:bookmarkStart w:id="355" w:name="_Toc221514463"/>
      <w:bookmarkStart w:id="356" w:name="_Toc221515146"/>
      <w:bookmarkStart w:id="357" w:name="_Toc221515842"/>
      <w:bookmarkStart w:id="358" w:name="_Toc221701783"/>
      <w:bookmarkStart w:id="359" w:name="_Toc221932090"/>
      <w:bookmarkStart w:id="360" w:name="_Toc221932253"/>
      <w:bookmarkStart w:id="361" w:name="_Toc221932435"/>
      <w:bookmarkStart w:id="362" w:name="_Toc221932468"/>
      <w:bookmarkStart w:id="363" w:name="_Toc221939310"/>
      <w:bookmarkStart w:id="364" w:name="_Toc221939764"/>
      <w:bookmarkStart w:id="365" w:name="_Toc221940596"/>
      <w:bookmarkStart w:id="366" w:name="_Toc223947828"/>
      <w:bookmarkStart w:id="367" w:name="_Toc263086975"/>
      <w:bookmarkStart w:id="368" w:name="_Toc263157233"/>
      <w:bookmarkStart w:id="369" w:name="_Toc263157430"/>
      <w:bookmarkStart w:id="370" w:name="_Toc263158003"/>
      <w:bookmarkStart w:id="371" w:name="_Toc263158180"/>
      <w:bookmarkStart w:id="372" w:name="_Toc263158551"/>
      <w:bookmarkStart w:id="373" w:name="_Toc263158585"/>
      <w:bookmarkStart w:id="374" w:name="_Toc271195176"/>
      <w:bookmarkStart w:id="375" w:name="_Toc271269738"/>
      <w:bookmarkStart w:id="376" w:name="_Toc271269811"/>
      <w:bookmarkStart w:id="377" w:name="_Toc271269980"/>
      <w:bookmarkStart w:id="378" w:name="_Toc271284702"/>
      <w:bookmarkStart w:id="379" w:name="_Toc271284860"/>
      <w:bookmarkStart w:id="380" w:name="_Toc271285085"/>
      <w:bookmarkStart w:id="381" w:name="_Toc271285415"/>
      <w:bookmarkStart w:id="382" w:name="_Toc271286467"/>
      <w:bookmarkStart w:id="383" w:name="_Toc271286485"/>
      <w:bookmarkStart w:id="384" w:name="_Toc271286951"/>
      <w:bookmarkStart w:id="385" w:name="_Toc271548707"/>
      <w:bookmarkStart w:id="386" w:name="_Toc271548726"/>
      <w:bookmarkStart w:id="387" w:name="_Toc271548758"/>
      <w:bookmarkStart w:id="388" w:name="_Toc272488005"/>
      <w:bookmarkStart w:id="389" w:name="_Toc289085101"/>
      <w:bookmarkStart w:id="390" w:name="_Toc289085623"/>
      <w:bookmarkStart w:id="391" w:name="_Toc289085679"/>
      <w:bookmarkStart w:id="392" w:name="_Toc289161222"/>
      <w:r>
        <w:rPr>
          <w:rStyle w:val="CharPartNo"/>
        </w:rPr>
        <w:t>Part 4</w:t>
      </w:r>
      <w:r>
        <w:rPr>
          <w:rStyle w:val="CharDivNo"/>
        </w:rPr>
        <w:t> </w:t>
      </w:r>
      <w:r>
        <w:t>—</w:t>
      </w:r>
      <w:r>
        <w:rPr>
          <w:rStyle w:val="CharDivText"/>
        </w:rPr>
        <w:t> </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PartText"/>
        </w:rPr>
        <w:t>Repeal</w:t>
      </w:r>
      <w:bookmarkEnd w:id="385"/>
      <w:bookmarkEnd w:id="386"/>
      <w:bookmarkEnd w:id="387"/>
      <w:bookmarkEnd w:id="388"/>
      <w:bookmarkEnd w:id="389"/>
      <w:bookmarkEnd w:id="390"/>
      <w:bookmarkEnd w:id="391"/>
      <w:bookmarkEnd w:id="392"/>
    </w:p>
    <w:p w:rsidR="00F94713" w:rsidRDefault="00F94713" w:rsidP="00F94713">
      <w:pPr>
        <w:pStyle w:val="nzHeading5"/>
        <w:rPr>
          <w:snapToGrid w:val="0"/>
        </w:rPr>
      </w:pPr>
      <w:bookmarkStart w:id="393" w:name="_Toc423332724"/>
      <w:bookmarkStart w:id="394" w:name="_Toc425219443"/>
      <w:bookmarkStart w:id="395" w:name="_Toc426249310"/>
      <w:bookmarkStart w:id="396" w:name="_Toc449924706"/>
      <w:bookmarkStart w:id="397" w:name="_Toc449947724"/>
      <w:bookmarkStart w:id="398" w:name="_Toc454185715"/>
      <w:bookmarkStart w:id="399" w:name="_Toc515958688"/>
      <w:bookmarkStart w:id="400" w:name="_Toc271285416"/>
      <w:bookmarkStart w:id="401" w:name="_Toc289161223"/>
      <w:r>
        <w:rPr>
          <w:rStyle w:val="CharSectno"/>
        </w:rPr>
        <w:t>13</w:t>
      </w:r>
      <w:r>
        <w:rPr>
          <w:snapToGrid w:val="0"/>
        </w:rPr>
        <w:t>.</w:t>
      </w:r>
      <w:r>
        <w:rPr>
          <w:snapToGrid w:val="0"/>
        </w:rPr>
        <w:tab/>
        <w:t>Regulations Repeal</w:t>
      </w:r>
      <w:bookmarkEnd w:id="393"/>
      <w:bookmarkEnd w:id="394"/>
      <w:bookmarkEnd w:id="395"/>
      <w:bookmarkEnd w:id="396"/>
      <w:bookmarkEnd w:id="397"/>
      <w:bookmarkEnd w:id="398"/>
      <w:bookmarkEnd w:id="399"/>
      <w:bookmarkEnd w:id="400"/>
      <w:r>
        <w:rPr>
          <w:snapToGrid w:val="0"/>
        </w:rPr>
        <w:t>ed</w:t>
      </w:r>
      <w:bookmarkEnd w:id="401"/>
    </w:p>
    <w:p w:rsidR="00F94713" w:rsidRDefault="00F94713" w:rsidP="00F94713">
      <w:pPr>
        <w:pStyle w:val="nzSubsection"/>
      </w:pPr>
      <w:r>
        <w:tab/>
      </w:r>
      <w:r>
        <w:tab/>
        <w:t xml:space="preserve">The </w:t>
      </w:r>
      <w:r>
        <w:rPr>
          <w:i/>
        </w:rPr>
        <w:t>Health (Notification of Cancer) Regulations </w:t>
      </w:r>
      <w:r>
        <w:rPr>
          <w:i/>
          <w:iCs/>
        </w:rPr>
        <w:t>1981</w:t>
      </w:r>
      <w:r>
        <w:t xml:space="preserve"> are repealed.</w:t>
      </w:r>
    </w:p>
    <w:p w:rsidR="00F94713" w:rsidRDefault="00F94713" w:rsidP="00F94713">
      <w:pPr>
        <w:pStyle w:val="nzHeading2"/>
      </w:pPr>
      <w:bookmarkStart w:id="402" w:name="_Toc271286469"/>
      <w:bookmarkStart w:id="403" w:name="_Toc271286487"/>
      <w:bookmarkStart w:id="404" w:name="_Toc271286953"/>
      <w:bookmarkStart w:id="405" w:name="_Toc271548709"/>
      <w:bookmarkStart w:id="406" w:name="_Toc271548728"/>
      <w:bookmarkStart w:id="407" w:name="_Toc271548760"/>
      <w:bookmarkStart w:id="408" w:name="_Toc272488007"/>
      <w:bookmarkStart w:id="409" w:name="_Toc289085103"/>
      <w:bookmarkStart w:id="410" w:name="_Toc289085625"/>
      <w:bookmarkStart w:id="411" w:name="_Toc289085681"/>
      <w:bookmarkStart w:id="412" w:name="_Toc289161224"/>
      <w:r>
        <w:rPr>
          <w:rStyle w:val="CharSchNo"/>
        </w:rPr>
        <w:t>Schedule 1</w:t>
      </w:r>
      <w:r>
        <w:rPr>
          <w:rStyle w:val="CharSDivNo"/>
        </w:rPr>
        <w:t> </w:t>
      </w:r>
      <w:r>
        <w:t>—</w:t>
      </w:r>
      <w:bookmarkStart w:id="413" w:name="AutoSch"/>
      <w:bookmarkEnd w:id="413"/>
      <w:r>
        <w:rPr>
          <w:rStyle w:val="CharSDivText"/>
        </w:rPr>
        <w:t> </w:t>
      </w:r>
      <w:r>
        <w:rPr>
          <w:rStyle w:val="CharSchText"/>
        </w:rPr>
        <w:t>Information to be notified</w:t>
      </w:r>
      <w:bookmarkEnd w:id="402"/>
      <w:bookmarkEnd w:id="403"/>
      <w:bookmarkEnd w:id="404"/>
      <w:bookmarkEnd w:id="405"/>
      <w:bookmarkEnd w:id="406"/>
      <w:bookmarkEnd w:id="407"/>
      <w:bookmarkEnd w:id="408"/>
      <w:bookmarkEnd w:id="409"/>
      <w:bookmarkEnd w:id="410"/>
      <w:bookmarkEnd w:id="411"/>
      <w:bookmarkEnd w:id="412"/>
    </w:p>
    <w:p w:rsidR="00F94713" w:rsidRDefault="00F94713" w:rsidP="00F94713">
      <w:pPr>
        <w:pStyle w:val="nzMiscellaneousBody"/>
        <w:jc w:val="right"/>
      </w:pPr>
      <w:r>
        <w:t>[r. 7, 8, 9]</w:t>
      </w:r>
    </w:p>
    <w:p w:rsidR="00F94713" w:rsidRDefault="00F94713" w:rsidP="00F94713">
      <w:pPr>
        <w:pStyle w:val="nzNumberedItem"/>
      </w:pPr>
      <w:r>
        <w:t>1.</w:t>
      </w:r>
      <w:r>
        <w:tab/>
        <w:t>Name of patient</w:t>
      </w:r>
    </w:p>
    <w:p w:rsidR="00F94713" w:rsidRDefault="00F94713" w:rsidP="00F94713">
      <w:pPr>
        <w:pStyle w:val="nzNumberedItem"/>
      </w:pPr>
      <w:r>
        <w:t>2.</w:t>
      </w:r>
      <w:r>
        <w:tab/>
        <w:t>Address of patient</w:t>
      </w:r>
    </w:p>
    <w:p w:rsidR="00F94713" w:rsidRDefault="00F94713" w:rsidP="00F94713">
      <w:pPr>
        <w:pStyle w:val="nzNumberedItem"/>
      </w:pPr>
      <w:r>
        <w:t>3.</w:t>
      </w:r>
      <w:r>
        <w:tab/>
        <w:t>Sex of patient</w:t>
      </w:r>
    </w:p>
    <w:p w:rsidR="00F94713" w:rsidRDefault="00F94713" w:rsidP="00F94713">
      <w:pPr>
        <w:pStyle w:val="nzNumberedItem"/>
      </w:pPr>
      <w:r>
        <w:t>4.</w:t>
      </w:r>
      <w:r>
        <w:tab/>
        <w:t>Date of birth of patient</w:t>
      </w:r>
    </w:p>
    <w:p w:rsidR="00F94713" w:rsidRDefault="00F94713" w:rsidP="00F94713">
      <w:pPr>
        <w:pStyle w:val="nzNumberedItem"/>
      </w:pPr>
      <w:r>
        <w:t>5.</w:t>
      </w:r>
      <w:r>
        <w:tab/>
        <w:t>Place and country of birth of patient</w:t>
      </w:r>
    </w:p>
    <w:p w:rsidR="00F94713" w:rsidRDefault="00F94713" w:rsidP="00F94713">
      <w:pPr>
        <w:pStyle w:val="nzNumberedItem"/>
      </w:pPr>
      <w:r>
        <w:t>6.</w:t>
      </w:r>
      <w:r>
        <w:tab/>
        <w:t>Indigenous Australian status of patient</w:t>
      </w:r>
    </w:p>
    <w:p w:rsidR="00F94713" w:rsidRDefault="00F94713" w:rsidP="00F94713">
      <w:pPr>
        <w:pStyle w:val="nzNumberedItem"/>
      </w:pPr>
      <w:r>
        <w:t>7.</w:t>
      </w:r>
      <w:r>
        <w:tab/>
        <w:t>Date of diagnosis of cancer</w:t>
      </w:r>
    </w:p>
    <w:p w:rsidR="00F94713" w:rsidRDefault="00F94713" w:rsidP="00F94713">
      <w:pPr>
        <w:pStyle w:val="nzNumberedItem"/>
      </w:pPr>
      <w:r>
        <w:t>8.</w:t>
      </w:r>
      <w:r>
        <w:tab/>
        <w:t>Place of residence of patient at date of diagnosis of cancer</w:t>
      </w:r>
    </w:p>
    <w:p w:rsidR="00F94713" w:rsidRDefault="00F94713" w:rsidP="00F94713">
      <w:pPr>
        <w:pStyle w:val="nzNumberedItem"/>
      </w:pPr>
      <w:r>
        <w:t>9.</w:t>
      </w:r>
      <w:r>
        <w:tab/>
        <w:t>Date of admission or outpatient consultation</w:t>
      </w:r>
    </w:p>
    <w:p w:rsidR="00F94713" w:rsidRDefault="00F94713" w:rsidP="00F94713">
      <w:pPr>
        <w:pStyle w:val="nzNumberedItem"/>
      </w:pPr>
      <w:r>
        <w:t>10.</w:t>
      </w:r>
      <w:r>
        <w:tab/>
        <w:t>Primary site of cancer (where known)</w:t>
      </w:r>
    </w:p>
    <w:p w:rsidR="00F94713" w:rsidRDefault="00F94713" w:rsidP="00F94713">
      <w:pPr>
        <w:pStyle w:val="nzNumberedItem"/>
      </w:pPr>
      <w:r>
        <w:t>11.</w:t>
      </w:r>
      <w:r>
        <w:tab/>
        <w:t>Morphological subtype of cancer (where known)</w:t>
      </w:r>
    </w:p>
    <w:p w:rsidR="00F94713" w:rsidRDefault="00F94713" w:rsidP="00F94713">
      <w:pPr>
        <w:pStyle w:val="nzNumberedItem"/>
      </w:pPr>
      <w:r>
        <w:t>12.</w:t>
      </w:r>
      <w:r>
        <w:tab/>
        <w:t>Stage or extent of cancer (where known)</w:t>
      </w:r>
    </w:p>
    <w:p w:rsidR="00F94713" w:rsidRDefault="00F94713" w:rsidP="00F94713">
      <w:pPr>
        <w:pStyle w:val="nzNumberedItem"/>
      </w:pPr>
      <w:r>
        <w:t>13.</w:t>
      </w:r>
      <w:r>
        <w:tab/>
        <w:t>Outcome of screening tests (where known to have been carried out)</w:t>
      </w:r>
    </w:p>
    <w:p w:rsidR="00F94713" w:rsidRDefault="00F94713" w:rsidP="00F94713">
      <w:pPr>
        <w:pStyle w:val="nzNumberedItem"/>
      </w:pPr>
      <w:r>
        <w:t>14.</w:t>
      </w:r>
      <w:r>
        <w:tab/>
        <w:t>Method of diagnosis of cancer</w:t>
      </w:r>
    </w:p>
    <w:p w:rsidR="00F94713" w:rsidRDefault="00F94713" w:rsidP="00F94713">
      <w:pPr>
        <w:pStyle w:val="BlankClose"/>
      </w:pPr>
    </w:p>
    <w:p w:rsidR="00F94713" w:rsidRDefault="00F94713" w:rsidP="00F94713">
      <w:pPr>
        <w:pStyle w:val="BlankClose"/>
      </w:pPr>
    </w:p>
    <w:p w:rsidR="00AB7C58" w:rsidRDefault="00AB7C58" w:rsidP="00AB7C58"/>
    <w:p w:rsidR="00AB7C58" w:rsidRDefault="00AB7C58" w:rsidP="00AB7C58">
      <w:pPr>
        <w:sectPr w:rsidR="00AB7C58" w:rsidSect="00AB7C58">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AB7C58" w:rsidRDefault="00AB7C58" w:rsidP="00AB7C58"/>
    <w:sectPr w:rsidR="00AB7C58" w:rsidSect="00AB7C58">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5EA" w:rsidRDefault="008125EA">
      <w:pPr>
        <w:rPr>
          <w:b/>
          <w:sz w:val="28"/>
        </w:rPr>
      </w:pPr>
      <w:r>
        <w:rPr>
          <w:b/>
          <w:sz w:val="28"/>
        </w:rPr>
        <w:t>Endnotes</w:t>
      </w:r>
    </w:p>
    <w:p w:rsidR="008125EA" w:rsidRDefault="008125EA">
      <w:pPr>
        <w:spacing w:after="240"/>
        <w:rPr>
          <w:rFonts w:ascii="Times" w:hAnsi="Times"/>
          <w:sz w:val="18"/>
        </w:rPr>
      </w:pPr>
      <w:r>
        <w:rPr>
          <w:sz w:val="20"/>
        </w:rPr>
        <w:t>[For ease of reference detach these notes and read them alongside the draft.]</w:t>
      </w:r>
    </w:p>
    <w:p w:rsidR="008125EA" w:rsidRDefault="008125EA"/>
  </w:endnote>
  <w:endnote w:type="continuationSeparator" w:id="0">
    <w:p w:rsidR="008125EA" w:rsidRDefault="008125EA">
      <w:pPr>
        <w:pStyle w:val="Footer"/>
      </w:pPr>
    </w:p>
    <w:p w:rsidR="008125EA" w:rsidRDefault="00812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D7" w:rsidRDefault="005C77D7">
    <w:pPr>
      <w:pStyle w:val="Footer"/>
      <w:tabs>
        <w:tab w:val="clear" w:pos="4153"/>
        <w:tab w:val="right" w:pos="7088"/>
      </w:tabs>
      <w:rPr>
        <w:rStyle w:val="PageNumber"/>
      </w:rPr>
    </w:pPr>
  </w:p>
  <w:p w:rsidR="005C77D7" w:rsidRDefault="005C7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55D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55D3">
      <w:rPr>
        <w:rFonts w:ascii="Arial" w:hAnsi="Arial" w:cs="Arial"/>
        <w:sz w:val="20"/>
        <w:lang w:val="en-US"/>
      </w:rPr>
      <w:t>29 Apr 2011</w:t>
    </w:r>
    <w:r>
      <w:rPr>
        <w:rFonts w:ascii="Arial" w:hAnsi="Arial" w:cs="Arial"/>
        <w:sz w:val="20"/>
        <w:lang w:val="en-US"/>
      </w:rPr>
      <w:fldChar w:fldCharType="end"/>
    </w:r>
  </w:p>
  <w:p w:rsidR="005C77D7" w:rsidRPr="00AB7C58" w:rsidRDefault="005C77D7" w:rsidP="00AB7C5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D7" w:rsidRDefault="005C77D7">
    <w:pPr>
      <w:pStyle w:val="Footer"/>
      <w:tabs>
        <w:tab w:val="clear" w:pos="4153"/>
        <w:tab w:val="right" w:pos="7088"/>
      </w:tabs>
      <w:rPr>
        <w:rStyle w:val="PageNumber"/>
      </w:rPr>
    </w:pPr>
  </w:p>
  <w:p w:rsidR="005C77D7" w:rsidRDefault="005C7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55D3">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55D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5C77D7" w:rsidRPr="00AB7C58" w:rsidRDefault="005C77D7" w:rsidP="00AB7C5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D7" w:rsidRDefault="005C77D7">
    <w:pPr>
      <w:pStyle w:val="Footer"/>
      <w:tabs>
        <w:tab w:val="clear" w:pos="4153"/>
        <w:tab w:val="right" w:pos="7088"/>
      </w:tabs>
      <w:rPr>
        <w:rStyle w:val="PageNumber"/>
      </w:rPr>
    </w:pPr>
  </w:p>
  <w:p w:rsidR="005C77D7" w:rsidRDefault="005C7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55D3">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55D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5C77D7" w:rsidRPr="00AB7C58" w:rsidRDefault="005C77D7" w:rsidP="00AB7C5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D7" w:rsidRDefault="005C77D7">
    <w:pPr>
      <w:pStyle w:val="Footer"/>
      <w:tabs>
        <w:tab w:val="clear" w:pos="4153"/>
        <w:tab w:val="right" w:pos="7088"/>
      </w:tabs>
      <w:rPr>
        <w:rStyle w:val="PageNumber"/>
      </w:rPr>
    </w:pPr>
  </w:p>
  <w:p w:rsidR="005C77D7" w:rsidRDefault="005C7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55D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55D3">
      <w:rPr>
        <w:rFonts w:ascii="Arial" w:hAnsi="Arial" w:cs="Arial"/>
        <w:sz w:val="20"/>
        <w:lang w:val="en-US"/>
      </w:rPr>
      <w:t>29 Apr 2011</w:t>
    </w:r>
    <w:r>
      <w:rPr>
        <w:rFonts w:ascii="Arial" w:hAnsi="Arial" w:cs="Arial"/>
        <w:sz w:val="20"/>
        <w:lang w:val="en-US"/>
      </w:rPr>
      <w:fldChar w:fldCharType="end"/>
    </w:r>
  </w:p>
  <w:p w:rsidR="005C77D7" w:rsidRPr="00AB7C58" w:rsidRDefault="005C77D7" w:rsidP="00AB7C5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D7" w:rsidRDefault="005C77D7">
    <w:pPr>
      <w:pStyle w:val="Footer"/>
      <w:tabs>
        <w:tab w:val="clear" w:pos="4153"/>
        <w:tab w:val="right" w:pos="7088"/>
      </w:tabs>
      <w:rPr>
        <w:rStyle w:val="PageNumber"/>
      </w:rPr>
    </w:pPr>
  </w:p>
  <w:p w:rsidR="005C77D7" w:rsidRDefault="005C7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55D3">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55D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C77D7" w:rsidRPr="00AB7C58" w:rsidRDefault="005C77D7" w:rsidP="00AB7C5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D7" w:rsidRDefault="005C77D7">
    <w:pPr>
      <w:pStyle w:val="Footer"/>
      <w:tabs>
        <w:tab w:val="clear" w:pos="4153"/>
        <w:tab w:val="right" w:pos="7088"/>
      </w:tabs>
      <w:rPr>
        <w:rStyle w:val="PageNumber"/>
      </w:rPr>
    </w:pPr>
  </w:p>
  <w:p w:rsidR="005C77D7" w:rsidRDefault="005C7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55D3">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55D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B55D3">
      <w:rPr>
        <w:rStyle w:val="PageNumber"/>
        <w:rFonts w:ascii="Arial" w:hAnsi="Arial" w:cs="Arial"/>
        <w:noProof/>
      </w:rPr>
      <w:t>i</w:t>
    </w:r>
    <w:r>
      <w:rPr>
        <w:rStyle w:val="PageNumber"/>
        <w:rFonts w:ascii="Arial" w:hAnsi="Arial" w:cs="Arial"/>
      </w:rPr>
      <w:fldChar w:fldCharType="end"/>
    </w:r>
  </w:p>
  <w:p w:rsidR="005C77D7" w:rsidRPr="00AB7C58" w:rsidRDefault="005C77D7" w:rsidP="00AB7C5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D7" w:rsidRDefault="005C77D7">
    <w:pPr>
      <w:pStyle w:val="Footer"/>
      <w:tabs>
        <w:tab w:val="clear" w:pos="4153"/>
        <w:tab w:val="right" w:pos="7088"/>
      </w:tabs>
      <w:rPr>
        <w:rStyle w:val="PageNumber"/>
      </w:rPr>
    </w:pPr>
  </w:p>
  <w:p w:rsidR="005C77D7" w:rsidRDefault="005C7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55D3">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55D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55D3">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 xml:space="preserve"> </w:t>
    </w:r>
  </w:p>
  <w:p w:rsidR="005C77D7" w:rsidRPr="00AB7C58" w:rsidRDefault="005C77D7" w:rsidP="00AB7C5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D7" w:rsidRDefault="005C77D7">
    <w:pPr>
      <w:pStyle w:val="Footer"/>
      <w:tabs>
        <w:tab w:val="clear" w:pos="4153"/>
        <w:tab w:val="right" w:pos="7088"/>
      </w:tabs>
      <w:rPr>
        <w:rStyle w:val="PageNumber"/>
      </w:rPr>
    </w:pPr>
  </w:p>
  <w:p w:rsidR="005C77D7" w:rsidRDefault="005C7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55D3">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55D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55D3">
      <w:rPr>
        <w:rStyle w:val="CharPageNo"/>
        <w:rFonts w:ascii="Arial" w:hAnsi="Arial"/>
        <w:noProof/>
      </w:rPr>
      <w:t>9</w:t>
    </w:r>
    <w:r>
      <w:rPr>
        <w:rStyle w:val="CharPageNo"/>
        <w:rFonts w:ascii="Arial" w:hAnsi="Arial"/>
      </w:rPr>
      <w:fldChar w:fldCharType="end"/>
    </w:r>
  </w:p>
  <w:p w:rsidR="005C77D7" w:rsidRPr="00AB7C58" w:rsidRDefault="005C77D7" w:rsidP="00AB7C5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D7" w:rsidRDefault="005C77D7">
    <w:pPr>
      <w:pStyle w:val="Footer"/>
      <w:tabs>
        <w:tab w:val="clear" w:pos="4153"/>
        <w:tab w:val="right" w:pos="7088"/>
      </w:tabs>
      <w:rPr>
        <w:rStyle w:val="PageNumber"/>
      </w:rPr>
    </w:pPr>
  </w:p>
  <w:p w:rsidR="005C77D7" w:rsidRDefault="005C77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B55D3">
      <w:rPr>
        <w:rFonts w:ascii="Arial" w:hAnsi="Arial" w:cs="Arial"/>
        <w:sz w:val="20"/>
        <w:lang w:val="en-US"/>
      </w:rPr>
      <w:t>29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B55D3">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B55D3">
      <w:rPr>
        <w:rStyle w:val="CharPageNo"/>
        <w:rFonts w:ascii="Arial" w:hAnsi="Arial"/>
        <w:noProof/>
      </w:rPr>
      <w:t>1</w:t>
    </w:r>
    <w:r>
      <w:rPr>
        <w:rStyle w:val="CharPageNo"/>
        <w:rFonts w:ascii="Arial" w:hAnsi="Arial"/>
      </w:rPr>
      <w:fldChar w:fldCharType="end"/>
    </w:r>
  </w:p>
  <w:p w:rsidR="005C77D7" w:rsidRPr="00AB7C58" w:rsidRDefault="005C77D7" w:rsidP="00AB7C5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5EA" w:rsidRDefault="008125EA">
      <w:r>
        <w:separator/>
      </w:r>
    </w:p>
  </w:footnote>
  <w:footnote w:type="continuationSeparator" w:id="0">
    <w:p w:rsidR="008125EA" w:rsidRDefault="0081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77D7">
      <w:trPr>
        <w:cantSplit/>
      </w:trPr>
      <w:tc>
        <w:tcPr>
          <w:tcW w:w="7258" w:type="dxa"/>
          <w:gridSpan w:val="2"/>
        </w:tcPr>
        <w:p w:rsidR="005C77D7" w:rsidRDefault="005C77D7">
          <w:pPr>
            <w:pStyle w:val="HeaderActNameLeft"/>
          </w:pPr>
          <w:fldSimple w:instr=" Styleref &quot;Name of Act/Reg&quot; ">
            <w:r w:rsidR="001B55D3">
              <w:rPr>
                <w:noProof/>
              </w:rPr>
              <w:t>Health (Western Australian Cancer Register) Regulations 2011</w:t>
            </w:r>
          </w:fldSimple>
        </w:p>
      </w:tc>
    </w:tr>
    <w:tr w:rsidR="005C77D7">
      <w:tc>
        <w:tcPr>
          <w:tcW w:w="1548" w:type="dxa"/>
        </w:tcPr>
        <w:p w:rsidR="005C77D7" w:rsidRDefault="005C77D7">
          <w:pPr>
            <w:pStyle w:val="HeaderNumberLeft"/>
          </w:pPr>
        </w:p>
      </w:tc>
      <w:tc>
        <w:tcPr>
          <w:tcW w:w="5715" w:type="dxa"/>
        </w:tcPr>
        <w:p w:rsidR="005C77D7" w:rsidRDefault="005C77D7">
          <w:pPr>
            <w:pStyle w:val="HeaderTextLeft"/>
          </w:pPr>
        </w:p>
      </w:tc>
    </w:tr>
    <w:tr w:rsidR="005C77D7">
      <w:tc>
        <w:tcPr>
          <w:tcW w:w="1548" w:type="dxa"/>
        </w:tcPr>
        <w:p w:rsidR="005C77D7" w:rsidRDefault="005C77D7">
          <w:pPr>
            <w:pStyle w:val="HeaderNumberLeft"/>
          </w:pPr>
        </w:p>
      </w:tc>
      <w:tc>
        <w:tcPr>
          <w:tcW w:w="5715" w:type="dxa"/>
        </w:tcPr>
        <w:p w:rsidR="005C77D7" w:rsidRDefault="005C77D7">
          <w:pPr>
            <w:pStyle w:val="HeaderTextLeft"/>
          </w:pPr>
        </w:p>
      </w:tc>
    </w:tr>
    <w:tr w:rsidR="005C77D7">
      <w:trPr>
        <w:cantSplit/>
      </w:trPr>
      <w:tc>
        <w:tcPr>
          <w:tcW w:w="7258" w:type="dxa"/>
          <w:gridSpan w:val="2"/>
        </w:tcPr>
        <w:p w:rsidR="005C77D7" w:rsidRDefault="005C77D7">
          <w:pPr>
            <w:pStyle w:val="HeaderSectionLeft"/>
            <w:rPr>
              <w:b w:val="0"/>
            </w:rPr>
          </w:pPr>
          <w:r>
            <w:rPr>
              <w:b w:val="0"/>
            </w:rPr>
            <w:t>Contents</w:t>
          </w:r>
        </w:p>
      </w:tc>
    </w:tr>
  </w:tbl>
  <w:p w:rsidR="005C77D7" w:rsidRDefault="005C77D7">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77D7">
      <w:trPr>
        <w:cantSplit/>
      </w:trPr>
      <w:tc>
        <w:tcPr>
          <w:tcW w:w="7258" w:type="dxa"/>
          <w:gridSpan w:val="2"/>
        </w:tcPr>
        <w:p w:rsidR="005C77D7" w:rsidRDefault="005C77D7">
          <w:pPr>
            <w:pStyle w:val="HeaderActNameRight"/>
            <w:ind w:right="17"/>
          </w:pPr>
          <w:fldSimple w:instr=" Styleref &quot;Name of Act/Reg&quot; ">
            <w:r w:rsidR="001B55D3">
              <w:rPr>
                <w:noProof/>
              </w:rPr>
              <w:t>Health (Western Australian Cancer Register) Regulations 2011</w:t>
            </w:r>
          </w:fldSimple>
        </w:p>
      </w:tc>
    </w:tr>
    <w:tr w:rsidR="005C77D7">
      <w:tc>
        <w:tcPr>
          <w:tcW w:w="5715" w:type="dxa"/>
        </w:tcPr>
        <w:p w:rsidR="005C77D7" w:rsidRDefault="005C77D7">
          <w:pPr>
            <w:pStyle w:val="HeaderTextRight"/>
          </w:pPr>
        </w:p>
      </w:tc>
      <w:tc>
        <w:tcPr>
          <w:tcW w:w="1548" w:type="dxa"/>
        </w:tcPr>
        <w:p w:rsidR="005C77D7" w:rsidRDefault="005C77D7">
          <w:pPr>
            <w:pStyle w:val="HeaderNumberRight"/>
            <w:ind w:right="17"/>
          </w:pPr>
        </w:p>
      </w:tc>
    </w:tr>
    <w:tr w:rsidR="005C77D7">
      <w:tc>
        <w:tcPr>
          <w:tcW w:w="5715" w:type="dxa"/>
        </w:tcPr>
        <w:p w:rsidR="005C77D7" w:rsidRDefault="005C77D7">
          <w:pPr>
            <w:pStyle w:val="HeaderTextRight"/>
          </w:pPr>
        </w:p>
      </w:tc>
      <w:tc>
        <w:tcPr>
          <w:tcW w:w="1548" w:type="dxa"/>
        </w:tcPr>
        <w:p w:rsidR="005C77D7" w:rsidRDefault="005C77D7">
          <w:pPr>
            <w:pStyle w:val="HeaderNumberRight"/>
            <w:ind w:right="17"/>
          </w:pPr>
        </w:p>
      </w:tc>
    </w:tr>
    <w:tr w:rsidR="005C77D7">
      <w:trPr>
        <w:cantSplit/>
      </w:trPr>
      <w:tc>
        <w:tcPr>
          <w:tcW w:w="7258" w:type="dxa"/>
          <w:gridSpan w:val="2"/>
        </w:tcPr>
        <w:p w:rsidR="005C77D7" w:rsidRDefault="005C77D7">
          <w:pPr>
            <w:pStyle w:val="HeaderSectionRight"/>
            <w:ind w:right="17"/>
          </w:pPr>
        </w:p>
      </w:tc>
    </w:tr>
  </w:tbl>
  <w:p w:rsidR="005C77D7" w:rsidRDefault="005C77D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D7" w:rsidRDefault="005C77D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D7" w:rsidRDefault="005C7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77D7">
      <w:trPr>
        <w:cantSplit/>
      </w:trPr>
      <w:tc>
        <w:tcPr>
          <w:tcW w:w="7258" w:type="dxa"/>
          <w:gridSpan w:val="2"/>
        </w:tcPr>
        <w:p w:rsidR="005C77D7" w:rsidRDefault="005C77D7">
          <w:pPr>
            <w:pStyle w:val="HeaderActNameRight"/>
            <w:ind w:right="17"/>
          </w:pPr>
          <w:fldSimple w:instr=" Styleref &quot;Name of Act/Reg&quot; ">
            <w:r w:rsidR="001B55D3">
              <w:rPr>
                <w:noProof/>
              </w:rPr>
              <w:t>Health (Western Australian Cancer Register) Regulations 2011</w:t>
            </w:r>
          </w:fldSimple>
        </w:p>
      </w:tc>
    </w:tr>
    <w:tr w:rsidR="005C77D7">
      <w:tc>
        <w:tcPr>
          <w:tcW w:w="5715" w:type="dxa"/>
        </w:tcPr>
        <w:p w:rsidR="005C77D7" w:rsidRDefault="005C77D7">
          <w:pPr>
            <w:pStyle w:val="HeaderTextRight"/>
          </w:pPr>
        </w:p>
      </w:tc>
      <w:tc>
        <w:tcPr>
          <w:tcW w:w="1548" w:type="dxa"/>
        </w:tcPr>
        <w:p w:rsidR="005C77D7" w:rsidRDefault="005C77D7">
          <w:pPr>
            <w:pStyle w:val="HeaderNumberRight"/>
            <w:ind w:right="17"/>
          </w:pPr>
        </w:p>
      </w:tc>
    </w:tr>
    <w:tr w:rsidR="005C77D7">
      <w:tc>
        <w:tcPr>
          <w:tcW w:w="5715" w:type="dxa"/>
        </w:tcPr>
        <w:p w:rsidR="005C77D7" w:rsidRDefault="005C77D7">
          <w:pPr>
            <w:pStyle w:val="HeaderTextRight"/>
          </w:pPr>
        </w:p>
      </w:tc>
      <w:tc>
        <w:tcPr>
          <w:tcW w:w="1548" w:type="dxa"/>
        </w:tcPr>
        <w:p w:rsidR="005C77D7" w:rsidRDefault="005C77D7">
          <w:pPr>
            <w:pStyle w:val="HeaderNumberRight"/>
            <w:ind w:right="17"/>
          </w:pPr>
        </w:p>
      </w:tc>
    </w:tr>
    <w:tr w:rsidR="005C77D7">
      <w:trPr>
        <w:cantSplit/>
      </w:trPr>
      <w:tc>
        <w:tcPr>
          <w:tcW w:w="7258" w:type="dxa"/>
          <w:gridSpan w:val="2"/>
        </w:tcPr>
        <w:p w:rsidR="005C77D7" w:rsidRDefault="005C77D7">
          <w:pPr>
            <w:pStyle w:val="HeaderSectionRight"/>
            <w:ind w:right="17"/>
            <w:rPr>
              <w:b w:val="0"/>
            </w:rPr>
          </w:pPr>
          <w:r>
            <w:rPr>
              <w:b w:val="0"/>
            </w:rPr>
            <w:t>Contents</w:t>
          </w:r>
        </w:p>
      </w:tc>
    </w:tr>
  </w:tbl>
  <w:p w:rsidR="005C77D7" w:rsidRDefault="005C77D7">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D7" w:rsidRDefault="005C77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77D7">
      <w:trPr>
        <w:cantSplit/>
      </w:trPr>
      <w:tc>
        <w:tcPr>
          <w:tcW w:w="7258" w:type="dxa"/>
          <w:gridSpan w:val="2"/>
        </w:tcPr>
        <w:p w:rsidR="005C77D7" w:rsidRDefault="005C77D7">
          <w:pPr>
            <w:pStyle w:val="HeaderActNameLeft"/>
          </w:pPr>
          <w:fldSimple w:instr=" Styleref &quot;Name of Act/Reg&quot; ">
            <w:r w:rsidR="001B55D3">
              <w:rPr>
                <w:noProof/>
              </w:rPr>
              <w:t>Health (Western Australian Cancer Register) Regulations 2011</w:t>
            </w:r>
          </w:fldSimple>
        </w:p>
      </w:tc>
    </w:tr>
    <w:tr w:rsidR="005C77D7">
      <w:tc>
        <w:tcPr>
          <w:tcW w:w="1548" w:type="dxa"/>
        </w:tcPr>
        <w:p w:rsidR="005C77D7" w:rsidRDefault="005C77D7">
          <w:pPr>
            <w:pStyle w:val="HeaderNumberLeft"/>
          </w:pPr>
        </w:p>
      </w:tc>
      <w:tc>
        <w:tcPr>
          <w:tcW w:w="5715" w:type="dxa"/>
        </w:tcPr>
        <w:p w:rsidR="005C77D7" w:rsidRDefault="005C77D7">
          <w:pPr>
            <w:pStyle w:val="HeaderTextLeft"/>
          </w:pPr>
        </w:p>
      </w:tc>
    </w:tr>
    <w:tr w:rsidR="005C77D7">
      <w:tc>
        <w:tcPr>
          <w:tcW w:w="1548" w:type="dxa"/>
        </w:tcPr>
        <w:p w:rsidR="005C77D7" w:rsidRDefault="005C77D7">
          <w:pPr>
            <w:pStyle w:val="HeaderNumberLeft"/>
          </w:pPr>
        </w:p>
      </w:tc>
      <w:tc>
        <w:tcPr>
          <w:tcW w:w="5715" w:type="dxa"/>
        </w:tcPr>
        <w:p w:rsidR="005C77D7" w:rsidRDefault="005C77D7">
          <w:pPr>
            <w:pStyle w:val="HeaderTextLeft"/>
          </w:pPr>
        </w:p>
      </w:tc>
    </w:tr>
    <w:tr w:rsidR="005C77D7">
      <w:trPr>
        <w:cantSplit/>
      </w:trPr>
      <w:tc>
        <w:tcPr>
          <w:tcW w:w="7258" w:type="dxa"/>
          <w:gridSpan w:val="2"/>
        </w:tcPr>
        <w:p w:rsidR="005C77D7" w:rsidRDefault="005C77D7">
          <w:pPr>
            <w:pStyle w:val="HeaderSectionLeft"/>
            <w:rPr>
              <w:b w:val="0"/>
            </w:rPr>
          </w:pPr>
          <w:r>
            <w:rPr>
              <w:b w:val="0"/>
            </w:rPr>
            <w:t>Contents</w:t>
          </w:r>
        </w:p>
      </w:tc>
    </w:tr>
  </w:tbl>
  <w:p w:rsidR="005C77D7" w:rsidRDefault="005C77D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77D7">
      <w:trPr>
        <w:cantSplit/>
      </w:trPr>
      <w:tc>
        <w:tcPr>
          <w:tcW w:w="7258" w:type="dxa"/>
          <w:gridSpan w:val="2"/>
        </w:tcPr>
        <w:p w:rsidR="005C77D7" w:rsidRDefault="005C77D7">
          <w:pPr>
            <w:pStyle w:val="HeaderActNameRight"/>
            <w:ind w:right="17"/>
          </w:pPr>
          <w:fldSimple w:instr=" Styleref &quot;Name of Act/Reg&quot; ">
            <w:r w:rsidR="001B55D3">
              <w:rPr>
                <w:noProof/>
              </w:rPr>
              <w:t>Health (Western Australian Cancer Register) Regulations 2011</w:t>
            </w:r>
          </w:fldSimple>
        </w:p>
      </w:tc>
    </w:tr>
    <w:tr w:rsidR="005C77D7">
      <w:tc>
        <w:tcPr>
          <w:tcW w:w="5715" w:type="dxa"/>
        </w:tcPr>
        <w:p w:rsidR="005C77D7" w:rsidRDefault="005C77D7">
          <w:pPr>
            <w:pStyle w:val="HeaderTextRight"/>
          </w:pPr>
        </w:p>
      </w:tc>
      <w:tc>
        <w:tcPr>
          <w:tcW w:w="1548" w:type="dxa"/>
        </w:tcPr>
        <w:p w:rsidR="005C77D7" w:rsidRDefault="005C77D7">
          <w:pPr>
            <w:pStyle w:val="HeaderNumberRight"/>
            <w:ind w:right="17"/>
          </w:pPr>
        </w:p>
      </w:tc>
    </w:tr>
    <w:tr w:rsidR="005C77D7">
      <w:tc>
        <w:tcPr>
          <w:tcW w:w="5715" w:type="dxa"/>
        </w:tcPr>
        <w:p w:rsidR="005C77D7" w:rsidRDefault="005C77D7">
          <w:pPr>
            <w:pStyle w:val="HeaderTextRight"/>
          </w:pPr>
        </w:p>
      </w:tc>
      <w:tc>
        <w:tcPr>
          <w:tcW w:w="1548" w:type="dxa"/>
        </w:tcPr>
        <w:p w:rsidR="005C77D7" w:rsidRDefault="005C77D7">
          <w:pPr>
            <w:pStyle w:val="HeaderNumberRight"/>
            <w:ind w:right="17"/>
          </w:pPr>
        </w:p>
      </w:tc>
    </w:tr>
    <w:tr w:rsidR="005C77D7">
      <w:trPr>
        <w:cantSplit/>
      </w:trPr>
      <w:tc>
        <w:tcPr>
          <w:tcW w:w="7258" w:type="dxa"/>
          <w:gridSpan w:val="2"/>
        </w:tcPr>
        <w:p w:rsidR="005C77D7" w:rsidRDefault="005C77D7">
          <w:pPr>
            <w:pStyle w:val="HeaderSectionRight"/>
            <w:ind w:right="17"/>
            <w:rPr>
              <w:b w:val="0"/>
            </w:rPr>
          </w:pPr>
          <w:r>
            <w:rPr>
              <w:b w:val="0"/>
            </w:rPr>
            <w:t>Contents</w:t>
          </w:r>
        </w:p>
      </w:tc>
    </w:tr>
  </w:tbl>
  <w:p w:rsidR="005C77D7" w:rsidRDefault="005C77D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77D7">
      <w:trPr>
        <w:cantSplit/>
      </w:trPr>
      <w:tc>
        <w:tcPr>
          <w:tcW w:w="7258" w:type="dxa"/>
          <w:gridSpan w:val="2"/>
        </w:tcPr>
        <w:p w:rsidR="005C77D7" w:rsidRDefault="005C77D7">
          <w:pPr>
            <w:pStyle w:val="HeaderActNameLeft"/>
          </w:pPr>
          <w:fldSimple w:instr=" Styleref &quot;Name of Act/Reg&quot; ">
            <w:r w:rsidR="001B55D3">
              <w:rPr>
                <w:noProof/>
              </w:rPr>
              <w:t>Health (Western Australian Cancer Register) Regulations 2011</w:t>
            </w:r>
          </w:fldSimple>
        </w:p>
      </w:tc>
    </w:tr>
    <w:tr w:rsidR="005C77D7">
      <w:tc>
        <w:tcPr>
          <w:tcW w:w="1548" w:type="dxa"/>
        </w:tcPr>
        <w:p w:rsidR="005C77D7" w:rsidRDefault="005C77D7">
          <w:pPr>
            <w:pStyle w:val="HeaderNumberLeft"/>
          </w:pPr>
          <w:r>
            <w:fldChar w:fldCharType="begin"/>
          </w:r>
          <w:r>
            <w:instrText xml:space="preserve"> styleref CharPartNo </w:instrText>
          </w:r>
          <w:r>
            <w:fldChar w:fldCharType="end"/>
          </w:r>
        </w:p>
      </w:tc>
      <w:tc>
        <w:tcPr>
          <w:tcW w:w="5715" w:type="dxa"/>
          <w:vAlign w:val="bottom"/>
        </w:tcPr>
        <w:p w:rsidR="005C77D7" w:rsidRDefault="005C77D7">
          <w:pPr>
            <w:pStyle w:val="HeaderTextLeft"/>
          </w:pPr>
          <w:r>
            <w:fldChar w:fldCharType="begin"/>
          </w:r>
          <w:r>
            <w:instrText xml:space="preserve"> styleref CharPartText </w:instrText>
          </w:r>
          <w:r>
            <w:fldChar w:fldCharType="end"/>
          </w:r>
        </w:p>
      </w:tc>
    </w:tr>
    <w:tr w:rsidR="005C77D7">
      <w:tc>
        <w:tcPr>
          <w:tcW w:w="1548" w:type="dxa"/>
        </w:tcPr>
        <w:p w:rsidR="005C77D7" w:rsidRDefault="005C77D7">
          <w:pPr>
            <w:pStyle w:val="HeaderNumberLeft"/>
          </w:pPr>
          <w:r>
            <w:fldChar w:fldCharType="begin"/>
          </w:r>
          <w:r>
            <w:instrText xml:space="preserve"> styleref CharDivNo </w:instrText>
          </w:r>
          <w:r>
            <w:fldChar w:fldCharType="end"/>
          </w:r>
        </w:p>
      </w:tc>
      <w:tc>
        <w:tcPr>
          <w:tcW w:w="5715" w:type="dxa"/>
        </w:tcPr>
        <w:p w:rsidR="005C77D7" w:rsidRDefault="005C77D7">
          <w:pPr>
            <w:pStyle w:val="HeaderTextLeft"/>
          </w:pPr>
          <w:r>
            <w:fldChar w:fldCharType="begin"/>
          </w:r>
          <w:r>
            <w:instrText xml:space="preserve"> styleref CharDivText </w:instrText>
          </w:r>
          <w:r>
            <w:fldChar w:fldCharType="end"/>
          </w:r>
        </w:p>
      </w:tc>
    </w:tr>
    <w:tr w:rsidR="005C77D7">
      <w:trPr>
        <w:cantSplit/>
      </w:trPr>
      <w:tc>
        <w:tcPr>
          <w:tcW w:w="7258" w:type="dxa"/>
          <w:gridSpan w:val="2"/>
        </w:tcPr>
        <w:p w:rsidR="005C77D7" w:rsidRDefault="005C77D7">
          <w:pPr>
            <w:pStyle w:val="HeaderSectionLeft"/>
          </w:pPr>
          <w:r>
            <w:t xml:space="preserve">r. </w:t>
          </w:r>
          <w:fldSimple w:instr=" styleref CharSectno ">
            <w:r w:rsidR="001B55D3">
              <w:rPr>
                <w:noProof/>
              </w:rPr>
              <w:t>1</w:t>
            </w:r>
          </w:fldSimple>
        </w:p>
      </w:tc>
    </w:tr>
  </w:tbl>
  <w:p w:rsidR="005C77D7" w:rsidRDefault="005C77D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C77D7">
      <w:trPr>
        <w:cantSplit/>
      </w:trPr>
      <w:tc>
        <w:tcPr>
          <w:tcW w:w="7258" w:type="dxa"/>
          <w:gridSpan w:val="2"/>
        </w:tcPr>
        <w:p w:rsidR="005C77D7" w:rsidRDefault="005C77D7">
          <w:pPr>
            <w:pStyle w:val="HeaderActNameRight"/>
            <w:ind w:right="17"/>
          </w:pPr>
          <w:fldSimple w:instr=" Styleref &quot;Name of Act/Reg&quot; ">
            <w:r w:rsidR="001B55D3">
              <w:rPr>
                <w:noProof/>
              </w:rPr>
              <w:t>Health (Western Australian Cancer Register) Regulations 2011</w:t>
            </w:r>
          </w:fldSimple>
        </w:p>
      </w:tc>
    </w:tr>
    <w:tr w:rsidR="005C77D7">
      <w:tc>
        <w:tcPr>
          <w:tcW w:w="5715" w:type="dxa"/>
        </w:tcPr>
        <w:p w:rsidR="005C77D7" w:rsidRDefault="005C77D7">
          <w:pPr>
            <w:pStyle w:val="HeaderTextRight"/>
          </w:pPr>
          <w:r>
            <w:fldChar w:fldCharType="begin"/>
          </w:r>
          <w:r>
            <w:instrText xml:space="preserve"> styleref CharPartText </w:instrText>
          </w:r>
          <w:r>
            <w:fldChar w:fldCharType="end"/>
          </w:r>
        </w:p>
      </w:tc>
      <w:tc>
        <w:tcPr>
          <w:tcW w:w="1548" w:type="dxa"/>
        </w:tcPr>
        <w:p w:rsidR="005C77D7" w:rsidRDefault="005C77D7">
          <w:pPr>
            <w:pStyle w:val="HeaderNumberRight"/>
            <w:ind w:right="17"/>
          </w:pPr>
          <w:r>
            <w:fldChar w:fldCharType="begin"/>
          </w:r>
          <w:r>
            <w:instrText xml:space="preserve"> styleref CharPartNo </w:instrText>
          </w:r>
          <w:r>
            <w:fldChar w:fldCharType="end"/>
          </w:r>
        </w:p>
      </w:tc>
    </w:tr>
    <w:tr w:rsidR="005C77D7">
      <w:tc>
        <w:tcPr>
          <w:tcW w:w="5715" w:type="dxa"/>
        </w:tcPr>
        <w:p w:rsidR="005C77D7" w:rsidRDefault="005C77D7">
          <w:pPr>
            <w:pStyle w:val="HeaderTextRight"/>
          </w:pPr>
          <w:r>
            <w:fldChar w:fldCharType="begin"/>
          </w:r>
          <w:r>
            <w:instrText xml:space="preserve"> styleref CharDivText </w:instrText>
          </w:r>
          <w:r>
            <w:fldChar w:fldCharType="end"/>
          </w:r>
        </w:p>
      </w:tc>
      <w:tc>
        <w:tcPr>
          <w:tcW w:w="1548" w:type="dxa"/>
        </w:tcPr>
        <w:p w:rsidR="005C77D7" w:rsidRDefault="005C77D7">
          <w:pPr>
            <w:pStyle w:val="HeaderNumberRight"/>
            <w:ind w:right="17"/>
          </w:pPr>
          <w:r>
            <w:fldChar w:fldCharType="begin"/>
          </w:r>
          <w:r>
            <w:instrText xml:space="preserve"> styleref CharDivNo </w:instrText>
          </w:r>
          <w:r>
            <w:fldChar w:fldCharType="end"/>
          </w:r>
        </w:p>
      </w:tc>
    </w:tr>
    <w:tr w:rsidR="005C77D7">
      <w:trPr>
        <w:cantSplit/>
      </w:trPr>
      <w:tc>
        <w:tcPr>
          <w:tcW w:w="7258" w:type="dxa"/>
          <w:gridSpan w:val="2"/>
        </w:tcPr>
        <w:p w:rsidR="005C77D7" w:rsidRDefault="005C77D7">
          <w:pPr>
            <w:pStyle w:val="HeaderSectionRight"/>
            <w:ind w:right="17"/>
          </w:pPr>
          <w:r>
            <w:t xml:space="preserve">r. </w:t>
          </w:r>
          <w:fldSimple w:instr=" styleref CharSectno ">
            <w:r w:rsidR="001B55D3">
              <w:rPr>
                <w:noProof/>
              </w:rPr>
              <w:t>1</w:t>
            </w:r>
          </w:fldSimple>
        </w:p>
      </w:tc>
    </w:tr>
  </w:tbl>
  <w:p w:rsidR="005C77D7" w:rsidRDefault="005C77D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D7" w:rsidRDefault="005C77D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C77D7">
      <w:trPr>
        <w:cantSplit/>
      </w:trPr>
      <w:tc>
        <w:tcPr>
          <w:tcW w:w="7258" w:type="dxa"/>
          <w:gridSpan w:val="2"/>
        </w:tcPr>
        <w:p w:rsidR="005C77D7" w:rsidRDefault="005C77D7">
          <w:pPr>
            <w:pStyle w:val="HeaderActNameLeft"/>
          </w:pPr>
          <w:fldSimple w:instr=" Styleref &quot;Name of Act/Reg&quot; ">
            <w:r w:rsidR="001B55D3">
              <w:rPr>
                <w:noProof/>
              </w:rPr>
              <w:t>Health (Western Australian Cancer Register) Regulations 2011</w:t>
            </w:r>
          </w:fldSimple>
        </w:p>
      </w:tc>
    </w:tr>
    <w:tr w:rsidR="005C77D7">
      <w:tc>
        <w:tcPr>
          <w:tcW w:w="1548" w:type="dxa"/>
        </w:tcPr>
        <w:p w:rsidR="005C77D7" w:rsidRDefault="005C77D7">
          <w:pPr>
            <w:pStyle w:val="HeaderNumberLeft"/>
          </w:pPr>
        </w:p>
      </w:tc>
      <w:tc>
        <w:tcPr>
          <w:tcW w:w="5715" w:type="dxa"/>
        </w:tcPr>
        <w:p w:rsidR="005C77D7" w:rsidRDefault="005C77D7">
          <w:pPr>
            <w:pStyle w:val="HeaderTextLeft"/>
          </w:pPr>
        </w:p>
      </w:tc>
    </w:tr>
    <w:tr w:rsidR="005C77D7">
      <w:tc>
        <w:tcPr>
          <w:tcW w:w="1548" w:type="dxa"/>
        </w:tcPr>
        <w:p w:rsidR="005C77D7" w:rsidRDefault="005C77D7">
          <w:pPr>
            <w:pStyle w:val="HeaderNumberLeft"/>
          </w:pPr>
        </w:p>
      </w:tc>
      <w:tc>
        <w:tcPr>
          <w:tcW w:w="5715" w:type="dxa"/>
        </w:tcPr>
        <w:p w:rsidR="005C77D7" w:rsidRDefault="005C77D7">
          <w:pPr>
            <w:pStyle w:val="HeaderTextLeft"/>
          </w:pPr>
        </w:p>
      </w:tc>
    </w:tr>
    <w:tr w:rsidR="005C77D7">
      <w:trPr>
        <w:cantSplit/>
      </w:trPr>
      <w:tc>
        <w:tcPr>
          <w:tcW w:w="7258" w:type="dxa"/>
          <w:gridSpan w:val="2"/>
        </w:tcPr>
        <w:p w:rsidR="005C77D7" w:rsidRDefault="005C77D7">
          <w:pPr>
            <w:pStyle w:val="HeaderSectionRight"/>
            <w:ind w:right="17"/>
            <w:jc w:val="left"/>
          </w:pPr>
        </w:p>
      </w:tc>
    </w:tr>
  </w:tbl>
  <w:p w:rsidR="005C77D7" w:rsidRDefault="005C77D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372539"/>
    <w:multiLevelType w:val="hybridMultilevel"/>
    <w:tmpl w:val="819EF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4C80FD1"/>
    <w:multiLevelType w:val="hybridMultilevel"/>
    <w:tmpl w:val="E632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ABD1174"/>
    <w:multiLevelType w:val="hybridMultilevel"/>
    <w:tmpl w:val="66B24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34"/>
  </w:num>
  <w:num w:numId="4">
    <w:abstractNumId w:val="15"/>
  </w:num>
  <w:num w:numId="5">
    <w:abstractNumId w:val="12"/>
  </w:num>
  <w:num w:numId="6">
    <w:abstractNumId w:val="31"/>
  </w:num>
  <w:num w:numId="7">
    <w:abstractNumId w:val="10"/>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26"/>
  </w:num>
  <w:num w:numId="21">
    <w:abstractNumId w:val="19"/>
  </w:num>
  <w:num w:numId="22">
    <w:abstractNumId w:val="23"/>
  </w:num>
  <w:num w:numId="23">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EB"/>
    <w:rsid w:val="00026368"/>
    <w:rsid w:val="00031251"/>
    <w:rsid w:val="00055618"/>
    <w:rsid w:val="00093E2E"/>
    <w:rsid w:val="000944EA"/>
    <w:rsid w:val="0011597E"/>
    <w:rsid w:val="001573AA"/>
    <w:rsid w:val="001A5AE0"/>
    <w:rsid w:val="001B55D3"/>
    <w:rsid w:val="001D0D65"/>
    <w:rsid w:val="00201EA3"/>
    <w:rsid w:val="002841FA"/>
    <w:rsid w:val="0029180B"/>
    <w:rsid w:val="00347B8D"/>
    <w:rsid w:val="00370D7E"/>
    <w:rsid w:val="003E1418"/>
    <w:rsid w:val="004A2BFA"/>
    <w:rsid w:val="00534683"/>
    <w:rsid w:val="005C77D7"/>
    <w:rsid w:val="005D6D93"/>
    <w:rsid w:val="006E330A"/>
    <w:rsid w:val="006F137F"/>
    <w:rsid w:val="006F271F"/>
    <w:rsid w:val="00775454"/>
    <w:rsid w:val="008125EA"/>
    <w:rsid w:val="008276EB"/>
    <w:rsid w:val="00835678"/>
    <w:rsid w:val="008F7CAD"/>
    <w:rsid w:val="00991F92"/>
    <w:rsid w:val="009A1208"/>
    <w:rsid w:val="009A6AF2"/>
    <w:rsid w:val="009B142C"/>
    <w:rsid w:val="00A44E7A"/>
    <w:rsid w:val="00A95669"/>
    <w:rsid w:val="00AB7C58"/>
    <w:rsid w:val="00BC3D3F"/>
    <w:rsid w:val="00CB7924"/>
    <w:rsid w:val="00CD73EC"/>
    <w:rsid w:val="00D91314"/>
    <w:rsid w:val="00F047C7"/>
    <w:rsid w:val="00F42F53"/>
    <w:rsid w:val="00F61993"/>
    <w:rsid w:val="00F94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C58"/>
    <w:rPr>
      <w:sz w:val="24"/>
      <w:lang w:eastAsia="en-US"/>
    </w:rPr>
  </w:style>
  <w:style w:type="paragraph" w:styleId="Heading1">
    <w:name w:val="heading 1"/>
    <w:next w:val="Heading2"/>
    <w:qFormat/>
    <w:rsid w:val="00AB7C5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AB7C58"/>
    <w:pPr>
      <w:keepNext/>
      <w:pageBreakBefore/>
      <w:spacing w:line="260" w:lineRule="atLeast"/>
      <w:jc w:val="center"/>
      <w:outlineLvl w:val="1"/>
    </w:pPr>
    <w:rPr>
      <w:b/>
      <w:snapToGrid w:val="0"/>
      <w:sz w:val="30"/>
      <w:lang w:eastAsia="en-US"/>
    </w:rPr>
  </w:style>
  <w:style w:type="paragraph" w:styleId="Heading3">
    <w:name w:val="heading 3"/>
    <w:next w:val="Heading4"/>
    <w:qFormat/>
    <w:rsid w:val="00AB7C58"/>
    <w:pPr>
      <w:keepNext/>
      <w:spacing w:before="240" w:line="260" w:lineRule="atLeast"/>
      <w:jc w:val="center"/>
      <w:outlineLvl w:val="2"/>
    </w:pPr>
    <w:rPr>
      <w:b/>
      <w:sz w:val="26"/>
      <w:lang w:eastAsia="en-US"/>
    </w:rPr>
  </w:style>
  <w:style w:type="paragraph" w:styleId="Heading4">
    <w:name w:val="heading 4"/>
    <w:next w:val="Heading5"/>
    <w:qFormat/>
    <w:rsid w:val="00AB7C58"/>
    <w:pPr>
      <w:keepNext/>
      <w:spacing w:before="240"/>
      <w:jc w:val="center"/>
      <w:outlineLvl w:val="3"/>
    </w:pPr>
    <w:rPr>
      <w:b/>
      <w:sz w:val="24"/>
      <w:lang w:eastAsia="en-US"/>
    </w:rPr>
  </w:style>
  <w:style w:type="paragraph" w:styleId="Heading5">
    <w:name w:val="heading 5"/>
    <w:next w:val="Normal"/>
    <w:qFormat/>
    <w:rsid w:val="00AB7C5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AB7C58"/>
    <w:pPr>
      <w:keepNext/>
      <w:spacing w:before="240"/>
      <w:jc w:val="center"/>
      <w:outlineLvl w:val="5"/>
    </w:pPr>
    <w:rPr>
      <w:i/>
      <w:noProof/>
      <w:sz w:val="24"/>
      <w:lang w:eastAsia="en-US"/>
    </w:rPr>
  </w:style>
  <w:style w:type="paragraph" w:styleId="Heading7">
    <w:name w:val="heading 7"/>
    <w:basedOn w:val="Heading6"/>
    <w:next w:val="Normal"/>
    <w:qFormat/>
    <w:rsid w:val="00AB7C58"/>
    <w:pPr>
      <w:spacing w:before="280"/>
      <w:outlineLvl w:val="6"/>
    </w:pPr>
    <w:rPr>
      <w:sz w:val="30"/>
    </w:rPr>
  </w:style>
  <w:style w:type="paragraph" w:styleId="Heading8">
    <w:name w:val="heading 8"/>
    <w:basedOn w:val="Heading6"/>
    <w:next w:val="Normal"/>
    <w:qFormat/>
    <w:rsid w:val="00AB7C58"/>
    <w:pPr>
      <w:outlineLvl w:val="7"/>
    </w:pPr>
    <w:rPr>
      <w:sz w:val="28"/>
    </w:rPr>
  </w:style>
  <w:style w:type="paragraph" w:styleId="Heading9">
    <w:name w:val="heading 9"/>
    <w:basedOn w:val="Heading1"/>
    <w:next w:val="Normal"/>
    <w:qFormat/>
    <w:rsid w:val="00AB7C5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AB7C58"/>
    <w:pPr>
      <w:keepLines/>
      <w:jc w:val="center"/>
    </w:pPr>
    <w:rPr>
      <w:szCs w:val="24"/>
    </w:rPr>
  </w:style>
  <w:style w:type="paragraph" w:customStyle="1" w:styleId="ABillFor">
    <w:name w:val="ABillFor"/>
    <w:basedOn w:val="Normal"/>
    <w:rsid w:val="00AB7C58"/>
    <w:pPr>
      <w:spacing w:before="240" w:after="600"/>
      <w:jc w:val="center"/>
    </w:pPr>
    <w:rPr>
      <w:b/>
    </w:rPr>
  </w:style>
  <w:style w:type="paragraph" w:customStyle="1" w:styleId="NameofActReg">
    <w:name w:val="Name of Act/Reg"/>
    <w:next w:val="Normal"/>
    <w:rsid w:val="00AB7C58"/>
    <w:pPr>
      <w:spacing w:before="480" w:after="600"/>
      <w:jc w:val="center"/>
    </w:pPr>
    <w:rPr>
      <w:b/>
      <w:snapToGrid w:val="0"/>
      <w:sz w:val="34"/>
      <w:lang w:eastAsia="en-US"/>
    </w:rPr>
  </w:style>
  <w:style w:type="paragraph" w:customStyle="1" w:styleId="Actno">
    <w:name w:val="Actno"/>
    <w:basedOn w:val="NameofActReg"/>
    <w:next w:val="Normal"/>
    <w:autoRedefine/>
    <w:rsid w:val="00AB7C58"/>
    <w:pPr>
      <w:spacing w:before="500"/>
    </w:pPr>
    <w:rPr>
      <w:sz w:val="26"/>
    </w:rPr>
  </w:style>
  <w:style w:type="paragraph" w:customStyle="1" w:styleId="Arrangement">
    <w:name w:val="Arrangement"/>
    <w:rsid w:val="00AB7C5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AB7C58"/>
    <w:pPr>
      <w:keepLines/>
      <w:spacing w:before="160" w:after="240"/>
      <w:jc w:val="right"/>
    </w:pPr>
    <w:rPr>
      <w:i/>
      <w:snapToGrid w:val="0"/>
      <w:sz w:val="24"/>
      <w:lang w:eastAsia="en-US"/>
    </w:rPr>
  </w:style>
  <w:style w:type="paragraph" w:styleId="BlockText">
    <w:name w:val="Block Text"/>
    <w:basedOn w:val="Normal"/>
    <w:rsid w:val="00AB7C58"/>
    <w:pPr>
      <w:spacing w:after="120"/>
      <w:ind w:left="1440" w:right="1440"/>
    </w:pPr>
  </w:style>
  <w:style w:type="paragraph" w:styleId="BodyText">
    <w:name w:val="Body Text"/>
    <w:basedOn w:val="Normal"/>
    <w:rsid w:val="00AB7C58"/>
    <w:pPr>
      <w:spacing w:after="120"/>
    </w:pPr>
  </w:style>
  <w:style w:type="paragraph" w:styleId="BodyText2">
    <w:name w:val="Body Text 2"/>
    <w:basedOn w:val="Normal"/>
    <w:rsid w:val="00AB7C58"/>
    <w:pPr>
      <w:spacing w:after="120" w:line="480" w:lineRule="auto"/>
    </w:pPr>
  </w:style>
  <w:style w:type="paragraph" w:styleId="BodyText3">
    <w:name w:val="Body Text 3"/>
    <w:basedOn w:val="Normal"/>
    <w:rsid w:val="00AB7C58"/>
    <w:pPr>
      <w:spacing w:after="120"/>
    </w:pPr>
    <w:rPr>
      <w:sz w:val="18"/>
    </w:rPr>
  </w:style>
  <w:style w:type="paragraph" w:styleId="BodyTextFirstIndent">
    <w:name w:val="Body Text First Indent"/>
    <w:basedOn w:val="BodyText"/>
    <w:rsid w:val="00AB7C58"/>
    <w:pPr>
      <w:ind w:firstLine="210"/>
    </w:pPr>
  </w:style>
  <w:style w:type="paragraph" w:styleId="BodyTextIndent">
    <w:name w:val="Body Text Indent"/>
    <w:basedOn w:val="Normal"/>
    <w:rsid w:val="00AB7C58"/>
    <w:pPr>
      <w:spacing w:after="120"/>
      <w:ind w:left="283"/>
    </w:pPr>
  </w:style>
  <w:style w:type="paragraph" w:styleId="BodyTextFirstIndent2">
    <w:name w:val="Body Text First Indent 2"/>
    <w:basedOn w:val="BodyTextIndent"/>
    <w:rsid w:val="00AB7C58"/>
    <w:pPr>
      <w:ind w:firstLine="210"/>
    </w:pPr>
  </w:style>
  <w:style w:type="paragraph" w:styleId="BodyTextIndent2">
    <w:name w:val="Body Text Indent 2"/>
    <w:basedOn w:val="Normal"/>
    <w:rsid w:val="00AB7C58"/>
    <w:pPr>
      <w:spacing w:after="120" w:line="480" w:lineRule="auto"/>
      <w:ind w:left="283"/>
    </w:pPr>
  </w:style>
  <w:style w:type="paragraph" w:styleId="DocumentMap">
    <w:name w:val="Document Map"/>
    <w:basedOn w:val="Normal"/>
    <w:semiHidden/>
    <w:rsid w:val="00AB7C58"/>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AB7C58"/>
    <w:pPr>
      <w:spacing w:after="720"/>
      <w:jc w:val="center"/>
    </w:pPr>
    <w:rPr>
      <w:sz w:val="24"/>
      <w:lang w:eastAsia="en-US"/>
    </w:rPr>
  </w:style>
  <w:style w:type="paragraph" w:customStyle="1" w:styleId="Subsection">
    <w:name w:val="Subsection"/>
    <w:rsid w:val="00AB7C58"/>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AB7C58"/>
    <w:pPr>
      <w:spacing w:after="120"/>
      <w:ind w:left="283"/>
    </w:pPr>
    <w:rPr>
      <w:sz w:val="18"/>
    </w:rPr>
  </w:style>
  <w:style w:type="paragraph" w:styleId="Caption">
    <w:name w:val="caption"/>
    <w:basedOn w:val="Normal"/>
    <w:next w:val="Normal"/>
    <w:qFormat/>
    <w:rsid w:val="00AB7C58"/>
    <w:pPr>
      <w:spacing w:before="120" w:after="120"/>
    </w:pPr>
    <w:rPr>
      <w:b/>
    </w:rPr>
  </w:style>
  <w:style w:type="paragraph" w:customStyle="1" w:styleId="CentredBaseLine">
    <w:name w:val="CentredBaseLine"/>
    <w:rsid w:val="00AB7C58"/>
    <w:pPr>
      <w:suppressLineNumbers/>
      <w:spacing w:before="240"/>
    </w:pPr>
    <w:rPr>
      <w:lang w:eastAsia="en-US"/>
    </w:rPr>
  </w:style>
  <w:style w:type="character" w:customStyle="1" w:styleId="CharChapNo">
    <w:name w:val="CharChapNo"/>
    <w:rsid w:val="00AB7C58"/>
    <w:rPr>
      <w:noProof w:val="0"/>
      <w:lang w:val="en-AU"/>
    </w:rPr>
  </w:style>
  <w:style w:type="character" w:customStyle="1" w:styleId="CharChapText">
    <w:name w:val="CharChapText"/>
    <w:rsid w:val="00AB7C58"/>
    <w:rPr>
      <w:noProof w:val="0"/>
      <w:lang w:val="en-AU"/>
    </w:rPr>
  </w:style>
  <w:style w:type="character" w:customStyle="1" w:styleId="CharDivNo">
    <w:name w:val="CharDivNo"/>
    <w:rsid w:val="00AB7C58"/>
    <w:rPr>
      <w:noProof w:val="0"/>
      <w:lang w:val="en-AU"/>
    </w:rPr>
  </w:style>
  <w:style w:type="character" w:customStyle="1" w:styleId="CharDivText">
    <w:name w:val="CharDivText"/>
    <w:rsid w:val="00AB7C58"/>
    <w:rPr>
      <w:noProof w:val="0"/>
      <w:lang w:val="en-AU"/>
    </w:rPr>
  </w:style>
  <w:style w:type="character" w:customStyle="1" w:styleId="CharPageNo">
    <w:name w:val="CharPageNo"/>
    <w:rsid w:val="00AB7C58"/>
    <w:rPr>
      <w:noProof w:val="0"/>
      <w:sz w:val="20"/>
      <w:lang w:val="en-AU"/>
    </w:rPr>
  </w:style>
  <w:style w:type="character" w:customStyle="1" w:styleId="CharPartNo">
    <w:name w:val="CharPartNo"/>
    <w:rsid w:val="00AB7C58"/>
    <w:rPr>
      <w:noProof w:val="0"/>
      <w:lang w:val="en-AU"/>
    </w:rPr>
  </w:style>
  <w:style w:type="character" w:customStyle="1" w:styleId="CharPartText">
    <w:name w:val="CharPartText"/>
    <w:rsid w:val="00AB7C58"/>
    <w:rPr>
      <w:noProof w:val="0"/>
      <w:lang w:val="en-AU"/>
    </w:rPr>
  </w:style>
  <w:style w:type="character" w:customStyle="1" w:styleId="CharProduced">
    <w:name w:val="CharProduced"/>
    <w:rsid w:val="00AB7C58"/>
    <w:rPr>
      <w:noProof w:val="0"/>
      <w:spacing w:val="-3"/>
      <w:lang w:val="en-AU"/>
    </w:rPr>
  </w:style>
  <w:style w:type="character" w:customStyle="1" w:styleId="CharSchNo">
    <w:name w:val="CharSchNo"/>
    <w:rsid w:val="00AB7C58"/>
    <w:rPr>
      <w:noProof w:val="0"/>
      <w:lang w:val="en-AU"/>
    </w:rPr>
  </w:style>
  <w:style w:type="character" w:customStyle="1" w:styleId="CharSectno">
    <w:name w:val="CharSectno"/>
    <w:rsid w:val="00AB7C58"/>
    <w:rPr>
      <w:noProof w:val="0"/>
      <w:lang w:val="en-AU"/>
    </w:rPr>
  </w:style>
  <w:style w:type="paragraph" w:styleId="Closing">
    <w:name w:val="Closing"/>
    <w:basedOn w:val="Normal"/>
    <w:rsid w:val="00AB7C58"/>
    <w:pPr>
      <w:ind w:left="4252"/>
    </w:pPr>
  </w:style>
  <w:style w:type="character" w:styleId="CommentReference">
    <w:name w:val="annotation reference"/>
    <w:basedOn w:val="DefaultParagraphFont"/>
    <w:semiHidden/>
    <w:rsid w:val="00AB7C58"/>
    <w:rPr>
      <w:noProof w:val="0"/>
      <w:sz w:val="18"/>
      <w:lang w:val="en-AU"/>
    </w:rPr>
  </w:style>
  <w:style w:type="paragraph" w:styleId="CommentText">
    <w:name w:val="annotation text"/>
    <w:basedOn w:val="Normal"/>
    <w:semiHidden/>
    <w:rsid w:val="00AB7C58"/>
  </w:style>
  <w:style w:type="paragraph" w:styleId="Date">
    <w:name w:val="Date"/>
    <w:basedOn w:val="Normal"/>
    <w:next w:val="Normal"/>
    <w:rsid w:val="00AB7C58"/>
  </w:style>
  <w:style w:type="paragraph" w:customStyle="1" w:styleId="DefinitionNumbers">
    <w:name w:val="DefinitionNumbers"/>
    <w:basedOn w:val="Normal"/>
    <w:rsid w:val="00AB7C58"/>
    <w:pPr>
      <w:numPr>
        <w:numId w:val="2"/>
      </w:numPr>
    </w:pPr>
  </w:style>
  <w:style w:type="paragraph" w:customStyle="1" w:styleId="Defitem">
    <w:name w:val="Defitem"/>
    <w:rsid w:val="00AB7C58"/>
    <w:pPr>
      <w:tabs>
        <w:tab w:val="right" w:pos="2892"/>
        <w:tab w:val="left" w:pos="3204"/>
      </w:tabs>
      <w:spacing w:before="80" w:line="260" w:lineRule="atLeast"/>
      <w:ind w:left="3204" w:hanging="3204"/>
    </w:pPr>
    <w:rPr>
      <w:sz w:val="24"/>
      <w:lang w:eastAsia="en-US"/>
    </w:rPr>
  </w:style>
  <w:style w:type="paragraph" w:customStyle="1" w:styleId="Defpara">
    <w:name w:val="Defpara"/>
    <w:rsid w:val="00AB7C58"/>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AB7C58"/>
    <w:pPr>
      <w:tabs>
        <w:tab w:val="left" w:pos="879"/>
      </w:tabs>
      <w:spacing w:before="80" w:line="260" w:lineRule="atLeast"/>
      <w:ind w:left="879" w:hanging="879"/>
    </w:pPr>
    <w:rPr>
      <w:snapToGrid w:val="0"/>
      <w:sz w:val="24"/>
      <w:lang w:eastAsia="en-US"/>
    </w:rPr>
  </w:style>
  <w:style w:type="paragraph" w:customStyle="1" w:styleId="Defsubpara">
    <w:name w:val="Defsubpara"/>
    <w:rsid w:val="00AB7C58"/>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AB7C58"/>
    <w:rPr>
      <w:b/>
      <w:i/>
      <w:sz w:val="20"/>
    </w:rPr>
  </w:style>
  <w:style w:type="paragraph" w:customStyle="1" w:styleId="Ednoteitem">
    <w:name w:val="Ednote(item)"/>
    <w:rsid w:val="00AB7C58"/>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AB7C58"/>
    <w:pPr>
      <w:tabs>
        <w:tab w:val="clear" w:pos="2765"/>
        <w:tab w:val="clear" w:pos="3053"/>
        <w:tab w:val="right" w:pos="2808"/>
        <w:tab w:val="left" w:pos="3096"/>
      </w:tabs>
    </w:pPr>
  </w:style>
  <w:style w:type="paragraph" w:customStyle="1" w:styleId="Ednotepara">
    <w:name w:val="Ednote(para)"/>
    <w:rsid w:val="00AB7C58"/>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AB7C58"/>
    <w:pPr>
      <w:tabs>
        <w:tab w:val="clear" w:pos="1325"/>
        <w:tab w:val="right" w:pos="1613"/>
        <w:tab w:val="left" w:pos="1901"/>
      </w:tabs>
    </w:pPr>
  </w:style>
  <w:style w:type="paragraph" w:customStyle="1" w:styleId="Ednotesubpara">
    <w:name w:val="Ednote(subpara)"/>
    <w:rsid w:val="00AB7C58"/>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AB7C58"/>
    <w:pPr>
      <w:tabs>
        <w:tab w:val="right" w:pos="2333"/>
        <w:tab w:val="left" w:pos="2621"/>
      </w:tabs>
    </w:pPr>
  </w:style>
  <w:style w:type="paragraph" w:customStyle="1" w:styleId="Ednotepenitem">
    <w:name w:val="Ednote(penitem)"/>
    <w:basedOn w:val="Ednoteitem"/>
    <w:rsid w:val="00AB7C58"/>
  </w:style>
  <w:style w:type="paragraph" w:customStyle="1" w:styleId="Ednotepenpara">
    <w:name w:val="Ednote(penpara)"/>
    <w:basedOn w:val="Ednotepara"/>
    <w:rsid w:val="00AB7C58"/>
  </w:style>
  <w:style w:type="paragraph" w:customStyle="1" w:styleId="Ednotepensubpara">
    <w:name w:val="Ednote(pensubpara)"/>
    <w:basedOn w:val="Ednotesubpara"/>
    <w:rsid w:val="00AB7C58"/>
  </w:style>
  <w:style w:type="paragraph" w:customStyle="1" w:styleId="Ednotesection">
    <w:name w:val="Ednote(section)"/>
    <w:rsid w:val="00AB7C58"/>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AB7C58"/>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AB7C58"/>
    <w:pPr>
      <w:tabs>
        <w:tab w:val="clear" w:pos="893"/>
        <w:tab w:val="right" w:pos="595"/>
        <w:tab w:val="left" w:pos="879"/>
      </w:tabs>
      <w:spacing w:before="160"/>
      <w:ind w:left="890" w:hanging="890"/>
      <w:outlineLvl w:val="9"/>
    </w:pPr>
  </w:style>
  <w:style w:type="character" w:styleId="Emphasis">
    <w:name w:val="Emphasis"/>
    <w:basedOn w:val="DefaultParagraphFont"/>
    <w:qFormat/>
    <w:rsid w:val="00AB7C58"/>
    <w:rPr>
      <w:i/>
      <w:sz w:val="24"/>
    </w:rPr>
  </w:style>
  <w:style w:type="paragraph" w:customStyle="1" w:styleId="Enactment">
    <w:name w:val="Enactment"/>
    <w:rsid w:val="00AB7C58"/>
    <w:pPr>
      <w:spacing w:before="800"/>
    </w:pPr>
    <w:rPr>
      <w:sz w:val="24"/>
      <w:lang w:eastAsia="en-US"/>
    </w:rPr>
  </w:style>
  <w:style w:type="character" w:styleId="EndnoteReference">
    <w:name w:val="endnote reference"/>
    <w:basedOn w:val="DefaultParagraphFont"/>
    <w:semiHidden/>
    <w:rsid w:val="00AB7C58"/>
    <w:rPr>
      <w:sz w:val="24"/>
      <w:vertAlign w:val="superscript"/>
    </w:rPr>
  </w:style>
  <w:style w:type="paragraph" w:styleId="EndnoteText">
    <w:name w:val="endnote text"/>
    <w:basedOn w:val="Normal"/>
    <w:semiHidden/>
    <w:rsid w:val="00AB7C58"/>
    <w:pPr>
      <w:spacing w:after="40"/>
      <w:ind w:left="397" w:hanging="397"/>
    </w:pPr>
  </w:style>
  <w:style w:type="paragraph" w:styleId="EnvelopeAddress">
    <w:name w:val="envelope address"/>
    <w:basedOn w:val="Normal"/>
    <w:rsid w:val="00AB7C5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AB7C58"/>
    <w:rPr>
      <w:rFonts w:ascii="Arial" w:hAnsi="Arial"/>
    </w:rPr>
  </w:style>
  <w:style w:type="paragraph" w:customStyle="1" w:styleId="Equation">
    <w:name w:val="Equation"/>
    <w:rsid w:val="00AB7C58"/>
    <w:rPr>
      <w:noProof/>
      <w:sz w:val="24"/>
      <w:lang w:eastAsia="en-US"/>
    </w:rPr>
  </w:style>
  <w:style w:type="character" w:styleId="FollowedHyperlink">
    <w:name w:val="FollowedHyperlink"/>
    <w:basedOn w:val="DefaultParagraphFont"/>
    <w:rsid w:val="00AB7C58"/>
    <w:rPr>
      <w:color w:val="800080"/>
      <w:sz w:val="24"/>
      <w:u w:val="single"/>
    </w:rPr>
  </w:style>
  <w:style w:type="paragraph" w:styleId="Footer">
    <w:name w:val="footer"/>
    <w:basedOn w:val="Normal"/>
    <w:rsid w:val="00AB7C58"/>
    <w:pPr>
      <w:tabs>
        <w:tab w:val="center" w:pos="4153"/>
        <w:tab w:val="right" w:pos="8306"/>
      </w:tabs>
      <w:spacing w:line="260" w:lineRule="atLeast"/>
    </w:pPr>
    <w:rPr>
      <w:rFonts w:ascii="Arial" w:hAnsi="Arial"/>
    </w:rPr>
  </w:style>
  <w:style w:type="paragraph" w:customStyle="1" w:styleId="FooterDisclaimer">
    <w:name w:val="Footer.Disclaimer"/>
    <w:rsid w:val="00AB7C58"/>
    <w:pPr>
      <w:jc w:val="center"/>
    </w:pPr>
    <w:rPr>
      <w:rFonts w:ascii="Arial" w:hAnsi="Arial"/>
      <w:i/>
      <w:sz w:val="16"/>
      <w:lang w:eastAsia="en-US"/>
    </w:rPr>
  </w:style>
  <w:style w:type="paragraph" w:customStyle="1" w:styleId="FooterPageLeft">
    <w:name w:val="Footer.Page.Left"/>
    <w:rsid w:val="00AB7C58"/>
    <w:pPr>
      <w:pBdr>
        <w:top w:val="single" w:sz="4" w:space="1" w:color="auto"/>
      </w:pBdr>
    </w:pPr>
    <w:rPr>
      <w:rFonts w:ascii="Arial" w:hAnsi="Arial"/>
      <w:lang w:eastAsia="en-US"/>
    </w:rPr>
  </w:style>
  <w:style w:type="paragraph" w:customStyle="1" w:styleId="FooterPageRight">
    <w:name w:val="Footer.Page.Right"/>
    <w:rsid w:val="00AB7C58"/>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AB7C58"/>
    <w:rPr>
      <w:sz w:val="24"/>
      <w:vertAlign w:val="superscript"/>
    </w:rPr>
  </w:style>
  <w:style w:type="paragraph" w:styleId="FootnoteText">
    <w:name w:val="footnote text"/>
    <w:basedOn w:val="Normal"/>
    <w:semiHidden/>
    <w:rsid w:val="00AB7C58"/>
  </w:style>
  <w:style w:type="paragraph" w:customStyle="1" w:styleId="Footnoteheading">
    <w:name w:val="Footnote(heading)"/>
    <w:rsid w:val="00AB7C58"/>
    <w:pPr>
      <w:tabs>
        <w:tab w:val="left" w:pos="879"/>
      </w:tabs>
      <w:spacing w:before="120" w:line="260" w:lineRule="atLeast"/>
      <w:ind w:left="879" w:hanging="879"/>
    </w:pPr>
    <w:rPr>
      <w:i/>
      <w:sz w:val="24"/>
      <w:lang w:eastAsia="en-US"/>
    </w:rPr>
  </w:style>
  <w:style w:type="paragraph" w:customStyle="1" w:styleId="Footnotesection">
    <w:name w:val="Footnote(section)"/>
    <w:rsid w:val="00AB7C58"/>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AB7C58"/>
  </w:style>
  <w:style w:type="paragraph" w:customStyle="1" w:styleId="HeaderActNameLeft">
    <w:name w:val="Header.ActName.Left"/>
    <w:rsid w:val="00AB7C58"/>
    <w:rPr>
      <w:rFonts w:ascii="Arial" w:hAnsi="Arial"/>
      <w:b/>
      <w:i/>
      <w:lang w:eastAsia="en-US"/>
    </w:rPr>
  </w:style>
  <w:style w:type="paragraph" w:customStyle="1" w:styleId="HeaderActNameRight">
    <w:name w:val="Header.ActName.Right"/>
    <w:rsid w:val="00AB7C58"/>
    <w:pPr>
      <w:jc w:val="right"/>
    </w:pPr>
    <w:rPr>
      <w:rFonts w:ascii="Arial" w:hAnsi="Arial"/>
      <w:b/>
      <w:i/>
      <w:lang w:eastAsia="en-US"/>
    </w:rPr>
  </w:style>
  <w:style w:type="paragraph" w:customStyle="1" w:styleId="HeaderNumberLeft">
    <w:name w:val="Header.Number.Left"/>
    <w:rsid w:val="00AB7C58"/>
    <w:pPr>
      <w:spacing w:before="40"/>
    </w:pPr>
    <w:rPr>
      <w:rFonts w:ascii="Arial" w:hAnsi="Arial"/>
      <w:b/>
      <w:lang w:eastAsia="en-US"/>
    </w:rPr>
  </w:style>
  <w:style w:type="paragraph" w:customStyle="1" w:styleId="HeaderNumberRight">
    <w:name w:val="Header.Number.Right"/>
    <w:rsid w:val="00AB7C58"/>
    <w:pPr>
      <w:spacing w:before="40"/>
      <w:jc w:val="right"/>
    </w:pPr>
    <w:rPr>
      <w:rFonts w:ascii="Arial" w:hAnsi="Arial"/>
      <w:b/>
      <w:lang w:eastAsia="en-US"/>
    </w:rPr>
  </w:style>
  <w:style w:type="paragraph" w:customStyle="1" w:styleId="headerpart">
    <w:name w:val="header.part"/>
    <w:basedOn w:val="Normal"/>
    <w:rsid w:val="00AB7C58"/>
    <w:pPr>
      <w:keepNext/>
      <w:spacing w:line="260" w:lineRule="atLeast"/>
    </w:pPr>
    <w:rPr>
      <w:rFonts w:ascii="Arial" w:hAnsi="Arial"/>
      <w:b/>
    </w:rPr>
  </w:style>
  <w:style w:type="paragraph" w:customStyle="1" w:styleId="headerpartodd">
    <w:name w:val="header.part.odd"/>
    <w:basedOn w:val="headerpart"/>
    <w:rsid w:val="00AB7C58"/>
    <w:pPr>
      <w:ind w:left="5387" w:hanging="1134"/>
    </w:pPr>
  </w:style>
  <w:style w:type="paragraph" w:customStyle="1" w:styleId="HeaderSectionLeft">
    <w:name w:val="Header.Section.Left"/>
    <w:rsid w:val="00AB7C58"/>
    <w:pPr>
      <w:spacing w:before="120"/>
    </w:pPr>
    <w:rPr>
      <w:rFonts w:ascii="Arial" w:hAnsi="Arial"/>
      <w:b/>
      <w:lang w:eastAsia="en-US"/>
    </w:rPr>
  </w:style>
  <w:style w:type="paragraph" w:customStyle="1" w:styleId="HeaderSectionRight">
    <w:name w:val="Header.Section.Right"/>
    <w:rsid w:val="00AB7C58"/>
    <w:pPr>
      <w:spacing w:before="120"/>
      <w:jc w:val="right"/>
    </w:pPr>
    <w:rPr>
      <w:rFonts w:ascii="Arial" w:hAnsi="Arial"/>
      <w:b/>
      <w:lang w:eastAsia="en-US"/>
    </w:rPr>
  </w:style>
  <w:style w:type="paragraph" w:customStyle="1" w:styleId="HeaderTextLeft">
    <w:name w:val="Header.Text.Left"/>
    <w:rsid w:val="00AB7C58"/>
    <w:pPr>
      <w:spacing w:before="40"/>
    </w:pPr>
    <w:rPr>
      <w:rFonts w:ascii="Arial" w:hAnsi="Arial"/>
      <w:lang w:eastAsia="en-US"/>
    </w:rPr>
  </w:style>
  <w:style w:type="paragraph" w:customStyle="1" w:styleId="HeaderTextRight">
    <w:name w:val="Header.Text.Right"/>
    <w:rsid w:val="00AB7C58"/>
    <w:pPr>
      <w:spacing w:before="40"/>
      <w:jc w:val="right"/>
    </w:pPr>
    <w:rPr>
      <w:rFonts w:ascii="Arial" w:hAnsi="Arial"/>
      <w:lang w:eastAsia="en-US"/>
    </w:rPr>
  </w:style>
  <w:style w:type="character" w:styleId="Hyperlink">
    <w:name w:val="Hyperlink"/>
    <w:basedOn w:val="DefaultParagraphFont"/>
    <w:rsid w:val="00AB7C58"/>
    <w:rPr>
      <w:color w:val="0000FF"/>
      <w:sz w:val="24"/>
      <w:u w:val="single"/>
    </w:rPr>
  </w:style>
  <w:style w:type="paragraph" w:customStyle="1" w:styleId="Indenta">
    <w:name w:val="Indent(a)"/>
    <w:rsid w:val="00AB7C58"/>
    <w:pPr>
      <w:tabs>
        <w:tab w:val="right" w:pos="1332"/>
        <w:tab w:val="left" w:pos="1616"/>
      </w:tabs>
      <w:spacing w:before="80" w:line="260" w:lineRule="atLeast"/>
      <w:ind w:left="1616" w:hanging="1616"/>
    </w:pPr>
    <w:rPr>
      <w:sz w:val="24"/>
      <w:lang w:eastAsia="en-US"/>
    </w:rPr>
  </w:style>
  <w:style w:type="paragraph" w:customStyle="1" w:styleId="IndentA0">
    <w:name w:val="Indent(A)"/>
    <w:rsid w:val="00AB7C58"/>
    <w:pPr>
      <w:tabs>
        <w:tab w:val="right" w:pos="3686"/>
        <w:tab w:val="left" w:pos="3969"/>
      </w:tabs>
      <w:spacing w:before="80" w:line="260" w:lineRule="atLeast"/>
      <w:ind w:left="3969" w:hanging="3969"/>
    </w:pPr>
    <w:rPr>
      <w:sz w:val="24"/>
      <w:lang w:eastAsia="en-US"/>
    </w:rPr>
  </w:style>
  <w:style w:type="paragraph" w:customStyle="1" w:styleId="Indenti">
    <w:name w:val="Indent(i)"/>
    <w:rsid w:val="00AB7C58"/>
    <w:pPr>
      <w:tabs>
        <w:tab w:val="right" w:pos="2041"/>
        <w:tab w:val="left" w:pos="2325"/>
      </w:tabs>
      <w:spacing w:before="80" w:line="260" w:lineRule="atLeast"/>
      <w:ind w:left="2325" w:hanging="2325"/>
    </w:pPr>
    <w:rPr>
      <w:sz w:val="24"/>
      <w:lang w:eastAsia="en-US"/>
    </w:rPr>
  </w:style>
  <w:style w:type="paragraph" w:customStyle="1" w:styleId="IndentI0">
    <w:name w:val="Indent(I)"/>
    <w:rsid w:val="00AB7C58"/>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AB7C58"/>
    <w:pPr>
      <w:ind w:left="200" w:hanging="200"/>
    </w:pPr>
  </w:style>
  <w:style w:type="paragraph" w:styleId="Index2">
    <w:name w:val="index 2"/>
    <w:basedOn w:val="Normal"/>
    <w:next w:val="Normal"/>
    <w:autoRedefine/>
    <w:semiHidden/>
    <w:rsid w:val="00AB7C58"/>
    <w:pPr>
      <w:ind w:left="400" w:hanging="200"/>
    </w:pPr>
  </w:style>
  <w:style w:type="paragraph" w:styleId="Index3">
    <w:name w:val="index 3"/>
    <w:basedOn w:val="Normal"/>
    <w:next w:val="Normal"/>
    <w:autoRedefine/>
    <w:semiHidden/>
    <w:rsid w:val="00AB7C58"/>
    <w:pPr>
      <w:ind w:left="600" w:hanging="200"/>
    </w:pPr>
  </w:style>
  <w:style w:type="paragraph" w:styleId="Index4">
    <w:name w:val="index 4"/>
    <w:basedOn w:val="Normal"/>
    <w:next w:val="Normal"/>
    <w:autoRedefine/>
    <w:semiHidden/>
    <w:rsid w:val="00AB7C58"/>
    <w:pPr>
      <w:ind w:left="800" w:hanging="200"/>
    </w:pPr>
  </w:style>
  <w:style w:type="paragraph" w:styleId="Index5">
    <w:name w:val="index 5"/>
    <w:basedOn w:val="Normal"/>
    <w:next w:val="Normal"/>
    <w:autoRedefine/>
    <w:semiHidden/>
    <w:rsid w:val="00AB7C58"/>
    <w:pPr>
      <w:ind w:left="1000" w:hanging="200"/>
    </w:pPr>
  </w:style>
  <w:style w:type="paragraph" w:styleId="Index6">
    <w:name w:val="index 6"/>
    <w:basedOn w:val="Normal"/>
    <w:next w:val="Normal"/>
    <w:autoRedefine/>
    <w:semiHidden/>
    <w:rsid w:val="00AB7C58"/>
    <w:pPr>
      <w:ind w:left="1200" w:hanging="200"/>
    </w:pPr>
  </w:style>
  <w:style w:type="paragraph" w:styleId="Index7">
    <w:name w:val="index 7"/>
    <w:basedOn w:val="Normal"/>
    <w:next w:val="Normal"/>
    <w:autoRedefine/>
    <w:semiHidden/>
    <w:rsid w:val="00AB7C58"/>
    <w:pPr>
      <w:ind w:left="1400" w:hanging="200"/>
    </w:pPr>
  </w:style>
  <w:style w:type="paragraph" w:styleId="Index8">
    <w:name w:val="index 8"/>
    <w:basedOn w:val="Normal"/>
    <w:next w:val="Normal"/>
    <w:autoRedefine/>
    <w:semiHidden/>
    <w:rsid w:val="00AB7C58"/>
    <w:pPr>
      <w:ind w:left="1600" w:hanging="200"/>
    </w:pPr>
  </w:style>
  <w:style w:type="paragraph" w:styleId="Index9">
    <w:name w:val="index 9"/>
    <w:basedOn w:val="Normal"/>
    <w:next w:val="Normal"/>
    <w:autoRedefine/>
    <w:semiHidden/>
    <w:rsid w:val="00AB7C58"/>
    <w:pPr>
      <w:ind w:left="1800" w:hanging="200"/>
    </w:pPr>
  </w:style>
  <w:style w:type="paragraph" w:styleId="IndexHeading">
    <w:name w:val="index heading"/>
    <w:basedOn w:val="Normal"/>
    <w:next w:val="Index1"/>
    <w:semiHidden/>
    <w:rsid w:val="00AB7C58"/>
    <w:rPr>
      <w:rFonts w:ascii="Arial" w:hAnsi="Arial"/>
      <w:b/>
    </w:rPr>
  </w:style>
  <w:style w:type="character" w:styleId="LineNumber">
    <w:name w:val="line number"/>
    <w:basedOn w:val="DefaultParagraphFont"/>
    <w:rsid w:val="00AB7C58"/>
    <w:rPr>
      <w:rFonts w:ascii="Times" w:hAnsi="Times"/>
      <w:sz w:val="18"/>
    </w:rPr>
  </w:style>
  <w:style w:type="paragraph" w:styleId="List">
    <w:name w:val="List"/>
    <w:basedOn w:val="Normal"/>
    <w:rsid w:val="00AB7C58"/>
    <w:pPr>
      <w:ind w:left="283" w:hanging="283"/>
    </w:pPr>
  </w:style>
  <w:style w:type="paragraph" w:styleId="List2">
    <w:name w:val="List 2"/>
    <w:basedOn w:val="Normal"/>
    <w:rsid w:val="00AB7C58"/>
    <w:pPr>
      <w:ind w:left="566" w:hanging="283"/>
    </w:pPr>
  </w:style>
  <w:style w:type="paragraph" w:styleId="List3">
    <w:name w:val="List 3"/>
    <w:basedOn w:val="Normal"/>
    <w:rsid w:val="00AB7C58"/>
    <w:pPr>
      <w:ind w:left="849" w:hanging="283"/>
    </w:pPr>
  </w:style>
  <w:style w:type="paragraph" w:styleId="List4">
    <w:name w:val="List 4"/>
    <w:basedOn w:val="Normal"/>
    <w:rsid w:val="00AB7C58"/>
    <w:pPr>
      <w:ind w:left="1132" w:hanging="283"/>
    </w:pPr>
  </w:style>
  <w:style w:type="paragraph" w:styleId="List5">
    <w:name w:val="List 5"/>
    <w:basedOn w:val="Normal"/>
    <w:rsid w:val="00AB7C58"/>
    <w:pPr>
      <w:ind w:left="1415" w:hanging="283"/>
    </w:pPr>
  </w:style>
  <w:style w:type="paragraph" w:styleId="ListBullet">
    <w:name w:val="List Bullet"/>
    <w:basedOn w:val="Normal"/>
    <w:autoRedefine/>
    <w:rsid w:val="00AB7C58"/>
    <w:pPr>
      <w:numPr>
        <w:numId w:val="9"/>
      </w:numPr>
    </w:pPr>
  </w:style>
  <w:style w:type="paragraph" w:styleId="ListBullet2">
    <w:name w:val="List Bullet 2"/>
    <w:basedOn w:val="Normal"/>
    <w:autoRedefine/>
    <w:rsid w:val="00AB7C58"/>
    <w:pPr>
      <w:numPr>
        <w:numId w:val="10"/>
      </w:numPr>
      <w:tabs>
        <w:tab w:val="clear" w:pos="643"/>
        <w:tab w:val="num" w:pos="720"/>
      </w:tabs>
      <w:ind w:left="720"/>
    </w:pPr>
  </w:style>
  <w:style w:type="paragraph" w:styleId="ListBullet3">
    <w:name w:val="List Bullet 3"/>
    <w:basedOn w:val="Normal"/>
    <w:autoRedefine/>
    <w:rsid w:val="00AB7C58"/>
    <w:pPr>
      <w:numPr>
        <w:numId w:val="11"/>
      </w:numPr>
      <w:tabs>
        <w:tab w:val="clear" w:pos="926"/>
        <w:tab w:val="num" w:pos="1080"/>
      </w:tabs>
      <w:ind w:left="1080"/>
    </w:pPr>
  </w:style>
  <w:style w:type="paragraph" w:styleId="ListBullet4">
    <w:name w:val="List Bullet 4"/>
    <w:basedOn w:val="Normal"/>
    <w:autoRedefine/>
    <w:rsid w:val="00AB7C58"/>
    <w:pPr>
      <w:numPr>
        <w:numId w:val="12"/>
      </w:numPr>
      <w:tabs>
        <w:tab w:val="clear" w:pos="1209"/>
        <w:tab w:val="num" w:pos="1440"/>
      </w:tabs>
      <w:ind w:left="1440"/>
    </w:pPr>
  </w:style>
  <w:style w:type="paragraph" w:styleId="ListBullet5">
    <w:name w:val="List Bullet 5"/>
    <w:basedOn w:val="Normal"/>
    <w:autoRedefine/>
    <w:rsid w:val="00AB7C58"/>
    <w:pPr>
      <w:numPr>
        <w:numId w:val="13"/>
      </w:numPr>
      <w:tabs>
        <w:tab w:val="clear" w:pos="1492"/>
        <w:tab w:val="num" w:pos="1800"/>
      </w:tabs>
      <w:ind w:left="1800"/>
    </w:pPr>
  </w:style>
  <w:style w:type="paragraph" w:styleId="ListContinue">
    <w:name w:val="List Continue"/>
    <w:basedOn w:val="Normal"/>
    <w:rsid w:val="00AB7C58"/>
    <w:pPr>
      <w:spacing w:after="120"/>
      <w:ind w:left="283"/>
    </w:pPr>
  </w:style>
  <w:style w:type="paragraph" w:styleId="ListContinue2">
    <w:name w:val="List Continue 2"/>
    <w:basedOn w:val="Normal"/>
    <w:rsid w:val="00AB7C58"/>
    <w:pPr>
      <w:spacing w:after="120"/>
      <w:ind w:left="566"/>
    </w:pPr>
  </w:style>
  <w:style w:type="paragraph" w:styleId="ListContinue3">
    <w:name w:val="List Continue 3"/>
    <w:basedOn w:val="Normal"/>
    <w:rsid w:val="00AB7C58"/>
    <w:pPr>
      <w:spacing w:after="120"/>
      <w:ind w:left="849"/>
    </w:pPr>
  </w:style>
  <w:style w:type="paragraph" w:styleId="ListContinue4">
    <w:name w:val="List Continue 4"/>
    <w:basedOn w:val="Normal"/>
    <w:rsid w:val="00AB7C58"/>
    <w:pPr>
      <w:spacing w:after="120"/>
      <w:ind w:left="1132"/>
    </w:pPr>
  </w:style>
  <w:style w:type="paragraph" w:styleId="ListContinue5">
    <w:name w:val="List Continue 5"/>
    <w:basedOn w:val="Normal"/>
    <w:rsid w:val="00AB7C58"/>
    <w:pPr>
      <w:spacing w:after="120"/>
      <w:ind w:left="1415"/>
    </w:pPr>
  </w:style>
  <w:style w:type="paragraph" w:styleId="ListNumber">
    <w:name w:val="List Number"/>
    <w:basedOn w:val="Normal"/>
    <w:rsid w:val="00AB7C58"/>
    <w:pPr>
      <w:numPr>
        <w:numId w:val="14"/>
      </w:numPr>
    </w:pPr>
  </w:style>
  <w:style w:type="paragraph" w:styleId="ListNumber2">
    <w:name w:val="List Number 2"/>
    <w:basedOn w:val="Normal"/>
    <w:rsid w:val="00AB7C58"/>
    <w:pPr>
      <w:numPr>
        <w:numId w:val="15"/>
      </w:numPr>
      <w:tabs>
        <w:tab w:val="clear" w:pos="643"/>
        <w:tab w:val="num" w:pos="720"/>
      </w:tabs>
      <w:ind w:left="720"/>
    </w:pPr>
  </w:style>
  <w:style w:type="paragraph" w:styleId="ListNumber3">
    <w:name w:val="List Number 3"/>
    <w:basedOn w:val="Normal"/>
    <w:rsid w:val="00AB7C58"/>
    <w:pPr>
      <w:numPr>
        <w:numId w:val="16"/>
      </w:numPr>
      <w:tabs>
        <w:tab w:val="clear" w:pos="926"/>
        <w:tab w:val="num" w:pos="1080"/>
      </w:tabs>
      <w:ind w:left="1080"/>
    </w:pPr>
  </w:style>
  <w:style w:type="paragraph" w:styleId="ListNumber4">
    <w:name w:val="List Number 4"/>
    <w:basedOn w:val="Normal"/>
    <w:rsid w:val="00AB7C58"/>
    <w:pPr>
      <w:numPr>
        <w:numId w:val="17"/>
      </w:numPr>
      <w:tabs>
        <w:tab w:val="clear" w:pos="1209"/>
        <w:tab w:val="num" w:pos="1440"/>
      </w:tabs>
      <w:ind w:left="1440"/>
    </w:pPr>
  </w:style>
  <w:style w:type="paragraph" w:styleId="ListNumber5">
    <w:name w:val="List Number 5"/>
    <w:basedOn w:val="Normal"/>
    <w:rsid w:val="00AB7C58"/>
    <w:pPr>
      <w:numPr>
        <w:numId w:val="18"/>
      </w:numPr>
      <w:tabs>
        <w:tab w:val="clear" w:pos="1492"/>
        <w:tab w:val="num" w:pos="1800"/>
      </w:tabs>
      <w:ind w:left="1800"/>
    </w:pPr>
  </w:style>
  <w:style w:type="paragraph" w:customStyle="1" w:styleId="LongTitle">
    <w:name w:val="Long Title"/>
    <w:rsid w:val="00AB7C58"/>
    <w:rPr>
      <w:b/>
      <w:sz w:val="24"/>
      <w:lang w:eastAsia="en-US"/>
    </w:rPr>
  </w:style>
  <w:style w:type="paragraph" w:styleId="MacroText">
    <w:name w:val="macro"/>
    <w:semiHidden/>
    <w:rsid w:val="00AB7C5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AB7C58"/>
    <w:pPr>
      <w:spacing w:before="600"/>
    </w:pPr>
    <w:rPr>
      <w:sz w:val="24"/>
      <w:lang w:eastAsia="en-US"/>
    </w:rPr>
  </w:style>
  <w:style w:type="paragraph" w:customStyle="1" w:styleId="Mainnumbers">
    <w:name w:val="Mainnumbers"/>
    <w:basedOn w:val="Normal"/>
    <w:rsid w:val="00AB7C58"/>
    <w:pPr>
      <w:tabs>
        <w:tab w:val="num" w:pos="1440"/>
      </w:tabs>
      <w:ind w:left="360" w:hanging="360"/>
    </w:pPr>
  </w:style>
  <w:style w:type="paragraph" w:styleId="MessageHeader">
    <w:name w:val="Message Header"/>
    <w:basedOn w:val="Normal"/>
    <w:rsid w:val="00AB7C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AB7C58"/>
    <w:pPr>
      <w:keepLines/>
      <w:tabs>
        <w:tab w:val="left" w:pos="893"/>
      </w:tabs>
      <w:spacing w:line="260" w:lineRule="atLeast"/>
      <w:jc w:val="right"/>
    </w:pPr>
  </w:style>
  <w:style w:type="paragraph" w:customStyle="1" w:styleId="MiscellaneousHeading">
    <w:name w:val="Miscellaneous Heading"/>
    <w:rsid w:val="00AB7C58"/>
    <w:pPr>
      <w:keepNext/>
      <w:spacing w:before="160" w:line="260" w:lineRule="atLeast"/>
      <w:jc w:val="center"/>
    </w:pPr>
    <w:rPr>
      <w:sz w:val="24"/>
      <w:lang w:eastAsia="en-US"/>
    </w:rPr>
  </w:style>
  <w:style w:type="paragraph" w:customStyle="1" w:styleId="MiscellaneousBody">
    <w:name w:val="Miscellaneous Body"/>
    <w:basedOn w:val="MiscellaneousHeading"/>
    <w:rsid w:val="00AB7C58"/>
    <w:pPr>
      <w:keepNext w:val="0"/>
      <w:jc w:val="left"/>
    </w:pPr>
  </w:style>
  <w:style w:type="paragraph" w:customStyle="1" w:styleId="MiscellaneousFootnotes">
    <w:name w:val="Miscellaneous Footnotes"/>
    <w:basedOn w:val="MiscellaneousBody"/>
    <w:rsid w:val="00AB7C58"/>
  </w:style>
  <w:style w:type="paragraph" w:customStyle="1" w:styleId="MiscOpen">
    <w:name w:val="MiscOpen"/>
    <w:rsid w:val="00AB7C58"/>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AB7C58"/>
    <w:pPr>
      <w:spacing w:before="0" w:after="720"/>
    </w:pPr>
  </w:style>
  <w:style w:type="paragraph" w:customStyle="1" w:styleId="nDefpara">
    <w:name w:val="nDefpara"/>
    <w:basedOn w:val="Defpara"/>
    <w:rsid w:val="00AB7C58"/>
    <w:pPr>
      <w:spacing w:before="40" w:line="240" w:lineRule="auto"/>
    </w:pPr>
    <w:rPr>
      <w:sz w:val="20"/>
    </w:rPr>
  </w:style>
  <w:style w:type="paragraph" w:customStyle="1" w:styleId="nDefstart">
    <w:name w:val="nDefstart"/>
    <w:basedOn w:val="Defstart"/>
    <w:rsid w:val="00AB7C58"/>
    <w:pPr>
      <w:spacing w:before="40" w:line="240" w:lineRule="auto"/>
    </w:pPr>
    <w:rPr>
      <w:sz w:val="20"/>
    </w:rPr>
  </w:style>
  <w:style w:type="paragraph" w:customStyle="1" w:styleId="nDefsubpara">
    <w:name w:val="nDefsubpara"/>
    <w:basedOn w:val="Defsubpara"/>
    <w:rsid w:val="00AB7C58"/>
    <w:pPr>
      <w:spacing w:before="40" w:line="240" w:lineRule="auto"/>
    </w:pPr>
    <w:rPr>
      <w:sz w:val="20"/>
    </w:rPr>
  </w:style>
  <w:style w:type="paragraph" w:customStyle="1" w:styleId="nEdnoteitem">
    <w:name w:val="nEdnote(item)"/>
    <w:basedOn w:val="Ednoteitem"/>
    <w:rsid w:val="00AB7C58"/>
    <w:pPr>
      <w:spacing w:before="60" w:line="240" w:lineRule="auto"/>
    </w:pPr>
    <w:rPr>
      <w:sz w:val="20"/>
    </w:rPr>
  </w:style>
  <w:style w:type="paragraph" w:customStyle="1" w:styleId="nEdnotepara">
    <w:name w:val="nEdnote(para)"/>
    <w:basedOn w:val="Ednotepara"/>
    <w:rsid w:val="00AB7C58"/>
    <w:pPr>
      <w:spacing w:before="60" w:line="240" w:lineRule="auto"/>
      <w:ind w:left="1610" w:hanging="1610"/>
    </w:pPr>
    <w:rPr>
      <w:sz w:val="20"/>
    </w:rPr>
  </w:style>
  <w:style w:type="paragraph" w:customStyle="1" w:styleId="nEdnotesection">
    <w:name w:val="nEdnote(section)"/>
    <w:basedOn w:val="Ednotesection"/>
    <w:rsid w:val="00AB7C58"/>
    <w:pPr>
      <w:spacing w:before="100" w:line="240" w:lineRule="auto"/>
      <w:ind w:left="890" w:hanging="890"/>
      <w:outlineLvl w:val="9"/>
    </w:pPr>
    <w:rPr>
      <w:sz w:val="20"/>
    </w:rPr>
  </w:style>
  <w:style w:type="paragraph" w:customStyle="1" w:styleId="nEdnotesubpara">
    <w:name w:val="nEdnote(subpara)"/>
    <w:basedOn w:val="Ednotesubpara"/>
    <w:rsid w:val="00AB7C58"/>
    <w:pPr>
      <w:spacing w:line="240" w:lineRule="auto"/>
    </w:pPr>
    <w:rPr>
      <w:sz w:val="20"/>
    </w:rPr>
  </w:style>
  <w:style w:type="paragraph" w:customStyle="1" w:styleId="nHeading2">
    <w:name w:val="nHeading 2"/>
    <w:basedOn w:val="Heading2"/>
    <w:rsid w:val="00AB7C58"/>
    <w:pPr>
      <w:pageBreakBefore w:val="0"/>
      <w:spacing w:line="240" w:lineRule="auto"/>
    </w:pPr>
    <w:rPr>
      <w:sz w:val="26"/>
    </w:rPr>
  </w:style>
  <w:style w:type="paragraph" w:customStyle="1" w:styleId="nHeading3">
    <w:name w:val="nHeading 3"/>
    <w:basedOn w:val="Heading3"/>
    <w:rsid w:val="00AB7C58"/>
    <w:pPr>
      <w:spacing w:after="120" w:line="240" w:lineRule="auto"/>
      <w:outlineLvl w:val="3"/>
    </w:pPr>
    <w:rPr>
      <w:sz w:val="24"/>
    </w:rPr>
  </w:style>
  <w:style w:type="paragraph" w:customStyle="1" w:styleId="nHeading4">
    <w:name w:val="nHeading 4"/>
    <w:basedOn w:val="Heading4"/>
    <w:rsid w:val="00AB7C58"/>
    <w:pPr>
      <w:spacing w:before="120"/>
      <w:outlineLvl w:val="9"/>
    </w:pPr>
    <w:rPr>
      <w:sz w:val="20"/>
    </w:rPr>
  </w:style>
  <w:style w:type="paragraph" w:customStyle="1" w:styleId="nHeading5">
    <w:name w:val="nHeading 5"/>
    <w:basedOn w:val="Heading5"/>
    <w:rsid w:val="00AB7C58"/>
    <w:pPr>
      <w:spacing w:before="100" w:line="240" w:lineRule="auto"/>
      <w:outlineLvl w:val="9"/>
    </w:pPr>
    <w:rPr>
      <w:sz w:val="20"/>
    </w:rPr>
  </w:style>
  <w:style w:type="paragraph" w:customStyle="1" w:styleId="nIndenta">
    <w:name w:val="nIndent(a)"/>
    <w:basedOn w:val="Indenta"/>
    <w:rsid w:val="00AB7C58"/>
    <w:pPr>
      <w:spacing w:before="40" w:line="240" w:lineRule="auto"/>
    </w:pPr>
    <w:rPr>
      <w:sz w:val="20"/>
    </w:rPr>
  </w:style>
  <w:style w:type="paragraph" w:customStyle="1" w:styleId="nIndentA0">
    <w:name w:val="nIndent(A)"/>
    <w:basedOn w:val="IndentA0"/>
    <w:rsid w:val="00AB7C58"/>
    <w:pPr>
      <w:spacing w:before="40" w:line="240" w:lineRule="auto"/>
    </w:pPr>
    <w:rPr>
      <w:sz w:val="20"/>
    </w:rPr>
  </w:style>
  <w:style w:type="paragraph" w:customStyle="1" w:styleId="nIndenti">
    <w:name w:val="nIndent(i)"/>
    <w:basedOn w:val="Indenti"/>
    <w:rsid w:val="00AB7C58"/>
    <w:pPr>
      <w:spacing w:before="40" w:line="240" w:lineRule="auto"/>
    </w:pPr>
    <w:rPr>
      <w:sz w:val="20"/>
    </w:rPr>
  </w:style>
  <w:style w:type="paragraph" w:customStyle="1" w:styleId="nIndentI0">
    <w:name w:val="nIndent(I)"/>
    <w:basedOn w:val="IndentI0"/>
    <w:rsid w:val="00AB7C58"/>
    <w:pPr>
      <w:spacing w:before="40" w:line="240" w:lineRule="auto"/>
    </w:pPr>
    <w:rPr>
      <w:sz w:val="20"/>
    </w:rPr>
  </w:style>
  <w:style w:type="paragraph" w:styleId="NormalIndent">
    <w:name w:val="Normal Indent"/>
    <w:basedOn w:val="Normal"/>
    <w:rsid w:val="00AB7C58"/>
    <w:pPr>
      <w:ind w:left="720"/>
    </w:pPr>
  </w:style>
  <w:style w:type="paragraph" w:styleId="NoteHeading">
    <w:name w:val="Note Heading"/>
    <w:basedOn w:val="Normal"/>
    <w:next w:val="Normal"/>
    <w:rsid w:val="00AB7C58"/>
  </w:style>
  <w:style w:type="paragraph" w:customStyle="1" w:styleId="Penpara">
    <w:name w:val="Penpara"/>
    <w:rsid w:val="00AB7C58"/>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AB7C58"/>
    <w:pPr>
      <w:spacing w:before="40" w:line="240" w:lineRule="auto"/>
    </w:pPr>
    <w:rPr>
      <w:sz w:val="20"/>
    </w:rPr>
  </w:style>
  <w:style w:type="paragraph" w:customStyle="1" w:styleId="Penstart">
    <w:name w:val="Penstart"/>
    <w:basedOn w:val="Normal"/>
    <w:rsid w:val="00AB7C58"/>
    <w:pPr>
      <w:tabs>
        <w:tab w:val="left" w:pos="879"/>
      </w:tabs>
      <w:spacing w:before="80" w:line="260" w:lineRule="atLeast"/>
      <w:ind w:left="1332" w:hanging="1332"/>
    </w:pPr>
  </w:style>
  <w:style w:type="paragraph" w:customStyle="1" w:styleId="nPenstart">
    <w:name w:val="nPenstart"/>
    <w:basedOn w:val="Penstart"/>
    <w:rsid w:val="00AB7C58"/>
    <w:pPr>
      <w:spacing w:before="40" w:line="240" w:lineRule="auto"/>
    </w:pPr>
    <w:rPr>
      <w:sz w:val="20"/>
    </w:rPr>
  </w:style>
  <w:style w:type="paragraph" w:customStyle="1" w:styleId="nSubsection">
    <w:name w:val="nSubsection"/>
    <w:basedOn w:val="Subsection"/>
    <w:rsid w:val="00AB7C58"/>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AB7C58"/>
    <w:pPr>
      <w:spacing w:before="60" w:line="240" w:lineRule="atLeast"/>
    </w:pPr>
    <w:rPr>
      <w:sz w:val="22"/>
    </w:rPr>
  </w:style>
  <w:style w:type="paragraph" w:customStyle="1" w:styleId="nTable">
    <w:name w:val="nTable"/>
    <w:basedOn w:val="Table"/>
    <w:rsid w:val="00AB7C58"/>
    <w:pPr>
      <w:spacing w:before="40" w:line="240" w:lineRule="auto"/>
    </w:pPr>
    <w:rPr>
      <w:sz w:val="18"/>
    </w:rPr>
  </w:style>
  <w:style w:type="paragraph" w:customStyle="1" w:styleId="zDefpara">
    <w:name w:val="zDefpara"/>
    <w:basedOn w:val="Normal"/>
    <w:rsid w:val="00AB7C58"/>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AB7C58"/>
    <w:pPr>
      <w:spacing w:before="40" w:line="240" w:lineRule="auto"/>
    </w:pPr>
    <w:rPr>
      <w:sz w:val="20"/>
    </w:rPr>
  </w:style>
  <w:style w:type="paragraph" w:customStyle="1" w:styleId="zDefstart">
    <w:name w:val="zDefstart"/>
    <w:basedOn w:val="Normal"/>
    <w:rsid w:val="00AB7C58"/>
    <w:pPr>
      <w:tabs>
        <w:tab w:val="left" w:pos="312"/>
      </w:tabs>
      <w:spacing w:before="80" w:line="260" w:lineRule="atLeast"/>
      <w:ind w:left="1446" w:right="284" w:hanging="312"/>
    </w:pPr>
    <w:rPr>
      <w:snapToGrid w:val="0"/>
    </w:rPr>
  </w:style>
  <w:style w:type="paragraph" w:customStyle="1" w:styleId="nzDefstart">
    <w:name w:val="nzDefstart"/>
    <w:basedOn w:val="zDefstart"/>
    <w:rsid w:val="00AB7C58"/>
    <w:pPr>
      <w:spacing w:before="40" w:line="240" w:lineRule="auto"/>
    </w:pPr>
    <w:rPr>
      <w:sz w:val="20"/>
    </w:rPr>
  </w:style>
  <w:style w:type="paragraph" w:customStyle="1" w:styleId="zDefsubpara">
    <w:name w:val="zDefsubpara"/>
    <w:basedOn w:val="Normal"/>
    <w:rsid w:val="00AB7C58"/>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AB7C58"/>
    <w:pPr>
      <w:spacing w:before="40" w:line="240" w:lineRule="auto"/>
    </w:pPr>
    <w:rPr>
      <w:sz w:val="20"/>
    </w:rPr>
  </w:style>
  <w:style w:type="paragraph" w:customStyle="1" w:styleId="zHeading2">
    <w:name w:val="zHeading 2"/>
    <w:basedOn w:val="Heading2"/>
    <w:rsid w:val="00AB7C58"/>
    <w:pPr>
      <w:pageBreakBefore w:val="0"/>
      <w:spacing w:before="240"/>
      <w:ind w:left="567" w:right="284"/>
      <w:outlineLvl w:val="9"/>
    </w:pPr>
  </w:style>
  <w:style w:type="paragraph" w:customStyle="1" w:styleId="nzHeading2">
    <w:name w:val="nzHeading 2"/>
    <w:basedOn w:val="zHeading2"/>
    <w:rsid w:val="00AB7C58"/>
    <w:pPr>
      <w:spacing w:before="120" w:line="240" w:lineRule="auto"/>
    </w:pPr>
    <w:rPr>
      <w:sz w:val="26"/>
    </w:rPr>
  </w:style>
  <w:style w:type="paragraph" w:customStyle="1" w:styleId="zHeading3">
    <w:name w:val="zHeading 3"/>
    <w:basedOn w:val="Heading3"/>
    <w:rsid w:val="00AB7C58"/>
    <w:pPr>
      <w:ind w:left="567" w:right="284"/>
      <w:outlineLvl w:val="9"/>
    </w:pPr>
  </w:style>
  <w:style w:type="paragraph" w:customStyle="1" w:styleId="nzHeading3">
    <w:name w:val="nzHeading 3"/>
    <w:basedOn w:val="zHeading3"/>
    <w:rsid w:val="00AB7C58"/>
    <w:pPr>
      <w:spacing w:before="120" w:line="240" w:lineRule="auto"/>
    </w:pPr>
    <w:rPr>
      <w:sz w:val="22"/>
    </w:rPr>
  </w:style>
  <w:style w:type="paragraph" w:customStyle="1" w:styleId="zHeading4">
    <w:name w:val="zHeading 4"/>
    <w:basedOn w:val="Heading4"/>
    <w:rsid w:val="00AB7C58"/>
    <w:pPr>
      <w:ind w:left="567" w:right="284"/>
      <w:outlineLvl w:val="9"/>
    </w:pPr>
  </w:style>
  <w:style w:type="paragraph" w:customStyle="1" w:styleId="nzHeading4">
    <w:name w:val="nzHeading 4"/>
    <w:basedOn w:val="zHeading4"/>
    <w:rsid w:val="00AB7C58"/>
    <w:pPr>
      <w:spacing w:before="120"/>
    </w:pPr>
    <w:rPr>
      <w:sz w:val="20"/>
    </w:rPr>
  </w:style>
  <w:style w:type="paragraph" w:customStyle="1" w:styleId="zHeading5">
    <w:name w:val="zHeading 5"/>
    <w:basedOn w:val="Heading5"/>
    <w:rsid w:val="00AB7C58"/>
    <w:pPr>
      <w:tabs>
        <w:tab w:val="clear" w:pos="879"/>
        <w:tab w:val="left" w:pos="1446"/>
      </w:tabs>
      <w:ind w:left="1446" w:right="284"/>
      <w:outlineLvl w:val="9"/>
    </w:pPr>
  </w:style>
  <w:style w:type="paragraph" w:customStyle="1" w:styleId="nzHeading5">
    <w:name w:val="nzHeading 5"/>
    <w:basedOn w:val="zHeading5"/>
    <w:rsid w:val="00AB7C58"/>
    <w:pPr>
      <w:spacing w:before="100" w:line="240" w:lineRule="auto"/>
    </w:pPr>
    <w:rPr>
      <w:sz w:val="20"/>
    </w:rPr>
  </w:style>
  <w:style w:type="paragraph" w:customStyle="1" w:styleId="zIndenta">
    <w:name w:val="zIndent(a)"/>
    <w:basedOn w:val="Normal"/>
    <w:rsid w:val="00AB7C58"/>
    <w:pPr>
      <w:tabs>
        <w:tab w:val="right" w:pos="1899"/>
        <w:tab w:val="left" w:pos="2183"/>
      </w:tabs>
      <w:spacing w:before="80" w:line="260" w:lineRule="atLeast"/>
      <w:ind w:left="2183" w:right="284" w:hanging="851"/>
    </w:pPr>
  </w:style>
  <w:style w:type="paragraph" w:customStyle="1" w:styleId="nzIndenta">
    <w:name w:val="nzIndent(a)"/>
    <w:basedOn w:val="zIndenta"/>
    <w:rsid w:val="00AB7C58"/>
    <w:pPr>
      <w:spacing w:before="40" w:line="240" w:lineRule="auto"/>
    </w:pPr>
    <w:rPr>
      <w:sz w:val="20"/>
    </w:rPr>
  </w:style>
  <w:style w:type="paragraph" w:customStyle="1" w:styleId="zIndentA0">
    <w:name w:val="zIndent(A)"/>
    <w:basedOn w:val="Normal"/>
    <w:rsid w:val="00AB7C58"/>
    <w:pPr>
      <w:tabs>
        <w:tab w:val="right" w:pos="4253"/>
        <w:tab w:val="left" w:pos="4536"/>
      </w:tabs>
      <w:spacing w:before="80" w:line="260" w:lineRule="atLeast"/>
      <w:ind w:left="4537" w:right="284" w:hanging="851"/>
    </w:pPr>
  </w:style>
  <w:style w:type="paragraph" w:customStyle="1" w:styleId="nzIndentA0">
    <w:name w:val="nzIndent(A)"/>
    <w:basedOn w:val="zIndentA0"/>
    <w:rsid w:val="00AB7C58"/>
    <w:pPr>
      <w:spacing w:before="40" w:line="240" w:lineRule="auto"/>
    </w:pPr>
    <w:rPr>
      <w:sz w:val="20"/>
    </w:rPr>
  </w:style>
  <w:style w:type="paragraph" w:customStyle="1" w:styleId="zIndenti">
    <w:name w:val="zIndent(i)"/>
    <w:basedOn w:val="Normal"/>
    <w:rsid w:val="00AB7C58"/>
    <w:pPr>
      <w:tabs>
        <w:tab w:val="right" w:pos="2608"/>
        <w:tab w:val="left" w:pos="2892"/>
      </w:tabs>
      <w:spacing w:before="80" w:line="260" w:lineRule="atLeast"/>
      <w:ind w:left="2892" w:right="284" w:hanging="851"/>
    </w:pPr>
  </w:style>
  <w:style w:type="paragraph" w:customStyle="1" w:styleId="nzIndenti">
    <w:name w:val="nzIndent(i)"/>
    <w:basedOn w:val="zIndenti"/>
    <w:rsid w:val="00AB7C58"/>
    <w:pPr>
      <w:spacing w:before="40" w:line="240" w:lineRule="auto"/>
    </w:pPr>
    <w:rPr>
      <w:sz w:val="20"/>
    </w:rPr>
  </w:style>
  <w:style w:type="paragraph" w:customStyle="1" w:styleId="zIndentI0">
    <w:name w:val="zIndent(I)"/>
    <w:basedOn w:val="Normal"/>
    <w:rsid w:val="00AB7C58"/>
    <w:pPr>
      <w:tabs>
        <w:tab w:val="right" w:pos="3459"/>
        <w:tab w:val="left" w:pos="3771"/>
      </w:tabs>
      <w:spacing w:before="80" w:line="260" w:lineRule="atLeast"/>
      <w:ind w:left="3743" w:right="284" w:hanging="851"/>
    </w:pPr>
  </w:style>
  <w:style w:type="paragraph" w:customStyle="1" w:styleId="nzIndentI0">
    <w:name w:val="nzIndent(I)"/>
    <w:basedOn w:val="zIndentI0"/>
    <w:rsid w:val="00AB7C58"/>
    <w:pPr>
      <w:spacing w:before="40" w:line="240" w:lineRule="auto"/>
    </w:pPr>
    <w:rPr>
      <w:sz w:val="20"/>
    </w:rPr>
  </w:style>
  <w:style w:type="paragraph" w:customStyle="1" w:styleId="zPenpara">
    <w:name w:val="zPenpara"/>
    <w:basedOn w:val="Normal"/>
    <w:rsid w:val="00AB7C58"/>
    <w:pPr>
      <w:tabs>
        <w:tab w:val="right" w:pos="2155"/>
        <w:tab w:val="left" w:pos="2438"/>
      </w:tabs>
      <w:spacing w:before="80" w:line="260" w:lineRule="atLeast"/>
      <w:ind w:left="2439" w:right="284" w:hanging="2070"/>
    </w:pPr>
  </w:style>
  <w:style w:type="paragraph" w:customStyle="1" w:styleId="nzPenpara">
    <w:name w:val="nzPenpara"/>
    <w:basedOn w:val="zPenpara"/>
    <w:rsid w:val="00AB7C58"/>
    <w:pPr>
      <w:spacing w:before="40" w:line="240" w:lineRule="auto"/>
    </w:pPr>
    <w:rPr>
      <w:sz w:val="20"/>
    </w:rPr>
  </w:style>
  <w:style w:type="paragraph" w:customStyle="1" w:styleId="zPenstart">
    <w:name w:val="zPenstart"/>
    <w:basedOn w:val="Normal"/>
    <w:rsid w:val="00AB7C58"/>
    <w:pPr>
      <w:tabs>
        <w:tab w:val="left" w:pos="1446"/>
      </w:tabs>
      <w:spacing w:before="80" w:line="260" w:lineRule="atLeast"/>
      <w:ind w:left="1843" w:right="284" w:hanging="1021"/>
    </w:pPr>
  </w:style>
  <w:style w:type="paragraph" w:customStyle="1" w:styleId="nzPenstart">
    <w:name w:val="nzPenstart"/>
    <w:basedOn w:val="zPenstart"/>
    <w:rsid w:val="00AB7C58"/>
    <w:pPr>
      <w:spacing w:before="40" w:line="240" w:lineRule="auto"/>
    </w:pPr>
    <w:rPr>
      <w:sz w:val="20"/>
    </w:rPr>
  </w:style>
  <w:style w:type="paragraph" w:customStyle="1" w:styleId="zSubsection">
    <w:name w:val="zSubsection"/>
    <w:basedOn w:val="Normal"/>
    <w:rsid w:val="00AB7C58"/>
    <w:pPr>
      <w:tabs>
        <w:tab w:val="right" w:pos="1162"/>
        <w:tab w:val="left" w:pos="1446"/>
      </w:tabs>
      <w:spacing w:before="160" w:line="260" w:lineRule="atLeast"/>
      <w:ind w:left="1446" w:right="284" w:hanging="851"/>
    </w:pPr>
  </w:style>
  <w:style w:type="paragraph" w:customStyle="1" w:styleId="nzSubsection">
    <w:name w:val="nzSubsection"/>
    <w:basedOn w:val="zSubsection"/>
    <w:rsid w:val="00AB7C58"/>
    <w:pPr>
      <w:spacing w:before="80" w:line="240" w:lineRule="auto"/>
    </w:pPr>
    <w:rPr>
      <w:sz w:val="20"/>
    </w:rPr>
  </w:style>
  <w:style w:type="paragraph" w:customStyle="1" w:styleId="BlankClose">
    <w:name w:val="BlankClose"/>
    <w:basedOn w:val="Normal"/>
    <w:rsid w:val="00AB7C58"/>
    <w:pPr>
      <w:keepLines/>
      <w:jc w:val="center"/>
    </w:pPr>
    <w:rPr>
      <w:szCs w:val="24"/>
    </w:rPr>
  </w:style>
  <w:style w:type="paragraph" w:customStyle="1" w:styleId="nzTable">
    <w:name w:val="nzTable"/>
    <w:basedOn w:val="Normal"/>
    <w:rsid w:val="00AB7C58"/>
    <w:rPr>
      <w:sz w:val="20"/>
    </w:rPr>
  </w:style>
  <w:style w:type="character" w:styleId="PageNumber">
    <w:name w:val="page number"/>
    <w:basedOn w:val="DefaultParagraphFont"/>
    <w:rsid w:val="00AB7C58"/>
    <w:rPr>
      <w:sz w:val="20"/>
    </w:rPr>
  </w:style>
  <w:style w:type="paragraph" w:customStyle="1" w:styleId="ParlHouse">
    <w:name w:val="ParlHouse"/>
    <w:basedOn w:val="WA"/>
    <w:rsid w:val="00AB7C58"/>
    <w:pPr>
      <w:spacing w:after="300"/>
    </w:pPr>
    <w:rPr>
      <w:u w:val="single"/>
    </w:rPr>
  </w:style>
  <w:style w:type="paragraph" w:customStyle="1" w:styleId="Penitem">
    <w:name w:val="Penitem"/>
    <w:rsid w:val="00AB7C58"/>
    <w:pPr>
      <w:tabs>
        <w:tab w:val="right" w:pos="3119"/>
        <w:tab w:val="left" w:pos="3402"/>
      </w:tabs>
      <w:spacing w:before="80" w:line="260" w:lineRule="atLeast"/>
      <w:ind w:left="3402" w:hanging="3402"/>
    </w:pPr>
    <w:rPr>
      <w:sz w:val="24"/>
      <w:lang w:eastAsia="en-US"/>
    </w:rPr>
  </w:style>
  <w:style w:type="paragraph" w:customStyle="1" w:styleId="Pensubpara">
    <w:name w:val="Pensubpara"/>
    <w:rsid w:val="00AB7C58"/>
    <w:pPr>
      <w:tabs>
        <w:tab w:val="right" w:pos="2325"/>
        <w:tab w:val="left" w:pos="2608"/>
      </w:tabs>
      <w:spacing w:before="80" w:line="260" w:lineRule="atLeast"/>
      <w:ind w:left="2608" w:hanging="2608"/>
    </w:pPr>
    <w:rPr>
      <w:sz w:val="24"/>
      <w:lang w:eastAsia="en-US"/>
    </w:rPr>
  </w:style>
  <w:style w:type="paragraph" w:customStyle="1" w:styleId="Preamble">
    <w:name w:val="Preamble"/>
    <w:rsid w:val="00AB7C58"/>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AB7C58"/>
    <w:pPr>
      <w:spacing w:after="480"/>
      <w:jc w:val="center"/>
    </w:pPr>
    <w:rPr>
      <w:sz w:val="24"/>
      <w:lang w:eastAsia="en-US"/>
    </w:rPr>
  </w:style>
  <w:style w:type="paragraph" w:customStyle="1" w:styleId="Repealed">
    <w:name w:val="Repealed"/>
    <w:basedOn w:val="Heading5"/>
    <w:rsid w:val="00AB7C58"/>
    <w:rPr>
      <w:b w:val="0"/>
      <w:i/>
    </w:rPr>
  </w:style>
  <w:style w:type="paragraph" w:styleId="Salutation">
    <w:name w:val="Salutation"/>
    <w:basedOn w:val="Normal"/>
    <w:next w:val="Normal"/>
    <w:rsid w:val="00AB7C58"/>
  </w:style>
  <w:style w:type="paragraph" w:customStyle="1" w:styleId="SectionNumbers">
    <w:name w:val="SectionNumbers"/>
    <w:basedOn w:val="Normal"/>
    <w:rsid w:val="00AB7C58"/>
    <w:pPr>
      <w:tabs>
        <w:tab w:val="num" w:pos="0"/>
        <w:tab w:val="right" w:pos="1152"/>
      </w:tabs>
      <w:spacing w:line="260" w:lineRule="atLeast"/>
    </w:pPr>
  </w:style>
  <w:style w:type="paragraph" w:customStyle="1" w:styleId="ShortT">
    <w:name w:val="ShortT"/>
    <w:basedOn w:val="Normal"/>
    <w:next w:val="Normal"/>
    <w:rsid w:val="00AB7C58"/>
    <w:pPr>
      <w:spacing w:before="800"/>
      <w:jc w:val="center"/>
    </w:pPr>
    <w:rPr>
      <w:b/>
      <w:snapToGrid w:val="0"/>
      <w:sz w:val="38"/>
    </w:rPr>
  </w:style>
  <w:style w:type="paragraph" w:styleId="Signature">
    <w:name w:val="Signature"/>
    <w:basedOn w:val="Normal"/>
    <w:rsid w:val="00AB7C58"/>
    <w:pPr>
      <w:ind w:left="4252"/>
    </w:pPr>
  </w:style>
  <w:style w:type="character" w:styleId="Strong">
    <w:name w:val="Strong"/>
    <w:basedOn w:val="DefaultParagraphFont"/>
    <w:qFormat/>
    <w:rsid w:val="00AB7C58"/>
    <w:rPr>
      <w:b/>
      <w:sz w:val="24"/>
    </w:rPr>
  </w:style>
  <w:style w:type="paragraph" w:styleId="Subtitle">
    <w:name w:val="Subtitle"/>
    <w:basedOn w:val="Normal"/>
    <w:qFormat/>
    <w:rsid w:val="00AB7C58"/>
    <w:pPr>
      <w:spacing w:after="60"/>
      <w:jc w:val="center"/>
      <w:outlineLvl w:val="1"/>
    </w:pPr>
    <w:rPr>
      <w:rFonts w:ascii="Arial" w:hAnsi="Arial"/>
      <w:sz w:val="26"/>
    </w:rPr>
  </w:style>
  <w:style w:type="paragraph" w:styleId="TableofAuthorities">
    <w:name w:val="table of authorities"/>
    <w:basedOn w:val="Normal"/>
    <w:next w:val="Normal"/>
    <w:semiHidden/>
    <w:rsid w:val="00AB7C58"/>
    <w:pPr>
      <w:ind w:left="220" w:hanging="220"/>
    </w:pPr>
  </w:style>
  <w:style w:type="paragraph" w:styleId="TableofFigures">
    <w:name w:val="table of figures"/>
    <w:basedOn w:val="Normal"/>
    <w:next w:val="Normal"/>
    <w:semiHidden/>
    <w:rsid w:val="00AB7C58"/>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AB7C58"/>
    <w:pPr>
      <w:spacing w:before="240" w:after="60"/>
      <w:jc w:val="center"/>
      <w:outlineLvl w:val="0"/>
    </w:pPr>
    <w:rPr>
      <w:rFonts w:ascii="Arial" w:hAnsi="Arial"/>
      <w:b/>
      <w:kern w:val="28"/>
      <w:sz w:val="34"/>
    </w:rPr>
  </w:style>
  <w:style w:type="paragraph" w:styleId="TOAHeading">
    <w:name w:val="toa heading"/>
    <w:basedOn w:val="Normal"/>
    <w:next w:val="Normal"/>
    <w:semiHidden/>
    <w:rsid w:val="00AB7C58"/>
    <w:pPr>
      <w:spacing w:before="120"/>
    </w:pPr>
    <w:rPr>
      <w:rFonts w:ascii="Arial" w:hAnsi="Arial"/>
      <w:b/>
      <w:sz w:val="26"/>
    </w:rPr>
  </w:style>
  <w:style w:type="paragraph" w:styleId="TOC1">
    <w:name w:val="toc 1"/>
    <w:basedOn w:val="Heading1"/>
    <w:next w:val="Normal"/>
    <w:semiHidden/>
    <w:rsid w:val="00AB7C58"/>
    <w:pPr>
      <w:keepNext w:val="0"/>
      <w:keepLines w:val="0"/>
      <w:pageBreakBefore w:val="0"/>
      <w:spacing w:before="120" w:after="120"/>
      <w:jc w:val="left"/>
      <w:outlineLvl w:val="9"/>
    </w:pPr>
    <w:rPr>
      <w:caps/>
      <w:kern w:val="0"/>
      <w:sz w:val="20"/>
    </w:rPr>
  </w:style>
  <w:style w:type="paragraph" w:styleId="TOC2">
    <w:name w:val="toc 2"/>
    <w:next w:val="Normal"/>
    <w:semiHidden/>
    <w:rsid w:val="00AB7C58"/>
    <w:pPr>
      <w:keepNext/>
      <w:spacing w:before="120" w:after="60"/>
      <w:ind w:left="1985" w:right="1134" w:hanging="567"/>
    </w:pPr>
    <w:rPr>
      <w:b/>
      <w:noProof/>
      <w:sz w:val="28"/>
      <w:lang w:eastAsia="en-US"/>
    </w:rPr>
  </w:style>
  <w:style w:type="paragraph" w:styleId="TOC3">
    <w:name w:val="toc 3"/>
    <w:next w:val="Normal"/>
    <w:semiHidden/>
    <w:rsid w:val="00AB7C58"/>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AB7C58"/>
    <w:pPr>
      <w:keepNext/>
      <w:spacing w:before="60" w:after="20"/>
      <w:ind w:left="1985" w:right="1134" w:hanging="567"/>
    </w:pPr>
    <w:rPr>
      <w:b/>
      <w:noProof/>
      <w:sz w:val="22"/>
      <w:lang w:eastAsia="en-US"/>
    </w:rPr>
  </w:style>
  <w:style w:type="paragraph" w:styleId="TOC5">
    <w:name w:val="toc 5"/>
    <w:next w:val="Normal"/>
    <w:semiHidden/>
    <w:rsid w:val="00AB7C5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AB7C58"/>
    <w:pPr>
      <w:keepNext/>
      <w:spacing w:before="60" w:after="20"/>
      <w:ind w:left="1985" w:right="1134" w:hanging="567"/>
    </w:pPr>
    <w:rPr>
      <w:b/>
      <w:noProof/>
      <w:lang w:eastAsia="en-US"/>
    </w:rPr>
  </w:style>
  <w:style w:type="paragraph" w:styleId="TOC7">
    <w:name w:val="toc 7"/>
    <w:next w:val="Normal"/>
    <w:semiHidden/>
    <w:rsid w:val="00AB7C58"/>
    <w:pPr>
      <w:keepNext/>
      <w:spacing w:before="60" w:after="20"/>
      <w:ind w:left="1985" w:right="1134" w:hanging="567"/>
    </w:pPr>
    <w:rPr>
      <w:rFonts w:ascii="Helvetica" w:hAnsi="Helvetica"/>
      <w:b/>
      <w:sz w:val="18"/>
      <w:lang w:eastAsia="en-US"/>
    </w:rPr>
  </w:style>
  <w:style w:type="paragraph" w:styleId="TOC8">
    <w:name w:val="toc 8"/>
    <w:next w:val="Normal"/>
    <w:semiHidden/>
    <w:rsid w:val="00AB7C58"/>
    <w:pPr>
      <w:tabs>
        <w:tab w:val="left" w:pos="1418"/>
        <w:tab w:val="right" w:pos="6804"/>
      </w:tabs>
      <w:ind w:left="1418" w:right="1134" w:hanging="851"/>
    </w:pPr>
    <w:rPr>
      <w:noProof/>
      <w:sz w:val="22"/>
      <w:lang w:eastAsia="en-US"/>
    </w:rPr>
  </w:style>
  <w:style w:type="paragraph" w:styleId="TOC9">
    <w:name w:val="toc 9"/>
    <w:next w:val="Normal"/>
    <w:semiHidden/>
    <w:rsid w:val="00AB7C58"/>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AB7C58"/>
    <w:pPr>
      <w:spacing w:line="240" w:lineRule="auto"/>
    </w:pPr>
    <w:rPr>
      <w:sz w:val="22"/>
    </w:rPr>
  </w:style>
  <w:style w:type="paragraph" w:customStyle="1" w:styleId="yDefpara">
    <w:name w:val="yDefpara"/>
    <w:basedOn w:val="Defpara"/>
    <w:rsid w:val="00AB7C58"/>
    <w:pPr>
      <w:spacing w:line="240" w:lineRule="auto"/>
    </w:pPr>
    <w:rPr>
      <w:sz w:val="22"/>
    </w:rPr>
  </w:style>
  <w:style w:type="paragraph" w:customStyle="1" w:styleId="yDefstart">
    <w:name w:val="yDefstart"/>
    <w:basedOn w:val="Defstart"/>
    <w:rsid w:val="00AB7C58"/>
    <w:pPr>
      <w:spacing w:line="240" w:lineRule="auto"/>
    </w:pPr>
    <w:rPr>
      <w:sz w:val="22"/>
    </w:rPr>
  </w:style>
  <w:style w:type="paragraph" w:customStyle="1" w:styleId="yDefsubpara">
    <w:name w:val="yDefsubpara"/>
    <w:basedOn w:val="Defsubpara"/>
    <w:rsid w:val="00AB7C58"/>
    <w:pPr>
      <w:spacing w:line="240" w:lineRule="auto"/>
    </w:pPr>
    <w:rPr>
      <w:sz w:val="22"/>
    </w:rPr>
  </w:style>
  <w:style w:type="paragraph" w:customStyle="1" w:styleId="yEdnoteitem">
    <w:name w:val="yEdnote(item)"/>
    <w:basedOn w:val="Ednoteitem"/>
    <w:rsid w:val="00AB7C58"/>
    <w:pPr>
      <w:spacing w:line="240" w:lineRule="auto"/>
    </w:pPr>
    <w:rPr>
      <w:sz w:val="22"/>
    </w:rPr>
  </w:style>
  <w:style w:type="paragraph" w:customStyle="1" w:styleId="yEdnotepara">
    <w:name w:val="yEdnote(para)"/>
    <w:basedOn w:val="Ednotepara"/>
    <w:rsid w:val="00AB7C58"/>
    <w:pPr>
      <w:spacing w:before="80" w:line="240" w:lineRule="auto"/>
      <w:ind w:left="1610" w:hanging="1610"/>
    </w:pPr>
    <w:rPr>
      <w:sz w:val="22"/>
    </w:rPr>
  </w:style>
  <w:style w:type="paragraph" w:customStyle="1" w:styleId="yEdnotesection">
    <w:name w:val="yEdnote(section)"/>
    <w:basedOn w:val="Ednotesection"/>
    <w:rsid w:val="00AB7C58"/>
    <w:pPr>
      <w:spacing w:line="240" w:lineRule="auto"/>
      <w:ind w:left="890" w:hanging="890"/>
    </w:pPr>
    <w:rPr>
      <w:sz w:val="22"/>
    </w:rPr>
  </w:style>
  <w:style w:type="paragraph" w:customStyle="1" w:styleId="yEdnotesubitem">
    <w:name w:val="yEdnote(subitem)"/>
    <w:basedOn w:val="Ednotesubitem"/>
    <w:rsid w:val="00AB7C58"/>
    <w:pPr>
      <w:spacing w:line="240" w:lineRule="auto"/>
    </w:pPr>
    <w:rPr>
      <w:sz w:val="22"/>
    </w:rPr>
  </w:style>
  <w:style w:type="paragraph" w:customStyle="1" w:styleId="yEdnotesubpara">
    <w:name w:val="yEdnote(subpara)"/>
    <w:basedOn w:val="Ednotesubpara"/>
    <w:rsid w:val="00AB7C58"/>
    <w:pPr>
      <w:spacing w:line="240" w:lineRule="auto"/>
    </w:pPr>
    <w:rPr>
      <w:sz w:val="22"/>
    </w:rPr>
  </w:style>
  <w:style w:type="paragraph" w:customStyle="1" w:styleId="yFootnoteheading">
    <w:name w:val="yFootnote(heading)"/>
    <w:basedOn w:val="Footnoteheading"/>
    <w:rsid w:val="00AB7C58"/>
    <w:pPr>
      <w:spacing w:line="240" w:lineRule="auto"/>
    </w:pPr>
    <w:rPr>
      <w:sz w:val="22"/>
    </w:rPr>
  </w:style>
  <w:style w:type="paragraph" w:customStyle="1" w:styleId="yFootnotesection">
    <w:name w:val="yFootnote(section)"/>
    <w:basedOn w:val="Footnotesection"/>
    <w:rsid w:val="00AB7C58"/>
    <w:pPr>
      <w:spacing w:line="240" w:lineRule="auto"/>
      <w:ind w:left="890" w:hanging="890"/>
    </w:pPr>
    <w:rPr>
      <w:sz w:val="22"/>
    </w:rPr>
  </w:style>
  <w:style w:type="paragraph" w:customStyle="1" w:styleId="yHeading1">
    <w:name w:val="yHeading 1"/>
    <w:basedOn w:val="Heading1"/>
    <w:rsid w:val="00AB7C58"/>
    <w:pPr>
      <w:spacing w:line="240" w:lineRule="auto"/>
    </w:pPr>
    <w:rPr>
      <w:sz w:val="32"/>
    </w:rPr>
  </w:style>
  <w:style w:type="paragraph" w:customStyle="1" w:styleId="yHeading2">
    <w:name w:val="yHeading 2"/>
    <w:basedOn w:val="Heading2"/>
    <w:rsid w:val="00AB7C58"/>
    <w:pPr>
      <w:pageBreakBefore w:val="0"/>
      <w:spacing w:before="240" w:line="240" w:lineRule="auto"/>
    </w:pPr>
    <w:rPr>
      <w:sz w:val="28"/>
    </w:rPr>
  </w:style>
  <w:style w:type="paragraph" w:customStyle="1" w:styleId="yHeading3">
    <w:name w:val="yHeading 3"/>
    <w:basedOn w:val="Heading3"/>
    <w:rsid w:val="00AB7C58"/>
    <w:pPr>
      <w:spacing w:line="240" w:lineRule="auto"/>
    </w:pPr>
    <w:rPr>
      <w:sz w:val="24"/>
    </w:rPr>
  </w:style>
  <w:style w:type="paragraph" w:customStyle="1" w:styleId="yHeading4">
    <w:name w:val="yHeading 4"/>
    <w:basedOn w:val="Heading4"/>
    <w:rsid w:val="00AB7C58"/>
    <w:rPr>
      <w:sz w:val="22"/>
    </w:rPr>
  </w:style>
  <w:style w:type="paragraph" w:customStyle="1" w:styleId="yHeading5">
    <w:name w:val="yHeading 5"/>
    <w:basedOn w:val="Heading5"/>
    <w:rsid w:val="00AB7C58"/>
    <w:pPr>
      <w:spacing w:line="240" w:lineRule="auto"/>
    </w:pPr>
    <w:rPr>
      <w:sz w:val="22"/>
    </w:rPr>
  </w:style>
  <w:style w:type="paragraph" w:customStyle="1" w:styleId="yIndenta">
    <w:name w:val="yIndent(a)"/>
    <w:basedOn w:val="Indenta"/>
    <w:rsid w:val="00AB7C58"/>
    <w:pPr>
      <w:spacing w:line="240" w:lineRule="auto"/>
    </w:pPr>
    <w:rPr>
      <w:sz w:val="22"/>
    </w:rPr>
  </w:style>
  <w:style w:type="paragraph" w:customStyle="1" w:styleId="yIndentA0">
    <w:name w:val="yIndent(A)"/>
    <w:basedOn w:val="IndentA0"/>
    <w:rsid w:val="00AB7C58"/>
    <w:pPr>
      <w:spacing w:line="240" w:lineRule="auto"/>
    </w:pPr>
    <w:rPr>
      <w:sz w:val="22"/>
    </w:rPr>
  </w:style>
  <w:style w:type="paragraph" w:customStyle="1" w:styleId="yIndentI">
    <w:name w:val="yIndent(I)"/>
    <w:basedOn w:val="IndentI0"/>
    <w:rsid w:val="00AB7C58"/>
    <w:pPr>
      <w:spacing w:line="240" w:lineRule="auto"/>
    </w:pPr>
    <w:rPr>
      <w:sz w:val="22"/>
    </w:rPr>
  </w:style>
  <w:style w:type="paragraph" w:customStyle="1" w:styleId="yIndenti0">
    <w:name w:val="yIndent(i)"/>
    <w:basedOn w:val="Indenti"/>
    <w:rsid w:val="00AB7C58"/>
    <w:pPr>
      <w:spacing w:line="240" w:lineRule="auto"/>
    </w:pPr>
    <w:rPr>
      <w:sz w:val="22"/>
    </w:rPr>
  </w:style>
  <w:style w:type="paragraph" w:customStyle="1" w:styleId="yPenitem">
    <w:name w:val="yPenitem"/>
    <w:basedOn w:val="Penitem"/>
    <w:rsid w:val="00AB7C58"/>
    <w:pPr>
      <w:spacing w:line="240" w:lineRule="auto"/>
    </w:pPr>
    <w:rPr>
      <w:sz w:val="22"/>
    </w:rPr>
  </w:style>
  <w:style w:type="paragraph" w:customStyle="1" w:styleId="yPenpara">
    <w:name w:val="yPenpara"/>
    <w:basedOn w:val="Penpara"/>
    <w:rsid w:val="00AB7C58"/>
    <w:pPr>
      <w:spacing w:line="240" w:lineRule="auto"/>
    </w:pPr>
    <w:rPr>
      <w:sz w:val="22"/>
    </w:rPr>
  </w:style>
  <w:style w:type="paragraph" w:customStyle="1" w:styleId="yPenstart">
    <w:name w:val="yPenstart"/>
    <w:basedOn w:val="Penstart"/>
    <w:rsid w:val="00AB7C58"/>
    <w:pPr>
      <w:spacing w:line="240" w:lineRule="auto"/>
    </w:pPr>
    <w:rPr>
      <w:sz w:val="22"/>
    </w:rPr>
  </w:style>
  <w:style w:type="paragraph" w:customStyle="1" w:styleId="yPensubpara">
    <w:name w:val="yPensubpara"/>
    <w:basedOn w:val="Pensubpara"/>
    <w:rsid w:val="00AB7C58"/>
    <w:pPr>
      <w:spacing w:line="240" w:lineRule="auto"/>
    </w:pPr>
    <w:rPr>
      <w:sz w:val="22"/>
    </w:rPr>
  </w:style>
  <w:style w:type="paragraph" w:customStyle="1" w:styleId="yScheduleHeading">
    <w:name w:val="yScheduleHeading"/>
    <w:basedOn w:val="yHeading2"/>
    <w:rsid w:val="00AB7C58"/>
    <w:pPr>
      <w:pageBreakBefore/>
      <w:spacing w:before="0"/>
    </w:pPr>
  </w:style>
  <w:style w:type="paragraph" w:customStyle="1" w:styleId="yShoulderClause">
    <w:name w:val="yShoulderClause"/>
    <w:next w:val="ySubsection"/>
    <w:rsid w:val="00AB7C58"/>
    <w:pPr>
      <w:spacing w:before="120"/>
      <w:jc w:val="right"/>
    </w:pPr>
    <w:rPr>
      <w:sz w:val="22"/>
      <w:lang w:eastAsia="en-US"/>
    </w:rPr>
  </w:style>
  <w:style w:type="paragraph" w:customStyle="1" w:styleId="ySubsection">
    <w:name w:val="ySubsection"/>
    <w:basedOn w:val="Subsection"/>
    <w:rsid w:val="00AB7C58"/>
    <w:pPr>
      <w:spacing w:line="240" w:lineRule="auto"/>
    </w:pPr>
    <w:rPr>
      <w:sz w:val="22"/>
    </w:rPr>
  </w:style>
  <w:style w:type="paragraph" w:customStyle="1" w:styleId="yTable">
    <w:name w:val="yTable"/>
    <w:basedOn w:val="Table"/>
    <w:rsid w:val="00AB7C58"/>
    <w:pPr>
      <w:spacing w:line="240" w:lineRule="auto"/>
    </w:pPr>
  </w:style>
  <w:style w:type="paragraph" w:customStyle="1" w:styleId="zDefitem">
    <w:name w:val="zDefitem"/>
    <w:basedOn w:val="Normal"/>
    <w:rsid w:val="00AB7C58"/>
    <w:pPr>
      <w:tabs>
        <w:tab w:val="right" w:pos="3459"/>
        <w:tab w:val="left" w:pos="3771"/>
      </w:tabs>
      <w:spacing w:before="80" w:line="260" w:lineRule="atLeast"/>
      <w:ind w:left="3686" w:right="284" w:hanging="851"/>
    </w:pPr>
  </w:style>
  <w:style w:type="paragraph" w:customStyle="1" w:styleId="zHeading1">
    <w:name w:val="zHeading 1"/>
    <w:basedOn w:val="Heading1"/>
    <w:rsid w:val="00AB7C58"/>
    <w:pPr>
      <w:ind w:left="567" w:right="284"/>
      <w:outlineLvl w:val="9"/>
    </w:pPr>
  </w:style>
  <w:style w:type="paragraph" w:customStyle="1" w:styleId="zMiscellaneousBody">
    <w:name w:val="zMiscellaneousBody"/>
    <w:basedOn w:val="Normal"/>
    <w:rsid w:val="00AB7C58"/>
    <w:pPr>
      <w:spacing w:before="160" w:line="260" w:lineRule="atLeast"/>
      <w:ind w:left="567" w:right="284"/>
    </w:pPr>
  </w:style>
  <w:style w:type="paragraph" w:customStyle="1" w:styleId="zMiscellaneousHeading">
    <w:name w:val="zMiscellaneousHeading"/>
    <w:basedOn w:val="MiscellaneousHeading"/>
    <w:rsid w:val="00AB7C58"/>
    <w:pPr>
      <w:ind w:left="567" w:right="284"/>
    </w:pPr>
  </w:style>
  <w:style w:type="paragraph" w:customStyle="1" w:styleId="zPenitem">
    <w:name w:val="zPenitem"/>
    <w:basedOn w:val="Normal"/>
    <w:rsid w:val="00AB7C58"/>
    <w:pPr>
      <w:tabs>
        <w:tab w:val="right" w:pos="3402"/>
        <w:tab w:val="left" w:pos="3686"/>
      </w:tabs>
      <w:spacing w:before="80" w:line="260" w:lineRule="atLeast"/>
      <w:ind w:left="3686" w:right="284" w:hanging="851"/>
    </w:pPr>
  </w:style>
  <w:style w:type="paragraph" w:customStyle="1" w:styleId="zPensubpara">
    <w:name w:val="zPensubpara"/>
    <w:basedOn w:val="Normal"/>
    <w:rsid w:val="00AB7C58"/>
    <w:pPr>
      <w:tabs>
        <w:tab w:val="right" w:pos="2608"/>
        <w:tab w:val="left" w:pos="2892"/>
      </w:tabs>
      <w:spacing w:before="160" w:line="260" w:lineRule="atLeast"/>
      <w:ind w:left="2892" w:right="284" w:hanging="851"/>
    </w:pPr>
  </w:style>
  <w:style w:type="paragraph" w:customStyle="1" w:styleId="zyDefitem">
    <w:name w:val="zyDefitem"/>
    <w:basedOn w:val="zDefitem"/>
    <w:rsid w:val="00AB7C58"/>
    <w:pPr>
      <w:spacing w:line="240" w:lineRule="auto"/>
    </w:pPr>
    <w:rPr>
      <w:sz w:val="22"/>
    </w:rPr>
  </w:style>
  <w:style w:type="paragraph" w:customStyle="1" w:styleId="zyDefpara">
    <w:name w:val="zyDefpara"/>
    <w:basedOn w:val="zDefpara"/>
    <w:rsid w:val="00AB7C58"/>
    <w:pPr>
      <w:spacing w:line="240" w:lineRule="auto"/>
    </w:pPr>
    <w:rPr>
      <w:sz w:val="22"/>
    </w:rPr>
  </w:style>
  <w:style w:type="paragraph" w:customStyle="1" w:styleId="zyDefstart">
    <w:name w:val="zyDefstart"/>
    <w:basedOn w:val="zDefstart"/>
    <w:rsid w:val="00AB7C58"/>
    <w:pPr>
      <w:spacing w:line="240" w:lineRule="auto"/>
    </w:pPr>
    <w:rPr>
      <w:sz w:val="22"/>
    </w:rPr>
  </w:style>
  <w:style w:type="paragraph" w:customStyle="1" w:styleId="zyDefsubpara">
    <w:name w:val="zyDefsubpara"/>
    <w:basedOn w:val="zDefsubpara"/>
    <w:rsid w:val="00AB7C58"/>
    <w:pPr>
      <w:spacing w:line="240" w:lineRule="auto"/>
    </w:pPr>
    <w:rPr>
      <w:snapToGrid w:val="0"/>
      <w:sz w:val="22"/>
    </w:rPr>
  </w:style>
  <w:style w:type="paragraph" w:customStyle="1" w:styleId="zyHeading1">
    <w:name w:val="zyHeading 1"/>
    <w:basedOn w:val="zHeading1"/>
    <w:rsid w:val="00AB7C58"/>
    <w:pPr>
      <w:spacing w:line="240" w:lineRule="auto"/>
    </w:pPr>
    <w:rPr>
      <w:sz w:val="32"/>
    </w:rPr>
  </w:style>
  <w:style w:type="paragraph" w:customStyle="1" w:styleId="zyHeading2">
    <w:name w:val="zyHeading 2"/>
    <w:basedOn w:val="zHeading2"/>
    <w:rsid w:val="00AB7C58"/>
    <w:pPr>
      <w:spacing w:line="240" w:lineRule="auto"/>
    </w:pPr>
    <w:rPr>
      <w:sz w:val="28"/>
    </w:rPr>
  </w:style>
  <w:style w:type="paragraph" w:customStyle="1" w:styleId="zyHeading3">
    <w:name w:val="zyHeading 3"/>
    <w:basedOn w:val="zHeading3"/>
    <w:rsid w:val="00AB7C58"/>
    <w:pPr>
      <w:spacing w:line="240" w:lineRule="auto"/>
    </w:pPr>
    <w:rPr>
      <w:sz w:val="24"/>
    </w:rPr>
  </w:style>
  <w:style w:type="paragraph" w:customStyle="1" w:styleId="zyHeading4">
    <w:name w:val="zyHeading 4"/>
    <w:basedOn w:val="zHeading4"/>
    <w:rsid w:val="00AB7C58"/>
    <w:rPr>
      <w:sz w:val="22"/>
    </w:rPr>
  </w:style>
  <w:style w:type="paragraph" w:customStyle="1" w:styleId="zyHeading5">
    <w:name w:val="zyHeading 5"/>
    <w:basedOn w:val="zHeading5"/>
    <w:rsid w:val="00AB7C58"/>
    <w:pPr>
      <w:spacing w:line="240" w:lineRule="auto"/>
    </w:pPr>
    <w:rPr>
      <w:sz w:val="22"/>
    </w:rPr>
  </w:style>
  <w:style w:type="paragraph" w:customStyle="1" w:styleId="zyIndenta">
    <w:name w:val="zyIndent(a)"/>
    <w:basedOn w:val="zIndenta"/>
    <w:rsid w:val="00AB7C58"/>
    <w:pPr>
      <w:spacing w:line="240" w:lineRule="auto"/>
    </w:pPr>
    <w:rPr>
      <w:sz w:val="22"/>
    </w:rPr>
  </w:style>
  <w:style w:type="paragraph" w:customStyle="1" w:styleId="zyIndentA0">
    <w:name w:val="zyIndent(A)"/>
    <w:basedOn w:val="zIndentA0"/>
    <w:rsid w:val="00AB7C58"/>
    <w:pPr>
      <w:spacing w:line="240" w:lineRule="auto"/>
    </w:pPr>
    <w:rPr>
      <w:sz w:val="22"/>
    </w:rPr>
  </w:style>
  <w:style w:type="paragraph" w:customStyle="1" w:styleId="zyIndenti">
    <w:name w:val="zyIndent(i)"/>
    <w:basedOn w:val="zIndenti"/>
    <w:rsid w:val="00AB7C58"/>
    <w:pPr>
      <w:spacing w:line="240" w:lineRule="auto"/>
    </w:pPr>
    <w:rPr>
      <w:sz w:val="22"/>
    </w:rPr>
  </w:style>
  <w:style w:type="paragraph" w:customStyle="1" w:styleId="zyIndentI0">
    <w:name w:val="zyIndent(I)"/>
    <w:basedOn w:val="zIndentI0"/>
    <w:rsid w:val="00AB7C58"/>
    <w:pPr>
      <w:spacing w:line="240" w:lineRule="auto"/>
    </w:pPr>
    <w:rPr>
      <w:sz w:val="22"/>
    </w:rPr>
  </w:style>
  <w:style w:type="paragraph" w:customStyle="1" w:styleId="zyPenitem">
    <w:name w:val="zyPenitem"/>
    <w:basedOn w:val="zPenitem"/>
    <w:rsid w:val="00AB7C58"/>
    <w:pPr>
      <w:spacing w:line="240" w:lineRule="auto"/>
    </w:pPr>
    <w:rPr>
      <w:sz w:val="22"/>
    </w:rPr>
  </w:style>
  <w:style w:type="paragraph" w:customStyle="1" w:styleId="zyPenpara">
    <w:name w:val="zyPenpara"/>
    <w:basedOn w:val="zPenpara"/>
    <w:rsid w:val="00AB7C58"/>
    <w:pPr>
      <w:spacing w:line="240" w:lineRule="auto"/>
    </w:pPr>
    <w:rPr>
      <w:sz w:val="22"/>
    </w:rPr>
  </w:style>
  <w:style w:type="paragraph" w:customStyle="1" w:styleId="zyPenstart">
    <w:name w:val="zyPenstart"/>
    <w:basedOn w:val="zPenstart"/>
    <w:rsid w:val="00AB7C58"/>
    <w:pPr>
      <w:spacing w:line="240" w:lineRule="auto"/>
    </w:pPr>
    <w:rPr>
      <w:sz w:val="22"/>
    </w:rPr>
  </w:style>
  <w:style w:type="paragraph" w:customStyle="1" w:styleId="zyPensubpara">
    <w:name w:val="zyPensubpara"/>
    <w:basedOn w:val="zPensubpara"/>
    <w:rsid w:val="00AB7C58"/>
    <w:pPr>
      <w:spacing w:line="240" w:lineRule="auto"/>
      <w:ind w:left="3459" w:hanging="2892"/>
    </w:pPr>
    <w:rPr>
      <w:sz w:val="22"/>
    </w:rPr>
  </w:style>
  <w:style w:type="paragraph" w:customStyle="1" w:styleId="zyScheduleHeading">
    <w:name w:val="zyScheduleHeading"/>
    <w:basedOn w:val="yScheduleHeading"/>
    <w:rsid w:val="00AB7C58"/>
    <w:pPr>
      <w:pageBreakBefore w:val="0"/>
      <w:outlineLvl w:val="9"/>
    </w:pPr>
    <w:rPr>
      <w:sz w:val="26"/>
    </w:rPr>
  </w:style>
  <w:style w:type="paragraph" w:customStyle="1" w:styleId="zyShoulderClause">
    <w:name w:val="zyShoulderClause"/>
    <w:basedOn w:val="yShoulderClause"/>
    <w:rsid w:val="00AB7C58"/>
  </w:style>
  <w:style w:type="paragraph" w:customStyle="1" w:styleId="zySubsection">
    <w:name w:val="zySubsection"/>
    <w:basedOn w:val="zSubsection"/>
    <w:rsid w:val="00AB7C58"/>
    <w:pPr>
      <w:spacing w:line="240" w:lineRule="auto"/>
    </w:pPr>
    <w:rPr>
      <w:sz w:val="22"/>
    </w:rPr>
  </w:style>
  <w:style w:type="paragraph" w:styleId="Header">
    <w:name w:val="header"/>
    <w:basedOn w:val="Normal"/>
    <w:next w:val="Heading5"/>
    <w:rsid w:val="00AB7C58"/>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AB7C58"/>
    <w:rPr>
      <w:b/>
      <w:i/>
    </w:rPr>
  </w:style>
  <w:style w:type="paragraph" w:customStyle="1" w:styleId="ByCommand">
    <w:name w:val="ByCommand"/>
    <w:basedOn w:val="Normal"/>
    <w:rsid w:val="00AB7C58"/>
    <w:pPr>
      <w:tabs>
        <w:tab w:val="left" w:pos="4536"/>
      </w:tabs>
      <w:spacing w:before="240"/>
    </w:pPr>
  </w:style>
  <w:style w:type="paragraph" w:customStyle="1" w:styleId="DraftNo">
    <w:name w:val="DraftNo"/>
    <w:basedOn w:val="WA"/>
    <w:rsid w:val="00AB7C58"/>
    <w:pPr>
      <w:spacing w:before="120" w:after="120"/>
    </w:pPr>
  </w:style>
  <w:style w:type="character" w:customStyle="1" w:styleId="CharSchText">
    <w:name w:val="CharSchText"/>
    <w:rsid w:val="00AB7C58"/>
    <w:rPr>
      <w:noProof w:val="0"/>
      <w:lang w:val="en-AU"/>
    </w:rPr>
  </w:style>
  <w:style w:type="paragraph" w:customStyle="1" w:styleId="NotesPerm">
    <w:name w:val="NotesPerm"/>
    <w:basedOn w:val="Normal"/>
    <w:rsid w:val="00AB7C58"/>
    <w:pPr>
      <w:tabs>
        <w:tab w:val="left" w:pos="879"/>
      </w:tabs>
      <w:spacing w:before="160"/>
      <w:ind w:left="879" w:hanging="879"/>
    </w:pPr>
    <w:rPr>
      <w:rFonts w:ascii="Arial" w:hAnsi="Arial"/>
      <w:sz w:val="18"/>
    </w:rPr>
  </w:style>
  <w:style w:type="paragraph" w:customStyle="1" w:styleId="DefinedTerms">
    <w:name w:val="Defined Terms"/>
    <w:rsid w:val="00AB7C58"/>
    <w:pPr>
      <w:tabs>
        <w:tab w:val="right" w:leader="dot" w:pos="7070"/>
      </w:tabs>
      <w:ind w:left="578" w:right="578"/>
    </w:pPr>
    <w:rPr>
      <w:lang w:eastAsia="en-US"/>
    </w:rPr>
  </w:style>
  <w:style w:type="paragraph" w:customStyle="1" w:styleId="zLongTitle">
    <w:name w:val="zLong Title"/>
    <w:basedOn w:val="LongTitle"/>
    <w:rsid w:val="00AB7C58"/>
    <w:pPr>
      <w:ind w:left="567" w:right="284"/>
    </w:pPr>
  </w:style>
  <w:style w:type="paragraph" w:customStyle="1" w:styleId="zytable">
    <w:name w:val="zytable"/>
    <w:basedOn w:val="yTable"/>
    <w:rsid w:val="00AB7C58"/>
    <w:pPr>
      <w:ind w:left="567" w:right="284"/>
    </w:pPr>
  </w:style>
  <w:style w:type="paragraph" w:customStyle="1" w:styleId="NotesPerm2">
    <w:name w:val="NotesPerm(2)"/>
    <w:basedOn w:val="NotesPerm"/>
    <w:rsid w:val="00AB7C58"/>
    <w:pPr>
      <w:numPr>
        <w:numId w:val="19"/>
      </w:numPr>
      <w:tabs>
        <w:tab w:val="clear" w:pos="879"/>
      </w:tabs>
    </w:pPr>
  </w:style>
  <w:style w:type="paragraph" w:customStyle="1" w:styleId="nzMiscellaneousBody">
    <w:name w:val="nzMiscellaneous Body"/>
    <w:basedOn w:val="zMiscellaneousBody"/>
    <w:rsid w:val="00AB7C58"/>
    <w:pPr>
      <w:spacing w:before="80" w:line="240" w:lineRule="auto"/>
    </w:pPr>
    <w:rPr>
      <w:sz w:val="20"/>
    </w:rPr>
  </w:style>
  <w:style w:type="paragraph" w:customStyle="1" w:styleId="nzMiscellaneousHeading">
    <w:name w:val="nzMiscellaneous Heading"/>
    <w:basedOn w:val="zMiscellaneousHeading"/>
    <w:rsid w:val="00AB7C58"/>
    <w:pPr>
      <w:spacing w:before="80" w:line="240" w:lineRule="auto"/>
    </w:pPr>
    <w:rPr>
      <w:sz w:val="20"/>
    </w:rPr>
  </w:style>
  <w:style w:type="paragraph" w:customStyle="1" w:styleId="yMiscellaneousBody">
    <w:name w:val="yMiscellaneous Body"/>
    <w:basedOn w:val="MiscellaneousBody"/>
    <w:rsid w:val="00AB7C58"/>
    <w:pPr>
      <w:spacing w:line="240" w:lineRule="auto"/>
    </w:pPr>
    <w:rPr>
      <w:sz w:val="22"/>
    </w:rPr>
  </w:style>
  <w:style w:type="paragraph" w:customStyle="1" w:styleId="yMiscellaneousFootnotes">
    <w:name w:val="yMiscellaneous Footnotes"/>
    <w:basedOn w:val="MiscellaneousFootnotes"/>
    <w:rsid w:val="00AB7C58"/>
    <w:pPr>
      <w:spacing w:line="240" w:lineRule="auto"/>
    </w:pPr>
    <w:rPr>
      <w:sz w:val="22"/>
    </w:rPr>
  </w:style>
  <w:style w:type="paragraph" w:customStyle="1" w:styleId="yMiscellaneousHeading">
    <w:name w:val="yMiscellaneous Heading"/>
    <w:basedOn w:val="MiscellaneousHeading"/>
    <w:rsid w:val="00AB7C58"/>
    <w:pPr>
      <w:spacing w:line="240" w:lineRule="auto"/>
    </w:pPr>
    <w:rPr>
      <w:sz w:val="22"/>
    </w:rPr>
  </w:style>
  <w:style w:type="paragraph" w:customStyle="1" w:styleId="zTablet">
    <w:name w:val="zTable t"/>
    <w:basedOn w:val="Table"/>
    <w:rsid w:val="00AB7C58"/>
  </w:style>
  <w:style w:type="paragraph" w:customStyle="1" w:styleId="zyMiscellaneousBody">
    <w:name w:val="zyMiscellaneous Body"/>
    <w:basedOn w:val="zMiscellaneousBody"/>
    <w:rsid w:val="00AB7C58"/>
    <w:pPr>
      <w:spacing w:line="240" w:lineRule="auto"/>
    </w:pPr>
    <w:rPr>
      <w:sz w:val="22"/>
    </w:rPr>
  </w:style>
  <w:style w:type="paragraph" w:customStyle="1" w:styleId="zyMiscellaneousHeading">
    <w:name w:val="zyMiscellaneous Heading"/>
    <w:basedOn w:val="zMiscellaneousHeading"/>
    <w:rsid w:val="00AB7C58"/>
    <w:pPr>
      <w:spacing w:line="240" w:lineRule="auto"/>
    </w:pPr>
    <w:rPr>
      <w:sz w:val="22"/>
    </w:rPr>
  </w:style>
  <w:style w:type="paragraph" w:customStyle="1" w:styleId="OmitFootnote">
    <w:name w:val="OmitFootnote"/>
    <w:basedOn w:val="yEdnotesection"/>
    <w:rsid w:val="00AB7C58"/>
    <w:pPr>
      <w:spacing w:before="600"/>
      <w:outlineLvl w:val="1"/>
    </w:pPr>
  </w:style>
  <w:style w:type="paragraph" w:customStyle="1" w:styleId="yNumberedItem">
    <w:name w:val="yNumberedItem"/>
    <w:basedOn w:val="yHeading5"/>
    <w:rsid w:val="00AB7C58"/>
    <w:pPr>
      <w:keepNext w:val="0"/>
      <w:keepLines w:val="0"/>
      <w:spacing w:before="120"/>
      <w:outlineLvl w:val="9"/>
    </w:pPr>
    <w:rPr>
      <w:b w:val="0"/>
    </w:rPr>
  </w:style>
  <w:style w:type="paragraph" w:customStyle="1" w:styleId="zyNumberedItem">
    <w:name w:val="zyNumberedItem"/>
    <w:basedOn w:val="yNumberedItem"/>
    <w:rsid w:val="00AB7C58"/>
    <w:pPr>
      <w:tabs>
        <w:tab w:val="clear" w:pos="879"/>
        <w:tab w:val="left" w:pos="1446"/>
      </w:tabs>
      <w:ind w:left="1446" w:right="284"/>
    </w:pPr>
  </w:style>
  <w:style w:type="paragraph" w:customStyle="1" w:styleId="nzLongTitle">
    <w:name w:val="nzLong Title"/>
    <w:basedOn w:val="zLongTitle"/>
    <w:rsid w:val="00AB7C58"/>
    <w:pPr>
      <w:spacing w:before="40"/>
    </w:pPr>
    <w:rPr>
      <w:sz w:val="20"/>
    </w:rPr>
  </w:style>
  <w:style w:type="paragraph" w:customStyle="1" w:styleId="nzNotesPerm">
    <w:name w:val="nzNotesPerm"/>
    <w:basedOn w:val="NotesPerm"/>
    <w:rsid w:val="00AB7C58"/>
    <w:pPr>
      <w:tabs>
        <w:tab w:val="clear" w:pos="879"/>
        <w:tab w:val="left" w:pos="1446"/>
      </w:tabs>
      <w:spacing w:before="40"/>
      <w:ind w:left="1446" w:right="284"/>
    </w:pPr>
    <w:rPr>
      <w:sz w:val="14"/>
    </w:rPr>
  </w:style>
  <w:style w:type="paragraph" w:customStyle="1" w:styleId="nzNumberedItem">
    <w:name w:val="nzNumberedItem"/>
    <w:basedOn w:val="zyNumberedItem"/>
    <w:rsid w:val="00AB7C58"/>
    <w:pPr>
      <w:spacing w:before="40"/>
    </w:pPr>
    <w:rPr>
      <w:sz w:val="20"/>
    </w:rPr>
  </w:style>
  <w:style w:type="paragraph" w:customStyle="1" w:styleId="yHeading6">
    <w:name w:val="yHeading 6"/>
    <w:basedOn w:val="Heading6"/>
    <w:rsid w:val="00AB7C58"/>
    <w:rPr>
      <w:sz w:val="22"/>
    </w:rPr>
  </w:style>
  <w:style w:type="paragraph" w:customStyle="1" w:styleId="yScheduleHeading2">
    <w:name w:val="yScheduleHeading 2"/>
    <w:basedOn w:val="yScheduleHeading"/>
    <w:rsid w:val="00AB7C58"/>
    <w:pPr>
      <w:pageBreakBefore w:val="0"/>
      <w:spacing w:before="240"/>
    </w:pPr>
  </w:style>
  <w:style w:type="character" w:customStyle="1" w:styleId="CharSClsNo">
    <w:name w:val="CharSClsNo"/>
    <w:basedOn w:val="DefaultParagraphFont"/>
    <w:rsid w:val="00AB7C58"/>
    <w:rPr>
      <w:sz w:val="22"/>
      <w:lang w:val="en-AU"/>
    </w:rPr>
  </w:style>
  <w:style w:type="character" w:customStyle="1" w:styleId="CharSDivNo">
    <w:name w:val="CharSDivNo"/>
    <w:basedOn w:val="DefaultParagraphFont"/>
    <w:rsid w:val="00AB7C58"/>
    <w:rPr>
      <w:sz w:val="24"/>
      <w:lang w:val="en-AU"/>
    </w:rPr>
  </w:style>
  <w:style w:type="character" w:customStyle="1" w:styleId="CharSDivText">
    <w:name w:val="CharSDivText"/>
    <w:basedOn w:val="DefaultParagraphFont"/>
    <w:rsid w:val="00AB7C58"/>
    <w:rPr>
      <w:sz w:val="24"/>
    </w:rPr>
  </w:style>
  <w:style w:type="paragraph" w:customStyle="1" w:styleId="BlankOpen">
    <w:name w:val="BlankOpen"/>
    <w:basedOn w:val="Normal"/>
    <w:rsid w:val="00AB7C58"/>
    <w:pPr>
      <w:keepNext/>
      <w:keepLines/>
      <w:jc w:val="center"/>
    </w:pPr>
    <w:rPr>
      <w:szCs w:val="24"/>
    </w:rPr>
  </w:style>
  <w:style w:type="paragraph" w:customStyle="1" w:styleId="Ednotepart">
    <w:name w:val="Ednote(part)"/>
    <w:basedOn w:val="Ednotesection"/>
    <w:rsid w:val="00AB7C58"/>
    <w:pPr>
      <w:tabs>
        <w:tab w:val="clear" w:pos="893"/>
      </w:tabs>
      <w:ind w:left="0" w:firstLine="0"/>
    </w:pPr>
  </w:style>
  <w:style w:type="paragraph" w:customStyle="1" w:styleId="Ednotedivision">
    <w:name w:val="Ednote(division)"/>
    <w:basedOn w:val="Ednotepart"/>
    <w:rsid w:val="00AB7C58"/>
  </w:style>
  <w:style w:type="paragraph" w:customStyle="1" w:styleId="Ednotesubdivision">
    <w:name w:val="Ednote(subdivision)"/>
    <w:basedOn w:val="Ednotepart"/>
    <w:rsid w:val="00AB7C58"/>
  </w:style>
  <w:style w:type="paragraph" w:customStyle="1" w:styleId="Footnotelongtitle">
    <w:name w:val="Footnote(longtitle)"/>
    <w:basedOn w:val="Footnotesection"/>
    <w:rsid w:val="00AB7C58"/>
  </w:style>
  <w:style w:type="paragraph" w:customStyle="1" w:styleId="Footnotepreamble">
    <w:name w:val="Footnote(preamble)"/>
    <w:basedOn w:val="Footnotesection"/>
    <w:rsid w:val="00AB7C58"/>
  </w:style>
  <w:style w:type="paragraph" w:customStyle="1" w:styleId="LegTblHist">
    <w:name w:val="LegTblHist"/>
    <w:basedOn w:val="Heading2"/>
    <w:rsid w:val="00AB7C58"/>
    <w:rPr>
      <w:bCs/>
    </w:rPr>
  </w:style>
  <w:style w:type="paragraph" w:customStyle="1" w:styleId="LongTitle2">
    <w:name w:val="Long Title2"/>
    <w:basedOn w:val="LongTitle"/>
    <w:rsid w:val="00AB7C58"/>
    <w:pPr>
      <w:tabs>
        <w:tab w:val="right" w:pos="170"/>
        <w:tab w:val="left" w:pos="397"/>
      </w:tabs>
      <w:ind w:left="397" w:hanging="397"/>
    </w:pPr>
  </w:style>
  <w:style w:type="paragraph" w:customStyle="1" w:styleId="LongTitle3">
    <w:name w:val="Long Title3"/>
    <w:basedOn w:val="LongTitle"/>
    <w:rsid w:val="00AB7C58"/>
    <w:pPr>
      <w:tabs>
        <w:tab w:val="right" w:pos="567"/>
        <w:tab w:val="left" w:pos="794"/>
      </w:tabs>
      <w:ind w:left="794" w:hanging="794"/>
    </w:pPr>
  </w:style>
  <w:style w:type="paragraph" w:customStyle="1" w:styleId="Preamble2">
    <w:name w:val="Preamble2"/>
    <w:basedOn w:val="Preamble"/>
    <w:rsid w:val="00AB7C58"/>
    <w:pPr>
      <w:tabs>
        <w:tab w:val="clear" w:pos="567"/>
      </w:tabs>
      <w:spacing w:before="80"/>
      <w:ind w:left="0" w:firstLine="0"/>
    </w:pPr>
  </w:style>
  <w:style w:type="paragraph" w:customStyle="1" w:styleId="Preamble1">
    <w:name w:val="Preamble1"/>
    <w:basedOn w:val="Preamble2"/>
    <w:rsid w:val="00AB7C58"/>
    <w:pPr>
      <w:spacing w:before="120"/>
    </w:pPr>
    <w:rPr>
      <w:b/>
    </w:rPr>
  </w:style>
  <w:style w:type="paragraph" w:customStyle="1" w:styleId="Preamble3">
    <w:name w:val="Preamble3"/>
    <w:basedOn w:val="Preamble2"/>
    <w:rsid w:val="00AB7C58"/>
    <w:pPr>
      <w:tabs>
        <w:tab w:val="right" w:pos="595"/>
        <w:tab w:val="left" w:pos="879"/>
      </w:tabs>
      <w:ind w:left="879" w:hanging="879"/>
    </w:pPr>
  </w:style>
  <w:style w:type="paragraph" w:customStyle="1" w:styleId="Preamble4">
    <w:name w:val="Preamble4"/>
    <w:basedOn w:val="Preamble2"/>
    <w:rsid w:val="00AB7C58"/>
    <w:pPr>
      <w:tabs>
        <w:tab w:val="right" w:pos="1332"/>
        <w:tab w:val="left" w:pos="1616"/>
      </w:tabs>
      <w:ind w:left="1616" w:hanging="1616"/>
    </w:pPr>
  </w:style>
  <w:style w:type="paragraph" w:customStyle="1" w:styleId="ReprintNo">
    <w:name w:val="ReprintNo."/>
    <w:rsid w:val="00AB7C58"/>
    <w:pPr>
      <w:outlineLvl w:val="0"/>
    </w:pPr>
    <w:rPr>
      <w:b/>
      <w:noProof/>
      <w:sz w:val="28"/>
      <w:lang w:eastAsia="en-US"/>
    </w:rPr>
  </w:style>
  <w:style w:type="paragraph" w:customStyle="1" w:styleId="TableAm">
    <w:name w:val="TableAm"/>
    <w:basedOn w:val="Normal"/>
    <w:rsid w:val="00AB7C58"/>
    <w:pPr>
      <w:tabs>
        <w:tab w:val="left" w:pos="567"/>
      </w:tabs>
      <w:spacing w:before="120"/>
    </w:pPr>
  </w:style>
  <w:style w:type="paragraph" w:customStyle="1" w:styleId="TableAmNote">
    <w:name w:val="TableAmNote"/>
    <w:basedOn w:val="NotesPerm"/>
    <w:rsid w:val="00AB7C58"/>
    <w:pPr>
      <w:tabs>
        <w:tab w:val="clear" w:pos="879"/>
        <w:tab w:val="left" w:pos="567"/>
      </w:tabs>
      <w:spacing w:before="60"/>
      <w:ind w:left="0" w:firstLine="0"/>
    </w:pPr>
  </w:style>
  <w:style w:type="paragraph" w:customStyle="1" w:styleId="yEdnotedefitem">
    <w:name w:val="yEdnote(defitem)"/>
    <w:basedOn w:val="Ednotedefitem"/>
    <w:rsid w:val="00AB7C58"/>
    <w:rPr>
      <w:i w:val="0"/>
      <w:sz w:val="22"/>
    </w:rPr>
  </w:style>
  <w:style w:type="paragraph" w:customStyle="1" w:styleId="yEdnotedefpara">
    <w:name w:val="yEdnote(defpara)"/>
    <w:basedOn w:val="Ednotedefpara"/>
    <w:rsid w:val="00AB7C5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AB7C58"/>
    <w:rPr>
      <w:i w:val="0"/>
      <w:sz w:val="22"/>
    </w:rPr>
  </w:style>
  <w:style w:type="paragraph" w:customStyle="1" w:styleId="yEdnoteschedule">
    <w:name w:val="yEdnote(schedule)"/>
    <w:basedOn w:val="yEdnotesection"/>
    <w:rsid w:val="00AB7C58"/>
    <w:pPr>
      <w:tabs>
        <w:tab w:val="clear" w:pos="893"/>
      </w:tabs>
      <w:ind w:left="0" w:firstLine="0"/>
    </w:pPr>
  </w:style>
  <w:style w:type="paragraph" w:customStyle="1" w:styleId="yEdnotedivision">
    <w:name w:val="yEdnote(division)"/>
    <w:basedOn w:val="yEdnoteschedule"/>
    <w:rsid w:val="00AB7C58"/>
  </w:style>
  <w:style w:type="paragraph" w:customStyle="1" w:styleId="yEdnotesubdivision">
    <w:name w:val="yEdnote(subdivision)"/>
    <w:basedOn w:val="yEdnoteschedule"/>
    <w:rsid w:val="00AB7C58"/>
  </w:style>
  <w:style w:type="paragraph" w:customStyle="1" w:styleId="yEdnotesubsection">
    <w:name w:val="yEdnote(subsection)"/>
    <w:basedOn w:val="Ednotesubsection"/>
    <w:rsid w:val="00AB7C58"/>
    <w:rPr>
      <w:sz w:val="22"/>
    </w:rPr>
  </w:style>
  <w:style w:type="paragraph" w:customStyle="1" w:styleId="DeleteListSub">
    <w:name w:val="DeleteListSub"/>
    <w:basedOn w:val="Normal"/>
    <w:rsid w:val="00AB7C58"/>
    <w:pPr>
      <w:widowControl w:val="0"/>
      <w:spacing w:before="80" w:line="260" w:lineRule="atLeast"/>
      <w:ind w:left="879"/>
    </w:pPr>
  </w:style>
  <w:style w:type="paragraph" w:customStyle="1" w:styleId="DeleteListPara">
    <w:name w:val="DeleteListPara"/>
    <w:basedOn w:val="DeleteListSub"/>
    <w:rsid w:val="00AB7C58"/>
    <w:pPr>
      <w:ind w:left="1616"/>
    </w:pPr>
  </w:style>
  <w:style w:type="paragraph" w:customStyle="1" w:styleId="DeleteOpen">
    <w:name w:val="DeleteOpen"/>
    <w:basedOn w:val="Normal"/>
    <w:rsid w:val="00AB7C58"/>
    <w:pPr>
      <w:keepNext/>
      <w:keepLines/>
      <w:jc w:val="center"/>
    </w:pPr>
    <w:rPr>
      <w:szCs w:val="24"/>
    </w:rPr>
  </w:style>
  <w:style w:type="paragraph" w:customStyle="1" w:styleId="yDeleteListPara">
    <w:name w:val="yDeleteListPara"/>
    <w:basedOn w:val="DeleteListPara"/>
    <w:rsid w:val="00AB7C58"/>
    <w:rPr>
      <w:sz w:val="22"/>
    </w:rPr>
  </w:style>
  <w:style w:type="paragraph" w:customStyle="1" w:styleId="yDeleteListSub">
    <w:name w:val="yDeleteListSub"/>
    <w:basedOn w:val="DeleteListSub"/>
    <w:rsid w:val="00AB7C58"/>
    <w:rPr>
      <w:sz w:val="22"/>
    </w:rPr>
  </w:style>
  <w:style w:type="paragraph" w:customStyle="1" w:styleId="zDeleteListPara">
    <w:name w:val="zDeleteListPara"/>
    <w:basedOn w:val="DeleteListPara"/>
    <w:rsid w:val="00AB7C58"/>
    <w:pPr>
      <w:ind w:left="2183"/>
    </w:pPr>
  </w:style>
  <w:style w:type="paragraph" w:customStyle="1" w:styleId="zDeleteListSub">
    <w:name w:val="zDeleteListSub"/>
    <w:basedOn w:val="DeleteListSub"/>
    <w:rsid w:val="00AB7C58"/>
    <w:pPr>
      <w:ind w:left="1446"/>
    </w:pPr>
  </w:style>
  <w:style w:type="paragraph" w:customStyle="1" w:styleId="zyDeleteListPara">
    <w:name w:val="zyDeleteListPara"/>
    <w:basedOn w:val="DeleteListPara"/>
    <w:rsid w:val="00AB7C58"/>
    <w:rPr>
      <w:sz w:val="22"/>
    </w:rPr>
  </w:style>
  <w:style w:type="paragraph" w:customStyle="1" w:styleId="zyDeleteListSub">
    <w:name w:val="zyDeleteListSub"/>
    <w:basedOn w:val="DeleteListSub"/>
    <w:rsid w:val="00AB7C58"/>
    <w:rPr>
      <w:sz w:val="22"/>
    </w:rPr>
  </w:style>
  <w:style w:type="paragraph" w:customStyle="1" w:styleId="TableNAm">
    <w:name w:val="TableNAm"/>
    <w:basedOn w:val="TableAm"/>
    <w:rsid w:val="00AB7C58"/>
  </w:style>
  <w:style w:type="paragraph" w:customStyle="1" w:styleId="THeading">
    <w:name w:val="THeading"/>
    <w:rsid w:val="00AB7C58"/>
    <w:pPr>
      <w:keepNext/>
      <w:spacing w:before="160" w:after="60" w:line="260" w:lineRule="atLeast"/>
      <w:jc w:val="center"/>
    </w:pPr>
    <w:rPr>
      <w:b/>
      <w:bCs/>
      <w:sz w:val="24"/>
      <w:lang w:eastAsia="en-US"/>
    </w:rPr>
  </w:style>
  <w:style w:type="paragraph" w:customStyle="1" w:styleId="THeadingAmNote">
    <w:name w:val="THeadingAmNote"/>
    <w:basedOn w:val="THeading"/>
    <w:rsid w:val="00AB7C58"/>
    <w:pPr>
      <w:spacing w:line="240" w:lineRule="auto"/>
    </w:pPr>
    <w:rPr>
      <w:rFonts w:ascii="Arial" w:hAnsi="Arial"/>
      <w:bCs w:val="0"/>
      <w:sz w:val="18"/>
    </w:rPr>
  </w:style>
  <w:style w:type="paragraph" w:customStyle="1" w:styleId="THeadingNAm">
    <w:name w:val="THeadingNAm"/>
    <w:basedOn w:val="THeading"/>
    <w:rsid w:val="00AB7C58"/>
    <w:pPr>
      <w:ind w:left="879" w:right="142"/>
    </w:pPr>
  </w:style>
  <w:style w:type="paragraph" w:customStyle="1" w:styleId="yTableNAm">
    <w:name w:val="yTableNAm"/>
    <w:basedOn w:val="TableAm"/>
    <w:rsid w:val="00AB7C58"/>
    <w:rPr>
      <w:sz w:val="22"/>
    </w:rPr>
  </w:style>
  <w:style w:type="paragraph" w:customStyle="1" w:styleId="yTHeadingNAm">
    <w:name w:val="yTHeadingNAm"/>
    <w:basedOn w:val="THeading"/>
    <w:rsid w:val="00AB7C58"/>
    <w:pPr>
      <w:ind w:left="142" w:right="142"/>
    </w:pPr>
    <w:rPr>
      <w:sz w:val="22"/>
    </w:rPr>
  </w:style>
  <w:style w:type="paragraph" w:customStyle="1" w:styleId="zTableNAm">
    <w:name w:val="zTableNAm"/>
    <w:basedOn w:val="TableAm"/>
    <w:rsid w:val="00AB7C58"/>
  </w:style>
  <w:style w:type="paragraph" w:customStyle="1" w:styleId="zTHeadingNAm">
    <w:name w:val="zTHeadingNAm"/>
    <w:basedOn w:val="THeading"/>
    <w:rsid w:val="00AB7C58"/>
    <w:pPr>
      <w:ind w:left="1446" w:right="142"/>
    </w:pPr>
  </w:style>
  <w:style w:type="paragraph" w:customStyle="1" w:styleId="zyTableNAm">
    <w:name w:val="zyTableNAm"/>
    <w:basedOn w:val="TableAm"/>
    <w:rsid w:val="00AB7C58"/>
    <w:rPr>
      <w:sz w:val="22"/>
    </w:rPr>
  </w:style>
  <w:style w:type="paragraph" w:customStyle="1" w:styleId="zyTHeadingNAm">
    <w:name w:val="zyTHeadingNAm"/>
    <w:basedOn w:val="THeading"/>
    <w:rsid w:val="00AB7C58"/>
    <w:pPr>
      <w:ind w:left="709" w:right="142"/>
    </w:pPr>
    <w:rPr>
      <w:sz w:val="22"/>
    </w:rPr>
  </w:style>
  <w:style w:type="paragraph" w:customStyle="1" w:styleId="-PAGE-">
    <w:name w:val="- PAGE -"/>
    <w:rsid w:val="00AB7C5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C58"/>
    <w:rPr>
      <w:sz w:val="24"/>
      <w:lang w:eastAsia="en-US"/>
    </w:rPr>
  </w:style>
  <w:style w:type="paragraph" w:styleId="Heading1">
    <w:name w:val="heading 1"/>
    <w:next w:val="Heading2"/>
    <w:qFormat/>
    <w:rsid w:val="00AB7C5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AB7C58"/>
    <w:pPr>
      <w:keepNext/>
      <w:pageBreakBefore/>
      <w:spacing w:line="260" w:lineRule="atLeast"/>
      <w:jc w:val="center"/>
      <w:outlineLvl w:val="1"/>
    </w:pPr>
    <w:rPr>
      <w:b/>
      <w:snapToGrid w:val="0"/>
      <w:sz w:val="30"/>
      <w:lang w:eastAsia="en-US"/>
    </w:rPr>
  </w:style>
  <w:style w:type="paragraph" w:styleId="Heading3">
    <w:name w:val="heading 3"/>
    <w:next w:val="Heading4"/>
    <w:qFormat/>
    <w:rsid w:val="00AB7C58"/>
    <w:pPr>
      <w:keepNext/>
      <w:spacing w:before="240" w:line="260" w:lineRule="atLeast"/>
      <w:jc w:val="center"/>
      <w:outlineLvl w:val="2"/>
    </w:pPr>
    <w:rPr>
      <w:b/>
      <w:sz w:val="26"/>
      <w:lang w:eastAsia="en-US"/>
    </w:rPr>
  </w:style>
  <w:style w:type="paragraph" w:styleId="Heading4">
    <w:name w:val="heading 4"/>
    <w:next w:val="Heading5"/>
    <w:qFormat/>
    <w:rsid w:val="00AB7C58"/>
    <w:pPr>
      <w:keepNext/>
      <w:spacing w:before="240"/>
      <w:jc w:val="center"/>
      <w:outlineLvl w:val="3"/>
    </w:pPr>
    <w:rPr>
      <w:b/>
      <w:sz w:val="24"/>
      <w:lang w:eastAsia="en-US"/>
    </w:rPr>
  </w:style>
  <w:style w:type="paragraph" w:styleId="Heading5">
    <w:name w:val="heading 5"/>
    <w:next w:val="Normal"/>
    <w:qFormat/>
    <w:rsid w:val="00AB7C5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AB7C58"/>
    <w:pPr>
      <w:keepNext/>
      <w:spacing w:before="240"/>
      <w:jc w:val="center"/>
      <w:outlineLvl w:val="5"/>
    </w:pPr>
    <w:rPr>
      <w:i/>
      <w:noProof/>
      <w:sz w:val="24"/>
      <w:lang w:eastAsia="en-US"/>
    </w:rPr>
  </w:style>
  <w:style w:type="paragraph" w:styleId="Heading7">
    <w:name w:val="heading 7"/>
    <w:basedOn w:val="Heading6"/>
    <w:next w:val="Normal"/>
    <w:qFormat/>
    <w:rsid w:val="00AB7C58"/>
    <w:pPr>
      <w:spacing w:before="280"/>
      <w:outlineLvl w:val="6"/>
    </w:pPr>
    <w:rPr>
      <w:sz w:val="30"/>
    </w:rPr>
  </w:style>
  <w:style w:type="paragraph" w:styleId="Heading8">
    <w:name w:val="heading 8"/>
    <w:basedOn w:val="Heading6"/>
    <w:next w:val="Normal"/>
    <w:qFormat/>
    <w:rsid w:val="00AB7C58"/>
    <w:pPr>
      <w:outlineLvl w:val="7"/>
    </w:pPr>
    <w:rPr>
      <w:sz w:val="28"/>
    </w:rPr>
  </w:style>
  <w:style w:type="paragraph" w:styleId="Heading9">
    <w:name w:val="heading 9"/>
    <w:basedOn w:val="Heading1"/>
    <w:next w:val="Normal"/>
    <w:qFormat/>
    <w:rsid w:val="00AB7C5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rsid w:val="00AB7C58"/>
    <w:pPr>
      <w:keepLines/>
      <w:jc w:val="center"/>
    </w:pPr>
    <w:rPr>
      <w:szCs w:val="24"/>
    </w:rPr>
  </w:style>
  <w:style w:type="paragraph" w:customStyle="1" w:styleId="ABillFor">
    <w:name w:val="ABillFor"/>
    <w:basedOn w:val="Normal"/>
    <w:rsid w:val="00AB7C58"/>
    <w:pPr>
      <w:spacing w:before="240" w:after="600"/>
      <w:jc w:val="center"/>
    </w:pPr>
    <w:rPr>
      <w:b/>
    </w:rPr>
  </w:style>
  <w:style w:type="paragraph" w:customStyle="1" w:styleId="NameofActReg">
    <w:name w:val="Name of Act/Reg"/>
    <w:next w:val="Normal"/>
    <w:rsid w:val="00AB7C58"/>
    <w:pPr>
      <w:spacing w:before="480" w:after="600"/>
      <w:jc w:val="center"/>
    </w:pPr>
    <w:rPr>
      <w:b/>
      <w:snapToGrid w:val="0"/>
      <w:sz w:val="34"/>
      <w:lang w:eastAsia="en-US"/>
    </w:rPr>
  </w:style>
  <w:style w:type="paragraph" w:customStyle="1" w:styleId="Actno">
    <w:name w:val="Actno"/>
    <w:basedOn w:val="NameofActReg"/>
    <w:next w:val="Normal"/>
    <w:autoRedefine/>
    <w:rsid w:val="00AB7C58"/>
    <w:pPr>
      <w:spacing w:before="500"/>
    </w:pPr>
    <w:rPr>
      <w:sz w:val="26"/>
    </w:rPr>
  </w:style>
  <w:style w:type="paragraph" w:customStyle="1" w:styleId="Arrangement">
    <w:name w:val="Arrangement"/>
    <w:rsid w:val="00AB7C5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AB7C58"/>
    <w:pPr>
      <w:keepLines/>
      <w:spacing w:before="160" w:after="240"/>
      <w:jc w:val="right"/>
    </w:pPr>
    <w:rPr>
      <w:i/>
      <w:snapToGrid w:val="0"/>
      <w:sz w:val="24"/>
      <w:lang w:eastAsia="en-US"/>
    </w:rPr>
  </w:style>
  <w:style w:type="paragraph" w:styleId="BlockText">
    <w:name w:val="Block Text"/>
    <w:basedOn w:val="Normal"/>
    <w:rsid w:val="00AB7C58"/>
    <w:pPr>
      <w:spacing w:after="120"/>
      <w:ind w:left="1440" w:right="1440"/>
    </w:pPr>
  </w:style>
  <w:style w:type="paragraph" w:styleId="BodyText">
    <w:name w:val="Body Text"/>
    <w:basedOn w:val="Normal"/>
    <w:rsid w:val="00AB7C58"/>
    <w:pPr>
      <w:spacing w:after="120"/>
    </w:pPr>
  </w:style>
  <w:style w:type="paragraph" w:styleId="BodyText2">
    <w:name w:val="Body Text 2"/>
    <w:basedOn w:val="Normal"/>
    <w:rsid w:val="00AB7C58"/>
    <w:pPr>
      <w:spacing w:after="120" w:line="480" w:lineRule="auto"/>
    </w:pPr>
  </w:style>
  <w:style w:type="paragraph" w:styleId="BodyText3">
    <w:name w:val="Body Text 3"/>
    <w:basedOn w:val="Normal"/>
    <w:rsid w:val="00AB7C58"/>
    <w:pPr>
      <w:spacing w:after="120"/>
    </w:pPr>
    <w:rPr>
      <w:sz w:val="18"/>
    </w:rPr>
  </w:style>
  <w:style w:type="paragraph" w:styleId="BodyTextFirstIndent">
    <w:name w:val="Body Text First Indent"/>
    <w:basedOn w:val="BodyText"/>
    <w:rsid w:val="00AB7C58"/>
    <w:pPr>
      <w:ind w:firstLine="210"/>
    </w:pPr>
  </w:style>
  <w:style w:type="paragraph" w:styleId="BodyTextIndent">
    <w:name w:val="Body Text Indent"/>
    <w:basedOn w:val="Normal"/>
    <w:rsid w:val="00AB7C58"/>
    <w:pPr>
      <w:spacing w:after="120"/>
      <w:ind w:left="283"/>
    </w:pPr>
  </w:style>
  <w:style w:type="paragraph" w:styleId="BodyTextFirstIndent2">
    <w:name w:val="Body Text First Indent 2"/>
    <w:basedOn w:val="BodyTextIndent"/>
    <w:rsid w:val="00AB7C58"/>
    <w:pPr>
      <w:ind w:firstLine="210"/>
    </w:pPr>
  </w:style>
  <w:style w:type="paragraph" w:styleId="BodyTextIndent2">
    <w:name w:val="Body Text Indent 2"/>
    <w:basedOn w:val="Normal"/>
    <w:rsid w:val="00AB7C58"/>
    <w:pPr>
      <w:spacing w:after="120" w:line="480" w:lineRule="auto"/>
      <w:ind w:left="283"/>
    </w:pPr>
  </w:style>
  <w:style w:type="paragraph" w:styleId="DocumentMap">
    <w:name w:val="Document Map"/>
    <w:basedOn w:val="Normal"/>
    <w:semiHidden/>
    <w:rsid w:val="00AB7C58"/>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AB7C58"/>
    <w:pPr>
      <w:spacing w:after="720"/>
      <w:jc w:val="center"/>
    </w:pPr>
    <w:rPr>
      <w:sz w:val="24"/>
      <w:lang w:eastAsia="en-US"/>
    </w:rPr>
  </w:style>
  <w:style w:type="paragraph" w:customStyle="1" w:styleId="Subsection">
    <w:name w:val="Subsection"/>
    <w:rsid w:val="00AB7C58"/>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AB7C58"/>
    <w:pPr>
      <w:spacing w:after="120"/>
      <w:ind w:left="283"/>
    </w:pPr>
    <w:rPr>
      <w:sz w:val="18"/>
    </w:rPr>
  </w:style>
  <w:style w:type="paragraph" w:styleId="Caption">
    <w:name w:val="caption"/>
    <w:basedOn w:val="Normal"/>
    <w:next w:val="Normal"/>
    <w:qFormat/>
    <w:rsid w:val="00AB7C58"/>
    <w:pPr>
      <w:spacing w:before="120" w:after="120"/>
    </w:pPr>
    <w:rPr>
      <w:b/>
    </w:rPr>
  </w:style>
  <w:style w:type="paragraph" w:customStyle="1" w:styleId="CentredBaseLine">
    <w:name w:val="CentredBaseLine"/>
    <w:rsid w:val="00AB7C58"/>
    <w:pPr>
      <w:suppressLineNumbers/>
      <w:spacing w:before="240"/>
    </w:pPr>
    <w:rPr>
      <w:lang w:eastAsia="en-US"/>
    </w:rPr>
  </w:style>
  <w:style w:type="character" w:customStyle="1" w:styleId="CharChapNo">
    <w:name w:val="CharChapNo"/>
    <w:rsid w:val="00AB7C58"/>
    <w:rPr>
      <w:noProof w:val="0"/>
      <w:lang w:val="en-AU"/>
    </w:rPr>
  </w:style>
  <w:style w:type="character" w:customStyle="1" w:styleId="CharChapText">
    <w:name w:val="CharChapText"/>
    <w:rsid w:val="00AB7C58"/>
    <w:rPr>
      <w:noProof w:val="0"/>
      <w:lang w:val="en-AU"/>
    </w:rPr>
  </w:style>
  <w:style w:type="character" w:customStyle="1" w:styleId="CharDivNo">
    <w:name w:val="CharDivNo"/>
    <w:rsid w:val="00AB7C58"/>
    <w:rPr>
      <w:noProof w:val="0"/>
      <w:lang w:val="en-AU"/>
    </w:rPr>
  </w:style>
  <w:style w:type="character" w:customStyle="1" w:styleId="CharDivText">
    <w:name w:val="CharDivText"/>
    <w:rsid w:val="00AB7C58"/>
    <w:rPr>
      <w:noProof w:val="0"/>
      <w:lang w:val="en-AU"/>
    </w:rPr>
  </w:style>
  <w:style w:type="character" w:customStyle="1" w:styleId="CharPageNo">
    <w:name w:val="CharPageNo"/>
    <w:rsid w:val="00AB7C58"/>
    <w:rPr>
      <w:noProof w:val="0"/>
      <w:sz w:val="20"/>
      <w:lang w:val="en-AU"/>
    </w:rPr>
  </w:style>
  <w:style w:type="character" w:customStyle="1" w:styleId="CharPartNo">
    <w:name w:val="CharPartNo"/>
    <w:rsid w:val="00AB7C58"/>
    <w:rPr>
      <w:noProof w:val="0"/>
      <w:lang w:val="en-AU"/>
    </w:rPr>
  </w:style>
  <w:style w:type="character" w:customStyle="1" w:styleId="CharPartText">
    <w:name w:val="CharPartText"/>
    <w:rsid w:val="00AB7C58"/>
    <w:rPr>
      <w:noProof w:val="0"/>
      <w:lang w:val="en-AU"/>
    </w:rPr>
  </w:style>
  <w:style w:type="character" w:customStyle="1" w:styleId="CharProduced">
    <w:name w:val="CharProduced"/>
    <w:rsid w:val="00AB7C58"/>
    <w:rPr>
      <w:noProof w:val="0"/>
      <w:spacing w:val="-3"/>
      <w:lang w:val="en-AU"/>
    </w:rPr>
  </w:style>
  <w:style w:type="character" w:customStyle="1" w:styleId="CharSchNo">
    <w:name w:val="CharSchNo"/>
    <w:rsid w:val="00AB7C58"/>
    <w:rPr>
      <w:noProof w:val="0"/>
      <w:lang w:val="en-AU"/>
    </w:rPr>
  </w:style>
  <w:style w:type="character" w:customStyle="1" w:styleId="CharSectno">
    <w:name w:val="CharSectno"/>
    <w:rsid w:val="00AB7C58"/>
    <w:rPr>
      <w:noProof w:val="0"/>
      <w:lang w:val="en-AU"/>
    </w:rPr>
  </w:style>
  <w:style w:type="paragraph" w:styleId="Closing">
    <w:name w:val="Closing"/>
    <w:basedOn w:val="Normal"/>
    <w:rsid w:val="00AB7C58"/>
    <w:pPr>
      <w:ind w:left="4252"/>
    </w:pPr>
  </w:style>
  <w:style w:type="character" w:styleId="CommentReference">
    <w:name w:val="annotation reference"/>
    <w:basedOn w:val="DefaultParagraphFont"/>
    <w:semiHidden/>
    <w:rsid w:val="00AB7C58"/>
    <w:rPr>
      <w:noProof w:val="0"/>
      <w:sz w:val="18"/>
      <w:lang w:val="en-AU"/>
    </w:rPr>
  </w:style>
  <w:style w:type="paragraph" w:styleId="CommentText">
    <w:name w:val="annotation text"/>
    <w:basedOn w:val="Normal"/>
    <w:semiHidden/>
    <w:rsid w:val="00AB7C58"/>
  </w:style>
  <w:style w:type="paragraph" w:styleId="Date">
    <w:name w:val="Date"/>
    <w:basedOn w:val="Normal"/>
    <w:next w:val="Normal"/>
    <w:rsid w:val="00AB7C58"/>
  </w:style>
  <w:style w:type="paragraph" w:customStyle="1" w:styleId="DefinitionNumbers">
    <w:name w:val="DefinitionNumbers"/>
    <w:basedOn w:val="Normal"/>
    <w:rsid w:val="00AB7C58"/>
    <w:pPr>
      <w:numPr>
        <w:numId w:val="2"/>
      </w:numPr>
    </w:pPr>
  </w:style>
  <w:style w:type="paragraph" w:customStyle="1" w:styleId="Defitem">
    <w:name w:val="Defitem"/>
    <w:rsid w:val="00AB7C58"/>
    <w:pPr>
      <w:tabs>
        <w:tab w:val="right" w:pos="2892"/>
        <w:tab w:val="left" w:pos="3204"/>
      </w:tabs>
      <w:spacing w:before="80" w:line="260" w:lineRule="atLeast"/>
      <w:ind w:left="3204" w:hanging="3204"/>
    </w:pPr>
    <w:rPr>
      <w:sz w:val="24"/>
      <w:lang w:eastAsia="en-US"/>
    </w:rPr>
  </w:style>
  <w:style w:type="paragraph" w:customStyle="1" w:styleId="Defpara">
    <w:name w:val="Defpara"/>
    <w:rsid w:val="00AB7C58"/>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AB7C58"/>
    <w:pPr>
      <w:tabs>
        <w:tab w:val="left" w:pos="879"/>
      </w:tabs>
      <w:spacing w:before="80" w:line="260" w:lineRule="atLeast"/>
      <w:ind w:left="879" w:hanging="879"/>
    </w:pPr>
    <w:rPr>
      <w:snapToGrid w:val="0"/>
      <w:sz w:val="24"/>
      <w:lang w:eastAsia="en-US"/>
    </w:rPr>
  </w:style>
  <w:style w:type="paragraph" w:customStyle="1" w:styleId="Defsubpara">
    <w:name w:val="Defsubpara"/>
    <w:rsid w:val="00AB7C58"/>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AB7C58"/>
    <w:rPr>
      <w:b/>
      <w:i/>
      <w:sz w:val="20"/>
    </w:rPr>
  </w:style>
  <w:style w:type="paragraph" w:customStyle="1" w:styleId="Ednoteitem">
    <w:name w:val="Ednote(item)"/>
    <w:rsid w:val="00AB7C58"/>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AB7C58"/>
    <w:pPr>
      <w:tabs>
        <w:tab w:val="clear" w:pos="2765"/>
        <w:tab w:val="clear" w:pos="3053"/>
        <w:tab w:val="right" w:pos="2808"/>
        <w:tab w:val="left" w:pos="3096"/>
      </w:tabs>
    </w:pPr>
  </w:style>
  <w:style w:type="paragraph" w:customStyle="1" w:styleId="Ednotepara">
    <w:name w:val="Ednote(para)"/>
    <w:rsid w:val="00AB7C58"/>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AB7C58"/>
    <w:pPr>
      <w:tabs>
        <w:tab w:val="clear" w:pos="1325"/>
        <w:tab w:val="right" w:pos="1613"/>
        <w:tab w:val="left" w:pos="1901"/>
      </w:tabs>
    </w:pPr>
  </w:style>
  <w:style w:type="paragraph" w:customStyle="1" w:styleId="Ednotesubpara">
    <w:name w:val="Ednote(subpara)"/>
    <w:rsid w:val="00AB7C58"/>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AB7C58"/>
    <w:pPr>
      <w:tabs>
        <w:tab w:val="right" w:pos="2333"/>
        <w:tab w:val="left" w:pos="2621"/>
      </w:tabs>
    </w:pPr>
  </w:style>
  <w:style w:type="paragraph" w:customStyle="1" w:styleId="Ednotepenitem">
    <w:name w:val="Ednote(penitem)"/>
    <w:basedOn w:val="Ednoteitem"/>
    <w:rsid w:val="00AB7C58"/>
  </w:style>
  <w:style w:type="paragraph" w:customStyle="1" w:styleId="Ednotepenpara">
    <w:name w:val="Ednote(penpara)"/>
    <w:basedOn w:val="Ednotepara"/>
    <w:rsid w:val="00AB7C58"/>
  </w:style>
  <w:style w:type="paragraph" w:customStyle="1" w:styleId="Ednotepensubpara">
    <w:name w:val="Ednote(pensubpara)"/>
    <w:basedOn w:val="Ednotesubpara"/>
    <w:rsid w:val="00AB7C58"/>
  </w:style>
  <w:style w:type="paragraph" w:customStyle="1" w:styleId="Ednotesection">
    <w:name w:val="Ednote(section)"/>
    <w:rsid w:val="00AB7C58"/>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AB7C58"/>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AB7C58"/>
    <w:pPr>
      <w:tabs>
        <w:tab w:val="clear" w:pos="893"/>
        <w:tab w:val="right" w:pos="595"/>
        <w:tab w:val="left" w:pos="879"/>
      </w:tabs>
      <w:spacing w:before="160"/>
      <w:ind w:left="890" w:hanging="890"/>
      <w:outlineLvl w:val="9"/>
    </w:pPr>
  </w:style>
  <w:style w:type="character" w:styleId="Emphasis">
    <w:name w:val="Emphasis"/>
    <w:basedOn w:val="DefaultParagraphFont"/>
    <w:qFormat/>
    <w:rsid w:val="00AB7C58"/>
    <w:rPr>
      <w:i/>
      <w:sz w:val="24"/>
    </w:rPr>
  </w:style>
  <w:style w:type="paragraph" w:customStyle="1" w:styleId="Enactment">
    <w:name w:val="Enactment"/>
    <w:rsid w:val="00AB7C58"/>
    <w:pPr>
      <w:spacing w:before="800"/>
    </w:pPr>
    <w:rPr>
      <w:sz w:val="24"/>
      <w:lang w:eastAsia="en-US"/>
    </w:rPr>
  </w:style>
  <w:style w:type="character" w:styleId="EndnoteReference">
    <w:name w:val="endnote reference"/>
    <w:basedOn w:val="DefaultParagraphFont"/>
    <w:semiHidden/>
    <w:rsid w:val="00AB7C58"/>
    <w:rPr>
      <w:sz w:val="24"/>
      <w:vertAlign w:val="superscript"/>
    </w:rPr>
  </w:style>
  <w:style w:type="paragraph" w:styleId="EndnoteText">
    <w:name w:val="endnote text"/>
    <w:basedOn w:val="Normal"/>
    <w:semiHidden/>
    <w:rsid w:val="00AB7C58"/>
    <w:pPr>
      <w:spacing w:after="40"/>
      <w:ind w:left="397" w:hanging="397"/>
    </w:pPr>
  </w:style>
  <w:style w:type="paragraph" w:styleId="EnvelopeAddress">
    <w:name w:val="envelope address"/>
    <w:basedOn w:val="Normal"/>
    <w:rsid w:val="00AB7C5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AB7C58"/>
    <w:rPr>
      <w:rFonts w:ascii="Arial" w:hAnsi="Arial"/>
    </w:rPr>
  </w:style>
  <w:style w:type="paragraph" w:customStyle="1" w:styleId="Equation">
    <w:name w:val="Equation"/>
    <w:rsid w:val="00AB7C58"/>
    <w:rPr>
      <w:noProof/>
      <w:sz w:val="24"/>
      <w:lang w:eastAsia="en-US"/>
    </w:rPr>
  </w:style>
  <w:style w:type="character" w:styleId="FollowedHyperlink">
    <w:name w:val="FollowedHyperlink"/>
    <w:basedOn w:val="DefaultParagraphFont"/>
    <w:rsid w:val="00AB7C58"/>
    <w:rPr>
      <w:color w:val="800080"/>
      <w:sz w:val="24"/>
      <w:u w:val="single"/>
    </w:rPr>
  </w:style>
  <w:style w:type="paragraph" w:styleId="Footer">
    <w:name w:val="footer"/>
    <w:basedOn w:val="Normal"/>
    <w:rsid w:val="00AB7C58"/>
    <w:pPr>
      <w:tabs>
        <w:tab w:val="center" w:pos="4153"/>
        <w:tab w:val="right" w:pos="8306"/>
      </w:tabs>
      <w:spacing w:line="260" w:lineRule="atLeast"/>
    </w:pPr>
    <w:rPr>
      <w:rFonts w:ascii="Arial" w:hAnsi="Arial"/>
    </w:rPr>
  </w:style>
  <w:style w:type="paragraph" w:customStyle="1" w:styleId="FooterDisclaimer">
    <w:name w:val="Footer.Disclaimer"/>
    <w:rsid w:val="00AB7C58"/>
    <w:pPr>
      <w:jc w:val="center"/>
    </w:pPr>
    <w:rPr>
      <w:rFonts w:ascii="Arial" w:hAnsi="Arial"/>
      <w:i/>
      <w:sz w:val="16"/>
      <w:lang w:eastAsia="en-US"/>
    </w:rPr>
  </w:style>
  <w:style w:type="paragraph" w:customStyle="1" w:styleId="FooterPageLeft">
    <w:name w:val="Footer.Page.Left"/>
    <w:rsid w:val="00AB7C58"/>
    <w:pPr>
      <w:pBdr>
        <w:top w:val="single" w:sz="4" w:space="1" w:color="auto"/>
      </w:pBdr>
    </w:pPr>
    <w:rPr>
      <w:rFonts w:ascii="Arial" w:hAnsi="Arial"/>
      <w:lang w:eastAsia="en-US"/>
    </w:rPr>
  </w:style>
  <w:style w:type="paragraph" w:customStyle="1" w:styleId="FooterPageRight">
    <w:name w:val="Footer.Page.Right"/>
    <w:rsid w:val="00AB7C58"/>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AB7C58"/>
    <w:rPr>
      <w:sz w:val="24"/>
      <w:vertAlign w:val="superscript"/>
    </w:rPr>
  </w:style>
  <w:style w:type="paragraph" w:styleId="FootnoteText">
    <w:name w:val="footnote text"/>
    <w:basedOn w:val="Normal"/>
    <w:semiHidden/>
    <w:rsid w:val="00AB7C58"/>
  </w:style>
  <w:style w:type="paragraph" w:customStyle="1" w:styleId="Footnoteheading">
    <w:name w:val="Footnote(heading)"/>
    <w:rsid w:val="00AB7C58"/>
    <w:pPr>
      <w:tabs>
        <w:tab w:val="left" w:pos="879"/>
      </w:tabs>
      <w:spacing w:before="120" w:line="260" w:lineRule="atLeast"/>
      <w:ind w:left="879" w:hanging="879"/>
    </w:pPr>
    <w:rPr>
      <w:i/>
      <w:sz w:val="24"/>
      <w:lang w:eastAsia="en-US"/>
    </w:rPr>
  </w:style>
  <w:style w:type="paragraph" w:customStyle="1" w:styleId="Footnotesection">
    <w:name w:val="Footnote(section)"/>
    <w:rsid w:val="00AB7C58"/>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AB7C58"/>
  </w:style>
  <w:style w:type="paragraph" w:customStyle="1" w:styleId="HeaderActNameLeft">
    <w:name w:val="Header.ActName.Left"/>
    <w:rsid w:val="00AB7C58"/>
    <w:rPr>
      <w:rFonts w:ascii="Arial" w:hAnsi="Arial"/>
      <w:b/>
      <w:i/>
      <w:lang w:eastAsia="en-US"/>
    </w:rPr>
  </w:style>
  <w:style w:type="paragraph" w:customStyle="1" w:styleId="HeaderActNameRight">
    <w:name w:val="Header.ActName.Right"/>
    <w:rsid w:val="00AB7C58"/>
    <w:pPr>
      <w:jc w:val="right"/>
    </w:pPr>
    <w:rPr>
      <w:rFonts w:ascii="Arial" w:hAnsi="Arial"/>
      <w:b/>
      <w:i/>
      <w:lang w:eastAsia="en-US"/>
    </w:rPr>
  </w:style>
  <w:style w:type="paragraph" w:customStyle="1" w:styleId="HeaderNumberLeft">
    <w:name w:val="Header.Number.Left"/>
    <w:rsid w:val="00AB7C58"/>
    <w:pPr>
      <w:spacing w:before="40"/>
    </w:pPr>
    <w:rPr>
      <w:rFonts w:ascii="Arial" w:hAnsi="Arial"/>
      <w:b/>
      <w:lang w:eastAsia="en-US"/>
    </w:rPr>
  </w:style>
  <w:style w:type="paragraph" w:customStyle="1" w:styleId="HeaderNumberRight">
    <w:name w:val="Header.Number.Right"/>
    <w:rsid w:val="00AB7C58"/>
    <w:pPr>
      <w:spacing w:before="40"/>
      <w:jc w:val="right"/>
    </w:pPr>
    <w:rPr>
      <w:rFonts w:ascii="Arial" w:hAnsi="Arial"/>
      <w:b/>
      <w:lang w:eastAsia="en-US"/>
    </w:rPr>
  </w:style>
  <w:style w:type="paragraph" w:customStyle="1" w:styleId="headerpart">
    <w:name w:val="header.part"/>
    <w:basedOn w:val="Normal"/>
    <w:rsid w:val="00AB7C58"/>
    <w:pPr>
      <w:keepNext/>
      <w:spacing w:line="260" w:lineRule="atLeast"/>
    </w:pPr>
    <w:rPr>
      <w:rFonts w:ascii="Arial" w:hAnsi="Arial"/>
      <w:b/>
    </w:rPr>
  </w:style>
  <w:style w:type="paragraph" w:customStyle="1" w:styleId="headerpartodd">
    <w:name w:val="header.part.odd"/>
    <w:basedOn w:val="headerpart"/>
    <w:rsid w:val="00AB7C58"/>
    <w:pPr>
      <w:ind w:left="5387" w:hanging="1134"/>
    </w:pPr>
  </w:style>
  <w:style w:type="paragraph" w:customStyle="1" w:styleId="HeaderSectionLeft">
    <w:name w:val="Header.Section.Left"/>
    <w:rsid w:val="00AB7C58"/>
    <w:pPr>
      <w:spacing w:before="120"/>
    </w:pPr>
    <w:rPr>
      <w:rFonts w:ascii="Arial" w:hAnsi="Arial"/>
      <w:b/>
      <w:lang w:eastAsia="en-US"/>
    </w:rPr>
  </w:style>
  <w:style w:type="paragraph" w:customStyle="1" w:styleId="HeaderSectionRight">
    <w:name w:val="Header.Section.Right"/>
    <w:rsid w:val="00AB7C58"/>
    <w:pPr>
      <w:spacing w:before="120"/>
      <w:jc w:val="right"/>
    </w:pPr>
    <w:rPr>
      <w:rFonts w:ascii="Arial" w:hAnsi="Arial"/>
      <w:b/>
      <w:lang w:eastAsia="en-US"/>
    </w:rPr>
  </w:style>
  <w:style w:type="paragraph" w:customStyle="1" w:styleId="HeaderTextLeft">
    <w:name w:val="Header.Text.Left"/>
    <w:rsid w:val="00AB7C58"/>
    <w:pPr>
      <w:spacing w:before="40"/>
    </w:pPr>
    <w:rPr>
      <w:rFonts w:ascii="Arial" w:hAnsi="Arial"/>
      <w:lang w:eastAsia="en-US"/>
    </w:rPr>
  </w:style>
  <w:style w:type="paragraph" w:customStyle="1" w:styleId="HeaderTextRight">
    <w:name w:val="Header.Text.Right"/>
    <w:rsid w:val="00AB7C58"/>
    <w:pPr>
      <w:spacing w:before="40"/>
      <w:jc w:val="right"/>
    </w:pPr>
    <w:rPr>
      <w:rFonts w:ascii="Arial" w:hAnsi="Arial"/>
      <w:lang w:eastAsia="en-US"/>
    </w:rPr>
  </w:style>
  <w:style w:type="character" w:styleId="Hyperlink">
    <w:name w:val="Hyperlink"/>
    <w:basedOn w:val="DefaultParagraphFont"/>
    <w:rsid w:val="00AB7C58"/>
    <w:rPr>
      <w:color w:val="0000FF"/>
      <w:sz w:val="24"/>
      <w:u w:val="single"/>
    </w:rPr>
  </w:style>
  <w:style w:type="paragraph" w:customStyle="1" w:styleId="Indenta">
    <w:name w:val="Indent(a)"/>
    <w:rsid w:val="00AB7C58"/>
    <w:pPr>
      <w:tabs>
        <w:tab w:val="right" w:pos="1332"/>
        <w:tab w:val="left" w:pos="1616"/>
      </w:tabs>
      <w:spacing w:before="80" w:line="260" w:lineRule="atLeast"/>
      <w:ind w:left="1616" w:hanging="1616"/>
    </w:pPr>
    <w:rPr>
      <w:sz w:val="24"/>
      <w:lang w:eastAsia="en-US"/>
    </w:rPr>
  </w:style>
  <w:style w:type="paragraph" w:customStyle="1" w:styleId="IndentA0">
    <w:name w:val="Indent(A)"/>
    <w:rsid w:val="00AB7C58"/>
    <w:pPr>
      <w:tabs>
        <w:tab w:val="right" w:pos="3686"/>
        <w:tab w:val="left" w:pos="3969"/>
      </w:tabs>
      <w:spacing w:before="80" w:line="260" w:lineRule="atLeast"/>
      <w:ind w:left="3969" w:hanging="3969"/>
    </w:pPr>
    <w:rPr>
      <w:sz w:val="24"/>
      <w:lang w:eastAsia="en-US"/>
    </w:rPr>
  </w:style>
  <w:style w:type="paragraph" w:customStyle="1" w:styleId="Indenti">
    <w:name w:val="Indent(i)"/>
    <w:rsid w:val="00AB7C58"/>
    <w:pPr>
      <w:tabs>
        <w:tab w:val="right" w:pos="2041"/>
        <w:tab w:val="left" w:pos="2325"/>
      </w:tabs>
      <w:spacing w:before="80" w:line="260" w:lineRule="atLeast"/>
      <w:ind w:left="2325" w:hanging="2325"/>
    </w:pPr>
    <w:rPr>
      <w:sz w:val="24"/>
      <w:lang w:eastAsia="en-US"/>
    </w:rPr>
  </w:style>
  <w:style w:type="paragraph" w:customStyle="1" w:styleId="IndentI0">
    <w:name w:val="Indent(I)"/>
    <w:rsid w:val="00AB7C58"/>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AB7C58"/>
    <w:pPr>
      <w:ind w:left="200" w:hanging="200"/>
    </w:pPr>
  </w:style>
  <w:style w:type="paragraph" w:styleId="Index2">
    <w:name w:val="index 2"/>
    <w:basedOn w:val="Normal"/>
    <w:next w:val="Normal"/>
    <w:autoRedefine/>
    <w:semiHidden/>
    <w:rsid w:val="00AB7C58"/>
    <w:pPr>
      <w:ind w:left="400" w:hanging="200"/>
    </w:pPr>
  </w:style>
  <w:style w:type="paragraph" w:styleId="Index3">
    <w:name w:val="index 3"/>
    <w:basedOn w:val="Normal"/>
    <w:next w:val="Normal"/>
    <w:autoRedefine/>
    <w:semiHidden/>
    <w:rsid w:val="00AB7C58"/>
    <w:pPr>
      <w:ind w:left="600" w:hanging="200"/>
    </w:pPr>
  </w:style>
  <w:style w:type="paragraph" w:styleId="Index4">
    <w:name w:val="index 4"/>
    <w:basedOn w:val="Normal"/>
    <w:next w:val="Normal"/>
    <w:autoRedefine/>
    <w:semiHidden/>
    <w:rsid w:val="00AB7C58"/>
    <w:pPr>
      <w:ind w:left="800" w:hanging="200"/>
    </w:pPr>
  </w:style>
  <w:style w:type="paragraph" w:styleId="Index5">
    <w:name w:val="index 5"/>
    <w:basedOn w:val="Normal"/>
    <w:next w:val="Normal"/>
    <w:autoRedefine/>
    <w:semiHidden/>
    <w:rsid w:val="00AB7C58"/>
    <w:pPr>
      <w:ind w:left="1000" w:hanging="200"/>
    </w:pPr>
  </w:style>
  <w:style w:type="paragraph" w:styleId="Index6">
    <w:name w:val="index 6"/>
    <w:basedOn w:val="Normal"/>
    <w:next w:val="Normal"/>
    <w:autoRedefine/>
    <w:semiHidden/>
    <w:rsid w:val="00AB7C58"/>
    <w:pPr>
      <w:ind w:left="1200" w:hanging="200"/>
    </w:pPr>
  </w:style>
  <w:style w:type="paragraph" w:styleId="Index7">
    <w:name w:val="index 7"/>
    <w:basedOn w:val="Normal"/>
    <w:next w:val="Normal"/>
    <w:autoRedefine/>
    <w:semiHidden/>
    <w:rsid w:val="00AB7C58"/>
    <w:pPr>
      <w:ind w:left="1400" w:hanging="200"/>
    </w:pPr>
  </w:style>
  <w:style w:type="paragraph" w:styleId="Index8">
    <w:name w:val="index 8"/>
    <w:basedOn w:val="Normal"/>
    <w:next w:val="Normal"/>
    <w:autoRedefine/>
    <w:semiHidden/>
    <w:rsid w:val="00AB7C58"/>
    <w:pPr>
      <w:ind w:left="1600" w:hanging="200"/>
    </w:pPr>
  </w:style>
  <w:style w:type="paragraph" w:styleId="Index9">
    <w:name w:val="index 9"/>
    <w:basedOn w:val="Normal"/>
    <w:next w:val="Normal"/>
    <w:autoRedefine/>
    <w:semiHidden/>
    <w:rsid w:val="00AB7C58"/>
    <w:pPr>
      <w:ind w:left="1800" w:hanging="200"/>
    </w:pPr>
  </w:style>
  <w:style w:type="paragraph" w:styleId="IndexHeading">
    <w:name w:val="index heading"/>
    <w:basedOn w:val="Normal"/>
    <w:next w:val="Index1"/>
    <w:semiHidden/>
    <w:rsid w:val="00AB7C58"/>
    <w:rPr>
      <w:rFonts w:ascii="Arial" w:hAnsi="Arial"/>
      <w:b/>
    </w:rPr>
  </w:style>
  <w:style w:type="character" w:styleId="LineNumber">
    <w:name w:val="line number"/>
    <w:basedOn w:val="DefaultParagraphFont"/>
    <w:rsid w:val="00AB7C58"/>
    <w:rPr>
      <w:rFonts w:ascii="Times" w:hAnsi="Times"/>
      <w:sz w:val="18"/>
    </w:rPr>
  </w:style>
  <w:style w:type="paragraph" w:styleId="List">
    <w:name w:val="List"/>
    <w:basedOn w:val="Normal"/>
    <w:rsid w:val="00AB7C58"/>
    <w:pPr>
      <w:ind w:left="283" w:hanging="283"/>
    </w:pPr>
  </w:style>
  <w:style w:type="paragraph" w:styleId="List2">
    <w:name w:val="List 2"/>
    <w:basedOn w:val="Normal"/>
    <w:rsid w:val="00AB7C58"/>
    <w:pPr>
      <w:ind w:left="566" w:hanging="283"/>
    </w:pPr>
  </w:style>
  <w:style w:type="paragraph" w:styleId="List3">
    <w:name w:val="List 3"/>
    <w:basedOn w:val="Normal"/>
    <w:rsid w:val="00AB7C58"/>
    <w:pPr>
      <w:ind w:left="849" w:hanging="283"/>
    </w:pPr>
  </w:style>
  <w:style w:type="paragraph" w:styleId="List4">
    <w:name w:val="List 4"/>
    <w:basedOn w:val="Normal"/>
    <w:rsid w:val="00AB7C58"/>
    <w:pPr>
      <w:ind w:left="1132" w:hanging="283"/>
    </w:pPr>
  </w:style>
  <w:style w:type="paragraph" w:styleId="List5">
    <w:name w:val="List 5"/>
    <w:basedOn w:val="Normal"/>
    <w:rsid w:val="00AB7C58"/>
    <w:pPr>
      <w:ind w:left="1415" w:hanging="283"/>
    </w:pPr>
  </w:style>
  <w:style w:type="paragraph" w:styleId="ListBullet">
    <w:name w:val="List Bullet"/>
    <w:basedOn w:val="Normal"/>
    <w:autoRedefine/>
    <w:rsid w:val="00AB7C58"/>
    <w:pPr>
      <w:numPr>
        <w:numId w:val="9"/>
      </w:numPr>
    </w:pPr>
  </w:style>
  <w:style w:type="paragraph" w:styleId="ListBullet2">
    <w:name w:val="List Bullet 2"/>
    <w:basedOn w:val="Normal"/>
    <w:autoRedefine/>
    <w:rsid w:val="00AB7C58"/>
    <w:pPr>
      <w:numPr>
        <w:numId w:val="10"/>
      </w:numPr>
      <w:tabs>
        <w:tab w:val="clear" w:pos="643"/>
        <w:tab w:val="num" w:pos="720"/>
      </w:tabs>
      <w:ind w:left="720"/>
    </w:pPr>
  </w:style>
  <w:style w:type="paragraph" w:styleId="ListBullet3">
    <w:name w:val="List Bullet 3"/>
    <w:basedOn w:val="Normal"/>
    <w:autoRedefine/>
    <w:rsid w:val="00AB7C58"/>
    <w:pPr>
      <w:numPr>
        <w:numId w:val="11"/>
      </w:numPr>
      <w:tabs>
        <w:tab w:val="clear" w:pos="926"/>
        <w:tab w:val="num" w:pos="1080"/>
      </w:tabs>
      <w:ind w:left="1080"/>
    </w:pPr>
  </w:style>
  <w:style w:type="paragraph" w:styleId="ListBullet4">
    <w:name w:val="List Bullet 4"/>
    <w:basedOn w:val="Normal"/>
    <w:autoRedefine/>
    <w:rsid w:val="00AB7C58"/>
    <w:pPr>
      <w:numPr>
        <w:numId w:val="12"/>
      </w:numPr>
      <w:tabs>
        <w:tab w:val="clear" w:pos="1209"/>
        <w:tab w:val="num" w:pos="1440"/>
      </w:tabs>
      <w:ind w:left="1440"/>
    </w:pPr>
  </w:style>
  <w:style w:type="paragraph" w:styleId="ListBullet5">
    <w:name w:val="List Bullet 5"/>
    <w:basedOn w:val="Normal"/>
    <w:autoRedefine/>
    <w:rsid w:val="00AB7C58"/>
    <w:pPr>
      <w:numPr>
        <w:numId w:val="13"/>
      </w:numPr>
      <w:tabs>
        <w:tab w:val="clear" w:pos="1492"/>
        <w:tab w:val="num" w:pos="1800"/>
      </w:tabs>
      <w:ind w:left="1800"/>
    </w:pPr>
  </w:style>
  <w:style w:type="paragraph" w:styleId="ListContinue">
    <w:name w:val="List Continue"/>
    <w:basedOn w:val="Normal"/>
    <w:rsid w:val="00AB7C58"/>
    <w:pPr>
      <w:spacing w:after="120"/>
      <w:ind w:left="283"/>
    </w:pPr>
  </w:style>
  <w:style w:type="paragraph" w:styleId="ListContinue2">
    <w:name w:val="List Continue 2"/>
    <w:basedOn w:val="Normal"/>
    <w:rsid w:val="00AB7C58"/>
    <w:pPr>
      <w:spacing w:after="120"/>
      <w:ind w:left="566"/>
    </w:pPr>
  </w:style>
  <w:style w:type="paragraph" w:styleId="ListContinue3">
    <w:name w:val="List Continue 3"/>
    <w:basedOn w:val="Normal"/>
    <w:rsid w:val="00AB7C58"/>
    <w:pPr>
      <w:spacing w:after="120"/>
      <w:ind w:left="849"/>
    </w:pPr>
  </w:style>
  <w:style w:type="paragraph" w:styleId="ListContinue4">
    <w:name w:val="List Continue 4"/>
    <w:basedOn w:val="Normal"/>
    <w:rsid w:val="00AB7C58"/>
    <w:pPr>
      <w:spacing w:after="120"/>
      <w:ind w:left="1132"/>
    </w:pPr>
  </w:style>
  <w:style w:type="paragraph" w:styleId="ListContinue5">
    <w:name w:val="List Continue 5"/>
    <w:basedOn w:val="Normal"/>
    <w:rsid w:val="00AB7C58"/>
    <w:pPr>
      <w:spacing w:after="120"/>
      <w:ind w:left="1415"/>
    </w:pPr>
  </w:style>
  <w:style w:type="paragraph" w:styleId="ListNumber">
    <w:name w:val="List Number"/>
    <w:basedOn w:val="Normal"/>
    <w:rsid w:val="00AB7C58"/>
    <w:pPr>
      <w:numPr>
        <w:numId w:val="14"/>
      </w:numPr>
    </w:pPr>
  </w:style>
  <w:style w:type="paragraph" w:styleId="ListNumber2">
    <w:name w:val="List Number 2"/>
    <w:basedOn w:val="Normal"/>
    <w:rsid w:val="00AB7C58"/>
    <w:pPr>
      <w:numPr>
        <w:numId w:val="15"/>
      </w:numPr>
      <w:tabs>
        <w:tab w:val="clear" w:pos="643"/>
        <w:tab w:val="num" w:pos="720"/>
      </w:tabs>
      <w:ind w:left="720"/>
    </w:pPr>
  </w:style>
  <w:style w:type="paragraph" w:styleId="ListNumber3">
    <w:name w:val="List Number 3"/>
    <w:basedOn w:val="Normal"/>
    <w:rsid w:val="00AB7C58"/>
    <w:pPr>
      <w:numPr>
        <w:numId w:val="16"/>
      </w:numPr>
      <w:tabs>
        <w:tab w:val="clear" w:pos="926"/>
        <w:tab w:val="num" w:pos="1080"/>
      </w:tabs>
      <w:ind w:left="1080"/>
    </w:pPr>
  </w:style>
  <w:style w:type="paragraph" w:styleId="ListNumber4">
    <w:name w:val="List Number 4"/>
    <w:basedOn w:val="Normal"/>
    <w:rsid w:val="00AB7C58"/>
    <w:pPr>
      <w:numPr>
        <w:numId w:val="17"/>
      </w:numPr>
      <w:tabs>
        <w:tab w:val="clear" w:pos="1209"/>
        <w:tab w:val="num" w:pos="1440"/>
      </w:tabs>
      <w:ind w:left="1440"/>
    </w:pPr>
  </w:style>
  <w:style w:type="paragraph" w:styleId="ListNumber5">
    <w:name w:val="List Number 5"/>
    <w:basedOn w:val="Normal"/>
    <w:rsid w:val="00AB7C58"/>
    <w:pPr>
      <w:numPr>
        <w:numId w:val="18"/>
      </w:numPr>
      <w:tabs>
        <w:tab w:val="clear" w:pos="1492"/>
        <w:tab w:val="num" w:pos="1800"/>
      </w:tabs>
      <w:ind w:left="1800"/>
    </w:pPr>
  </w:style>
  <w:style w:type="paragraph" w:customStyle="1" w:styleId="LongTitle">
    <w:name w:val="Long Title"/>
    <w:rsid w:val="00AB7C58"/>
    <w:rPr>
      <w:b/>
      <w:sz w:val="24"/>
      <w:lang w:eastAsia="en-US"/>
    </w:rPr>
  </w:style>
  <w:style w:type="paragraph" w:styleId="MacroText">
    <w:name w:val="macro"/>
    <w:semiHidden/>
    <w:rsid w:val="00AB7C5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AB7C58"/>
    <w:pPr>
      <w:spacing w:before="600"/>
    </w:pPr>
    <w:rPr>
      <w:sz w:val="24"/>
      <w:lang w:eastAsia="en-US"/>
    </w:rPr>
  </w:style>
  <w:style w:type="paragraph" w:customStyle="1" w:styleId="Mainnumbers">
    <w:name w:val="Mainnumbers"/>
    <w:basedOn w:val="Normal"/>
    <w:rsid w:val="00AB7C58"/>
    <w:pPr>
      <w:tabs>
        <w:tab w:val="num" w:pos="1440"/>
      </w:tabs>
      <w:ind w:left="360" w:hanging="360"/>
    </w:pPr>
  </w:style>
  <w:style w:type="paragraph" w:styleId="MessageHeader">
    <w:name w:val="Message Header"/>
    <w:basedOn w:val="Normal"/>
    <w:rsid w:val="00AB7C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AB7C58"/>
    <w:pPr>
      <w:keepLines/>
      <w:tabs>
        <w:tab w:val="left" w:pos="893"/>
      </w:tabs>
      <w:spacing w:line="260" w:lineRule="atLeast"/>
      <w:jc w:val="right"/>
    </w:pPr>
  </w:style>
  <w:style w:type="paragraph" w:customStyle="1" w:styleId="MiscellaneousHeading">
    <w:name w:val="Miscellaneous Heading"/>
    <w:rsid w:val="00AB7C58"/>
    <w:pPr>
      <w:keepNext/>
      <w:spacing w:before="160" w:line="260" w:lineRule="atLeast"/>
      <w:jc w:val="center"/>
    </w:pPr>
    <w:rPr>
      <w:sz w:val="24"/>
      <w:lang w:eastAsia="en-US"/>
    </w:rPr>
  </w:style>
  <w:style w:type="paragraph" w:customStyle="1" w:styleId="MiscellaneousBody">
    <w:name w:val="Miscellaneous Body"/>
    <w:basedOn w:val="MiscellaneousHeading"/>
    <w:rsid w:val="00AB7C58"/>
    <w:pPr>
      <w:keepNext w:val="0"/>
      <w:jc w:val="left"/>
    </w:pPr>
  </w:style>
  <w:style w:type="paragraph" w:customStyle="1" w:styleId="MiscellaneousFootnotes">
    <w:name w:val="Miscellaneous Footnotes"/>
    <w:basedOn w:val="MiscellaneousBody"/>
    <w:rsid w:val="00AB7C58"/>
  </w:style>
  <w:style w:type="paragraph" w:customStyle="1" w:styleId="MiscOpen">
    <w:name w:val="MiscOpen"/>
    <w:rsid w:val="00AB7C58"/>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AB7C58"/>
    <w:pPr>
      <w:spacing w:before="0" w:after="720"/>
    </w:pPr>
  </w:style>
  <w:style w:type="paragraph" w:customStyle="1" w:styleId="nDefpara">
    <w:name w:val="nDefpara"/>
    <w:basedOn w:val="Defpara"/>
    <w:rsid w:val="00AB7C58"/>
    <w:pPr>
      <w:spacing w:before="40" w:line="240" w:lineRule="auto"/>
    </w:pPr>
    <w:rPr>
      <w:sz w:val="20"/>
    </w:rPr>
  </w:style>
  <w:style w:type="paragraph" w:customStyle="1" w:styleId="nDefstart">
    <w:name w:val="nDefstart"/>
    <w:basedOn w:val="Defstart"/>
    <w:rsid w:val="00AB7C58"/>
    <w:pPr>
      <w:spacing w:before="40" w:line="240" w:lineRule="auto"/>
    </w:pPr>
    <w:rPr>
      <w:sz w:val="20"/>
    </w:rPr>
  </w:style>
  <w:style w:type="paragraph" w:customStyle="1" w:styleId="nDefsubpara">
    <w:name w:val="nDefsubpara"/>
    <w:basedOn w:val="Defsubpara"/>
    <w:rsid w:val="00AB7C58"/>
    <w:pPr>
      <w:spacing w:before="40" w:line="240" w:lineRule="auto"/>
    </w:pPr>
    <w:rPr>
      <w:sz w:val="20"/>
    </w:rPr>
  </w:style>
  <w:style w:type="paragraph" w:customStyle="1" w:styleId="nEdnoteitem">
    <w:name w:val="nEdnote(item)"/>
    <w:basedOn w:val="Ednoteitem"/>
    <w:rsid w:val="00AB7C58"/>
    <w:pPr>
      <w:spacing w:before="60" w:line="240" w:lineRule="auto"/>
    </w:pPr>
    <w:rPr>
      <w:sz w:val="20"/>
    </w:rPr>
  </w:style>
  <w:style w:type="paragraph" w:customStyle="1" w:styleId="nEdnotepara">
    <w:name w:val="nEdnote(para)"/>
    <w:basedOn w:val="Ednotepara"/>
    <w:rsid w:val="00AB7C58"/>
    <w:pPr>
      <w:spacing w:before="60" w:line="240" w:lineRule="auto"/>
      <w:ind w:left="1610" w:hanging="1610"/>
    </w:pPr>
    <w:rPr>
      <w:sz w:val="20"/>
    </w:rPr>
  </w:style>
  <w:style w:type="paragraph" w:customStyle="1" w:styleId="nEdnotesection">
    <w:name w:val="nEdnote(section)"/>
    <w:basedOn w:val="Ednotesection"/>
    <w:rsid w:val="00AB7C58"/>
    <w:pPr>
      <w:spacing w:before="100" w:line="240" w:lineRule="auto"/>
      <w:ind w:left="890" w:hanging="890"/>
      <w:outlineLvl w:val="9"/>
    </w:pPr>
    <w:rPr>
      <w:sz w:val="20"/>
    </w:rPr>
  </w:style>
  <w:style w:type="paragraph" w:customStyle="1" w:styleId="nEdnotesubpara">
    <w:name w:val="nEdnote(subpara)"/>
    <w:basedOn w:val="Ednotesubpara"/>
    <w:rsid w:val="00AB7C58"/>
    <w:pPr>
      <w:spacing w:line="240" w:lineRule="auto"/>
    </w:pPr>
    <w:rPr>
      <w:sz w:val="20"/>
    </w:rPr>
  </w:style>
  <w:style w:type="paragraph" w:customStyle="1" w:styleId="nHeading2">
    <w:name w:val="nHeading 2"/>
    <w:basedOn w:val="Heading2"/>
    <w:rsid w:val="00AB7C58"/>
    <w:pPr>
      <w:pageBreakBefore w:val="0"/>
      <w:spacing w:line="240" w:lineRule="auto"/>
    </w:pPr>
    <w:rPr>
      <w:sz w:val="26"/>
    </w:rPr>
  </w:style>
  <w:style w:type="paragraph" w:customStyle="1" w:styleId="nHeading3">
    <w:name w:val="nHeading 3"/>
    <w:basedOn w:val="Heading3"/>
    <w:rsid w:val="00AB7C58"/>
    <w:pPr>
      <w:spacing w:after="120" w:line="240" w:lineRule="auto"/>
      <w:outlineLvl w:val="3"/>
    </w:pPr>
    <w:rPr>
      <w:sz w:val="24"/>
    </w:rPr>
  </w:style>
  <w:style w:type="paragraph" w:customStyle="1" w:styleId="nHeading4">
    <w:name w:val="nHeading 4"/>
    <w:basedOn w:val="Heading4"/>
    <w:rsid w:val="00AB7C58"/>
    <w:pPr>
      <w:spacing w:before="120"/>
      <w:outlineLvl w:val="9"/>
    </w:pPr>
    <w:rPr>
      <w:sz w:val="20"/>
    </w:rPr>
  </w:style>
  <w:style w:type="paragraph" w:customStyle="1" w:styleId="nHeading5">
    <w:name w:val="nHeading 5"/>
    <w:basedOn w:val="Heading5"/>
    <w:rsid w:val="00AB7C58"/>
    <w:pPr>
      <w:spacing w:before="100" w:line="240" w:lineRule="auto"/>
      <w:outlineLvl w:val="9"/>
    </w:pPr>
    <w:rPr>
      <w:sz w:val="20"/>
    </w:rPr>
  </w:style>
  <w:style w:type="paragraph" w:customStyle="1" w:styleId="nIndenta">
    <w:name w:val="nIndent(a)"/>
    <w:basedOn w:val="Indenta"/>
    <w:rsid w:val="00AB7C58"/>
    <w:pPr>
      <w:spacing w:before="40" w:line="240" w:lineRule="auto"/>
    </w:pPr>
    <w:rPr>
      <w:sz w:val="20"/>
    </w:rPr>
  </w:style>
  <w:style w:type="paragraph" w:customStyle="1" w:styleId="nIndentA0">
    <w:name w:val="nIndent(A)"/>
    <w:basedOn w:val="IndentA0"/>
    <w:rsid w:val="00AB7C58"/>
    <w:pPr>
      <w:spacing w:before="40" w:line="240" w:lineRule="auto"/>
    </w:pPr>
    <w:rPr>
      <w:sz w:val="20"/>
    </w:rPr>
  </w:style>
  <w:style w:type="paragraph" w:customStyle="1" w:styleId="nIndenti">
    <w:name w:val="nIndent(i)"/>
    <w:basedOn w:val="Indenti"/>
    <w:rsid w:val="00AB7C58"/>
    <w:pPr>
      <w:spacing w:before="40" w:line="240" w:lineRule="auto"/>
    </w:pPr>
    <w:rPr>
      <w:sz w:val="20"/>
    </w:rPr>
  </w:style>
  <w:style w:type="paragraph" w:customStyle="1" w:styleId="nIndentI0">
    <w:name w:val="nIndent(I)"/>
    <w:basedOn w:val="IndentI0"/>
    <w:rsid w:val="00AB7C58"/>
    <w:pPr>
      <w:spacing w:before="40" w:line="240" w:lineRule="auto"/>
    </w:pPr>
    <w:rPr>
      <w:sz w:val="20"/>
    </w:rPr>
  </w:style>
  <w:style w:type="paragraph" w:styleId="NormalIndent">
    <w:name w:val="Normal Indent"/>
    <w:basedOn w:val="Normal"/>
    <w:rsid w:val="00AB7C58"/>
    <w:pPr>
      <w:ind w:left="720"/>
    </w:pPr>
  </w:style>
  <w:style w:type="paragraph" w:styleId="NoteHeading">
    <w:name w:val="Note Heading"/>
    <w:basedOn w:val="Normal"/>
    <w:next w:val="Normal"/>
    <w:rsid w:val="00AB7C58"/>
  </w:style>
  <w:style w:type="paragraph" w:customStyle="1" w:styleId="Penpara">
    <w:name w:val="Penpara"/>
    <w:rsid w:val="00AB7C58"/>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AB7C58"/>
    <w:pPr>
      <w:spacing w:before="40" w:line="240" w:lineRule="auto"/>
    </w:pPr>
    <w:rPr>
      <w:sz w:val="20"/>
    </w:rPr>
  </w:style>
  <w:style w:type="paragraph" w:customStyle="1" w:styleId="Penstart">
    <w:name w:val="Penstart"/>
    <w:basedOn w:val="Normal"/>
    <w:rsid w:val="00AB7C58"/>
    <w:pPr>
      <w:tabs>
        <w:tab w:val="left" w:pos="879"/>
      </w:tabs>
      <w:spacing w:before="80" w:line="260" w:lineRule="atLeast"/>
      <w:ind w:left="1332" w:hanging="1332"/>
    </w:pPr>
  </w:style>
  <w:style w:type="paragraph" w:customStyle="1" w:styleId="nPenstart">
    <w:name w:val="nPenstart"/>
    <w:basedOn w:val="Penstart"/>
    <w:rsid w:val="00AB7C58"/>
    <w:pPr>
      <w:spacing w:before="40" w:line="240" w:lineRule="auto"/>
    </w:pPr>
    <w:rPr>
      <w:sz w:val="20"/>
    </w:rPr>
  </w:style>
  <w:style w:type="paragraph" w:customStyle="1" w:styleId="nSubsection">
    <w:name w:val="nSubsection"/>
    <w:basedOn w:val="Subsection"/>
    <w:rsid w:val="00AB7C58"/>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AB7C58"/>
    <w:pPr>
      <w:spacing w:before="60" w:line="240" w:lineRule="atLeast"/>
    </w:pPr>
    <w:rPr>
      <w:sz w:val="22"/>
    </w:rPr>
  </w:style>
  <w:style w:type="paragraph" w:customStyle="1" w:styleId="nTable">
    <w:name w:val="nTable"/>
    <w:basedOn w:val="Table"/>
    <w:rsid w:val="00AB7C58"/>
    <w:pPr>
      <w:spacing w:before="40" w:line="240" w:lineRule="auto"/>
    </w:pPr>
    <w:rPr>
      <w:sz w:val="18"/>
    </w:rPr>
  </w:style>
  <w:style w:type="paragraph" w:customStyle="1" w:styleId="zDefpara">
    <w:name w:val="zDefpara"/>
    <w:basedOn w:val="Normal"/>
    <w:rsid w:val="00AB7C58"/>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AB7C58"/>
    <w:pPr>
      <w:spacing w:before="40" w:line="240" w:lineRule="auto"/>
    </w:pPr>
    <w:rPr>
      <w:sz w:val="20"/>
    </w:rPr>
  </w:style>
  <w:style w:type="paragraph" w:customStyle="1" w:styleId="zDefstart">
    <w:name w:val="zDefstart"/>
    <w:basedOn w:val="Normal"/>
    <w:rsid w:val="00AB7C58"/>
    <w:pPr>
      <w:tabs>
        <w:tab w:val="left" w:pos="312"/>
      </w:tabs>
      <w:spacing w:before="80" w:line="260" w:lineRule="atLeast"/>
      <w:ind w:left="1446" w:right="284" w:hanging="312"/>
    </w:pPr>
    <w:rPr>
      <w:snapToGrid w:val="0"/>
    </w:rPr>
  </w:style>
  <w:style w:type="paragraph" w:customStyle="1" w:styleId="nzDefstart">
    <w:name w:val="nzDefstart"/>
    <w:basedOn w:val="zDefstart"/>
    <w:rsid w:val="00AB7C58"/>
    <w:pPr>
      <w:spacing w:before="40" w:line="240" w:lineRule="auto"/>
    </w:pPr>
    <w:rPr>
      <w:sz w:val="20"/>
    </w:rPr>
  </w:style>
  <w:style w:type="paragraph" w:customStyle="1" w:styleId="zDefsubpara">
    <w:name w:val="zDefsubpara"/>
    <w:basedOn w:val="Normal"/>
    <w:rsid w:val="00AB7C58"/>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AB7C58"/>
    <w:pPr>
      <w:spacing w:before="40" w:line="240" w:lineRule="auto"/>
    </w:pPr>
    <w:rPr>
      <w:sz w:val="20"/>
    </w:rPr>
  </w:style>
  <w:style w:type="paragraph" w:customStyle="1" w:styleId="zHeading2">
    <w:name w:val="zHeading 2"/>
    <w:basedOn w:val="Heading2"/>
    <w:rsid w:val="00AB7C58"/>
    <w:pPr>
      <w:pageBreakBefore w:val="0"/>
      <w:spacing w:before="240"/>
      <w:ind w:left="567" w:right="284"/>
      <w:outlineLvl w:val="9"/>
    </w:pPr>
  </w:style>
  <w:style w:type="paragraph" w:customStyle="1" w:styleId="nzHeading2">
    <w:name w:val="nzHeading 2"/>
    <w:basedOn w:val="zHeading2"/>
    <w:rsid w:val="00AB7C58"/>
    <w:pPr>
      <w:spacing w:before="120" w:line="240" w:lineRule="auto"/>
    </w:pPr>
    <w:rPr>
      <w:sz w:val="26"/>
    </w:rPr>
  </w:style>
  <w:style w:type="paragraph" w:customStyle="1" w:styleId="zHeading3">
    <w:name w:val="zHeading 3"/>
    <w:basedOn w:val="Heading3"/>
    <w:rsid w:val="00AB7C58"/>
    <w:pPr>
      <w:ind w:left="567" w:right="284"/>
      <w:outlineLvl w:val="9"/>
    </w:pPr>
  </w:style>
  <w:style w:type="paragraph" w:customStyle="1" w:styleId="nzHeading3">
    <w:name w:val="nzHeading 3"/>
    <w:basedOn w:val="zHeading3"/>
    <w:rsid w:val="00AB7C58"/>
    <w:pPr>
      <w:spacing w:before="120" w:line="240" w:lineRule="auto"/>
    </w:pPr>
    <w:rPr>
      <w:sz w:val="22"/>
    </w:rPr>
  </w:style>
  <w:style w:type="paragraph" w:customStyle="1" w:styleId="zHeading4">
    <w:name w:val="zHeading 4"/>
    <w:basedOn w:val="Heading4"/>
    <w:rsid w:val="00AB7C58"/>
    <w:pPr>
      <w:ind w:left="567" w:right="284"/>
      <w:outlineLvl w:val="9"/>
    </w:pPr>
  </w:style>
  <w:style w:type="paragraph" w:customStyle="1" w:styleId="nzHeading4">
    <w:name w:val="nzHeading 4"/>
    <w:basedOn w:val="zHeading4"/>
    <w:rsid w:val="00AB7C58"/>
    <w:pPr>
      <w:spacing w:before="120"/>
    </w:pPr>
    <w:rPr>
      <w:sz w:val="20"/>
    </w:rPr>
  </w:style>
  <w:style w:type="paragraph" w:customStyle="1" w:styleId="zHeading5">
    <w:name w:val="zHeading 5"/>
    <w:basedOn w:val="Heading5"/>
    <w:rsid w:val="00AB7C58"/>
    <w:pPr>
      <w:tabs>
        <w:tab w:val="clear" w:pos="879"/>
        <w:tab w:val="left" w:pos="1446"/>
      </w:tabs>
      <w:ind w:left="1446" w:right="284"/>
      <w:outlineLvl w:val="9"/>
    </w:pPr>
  </w:style>
  <w:style w:type="paragraph" w:customStyle="1" w:styleId="nzHeading5">
    <w:name w:val="nzHeading 5"/>
    <w:basedOn w:val="zHeading5"/>
    <w:rsid w:val="00AB7C58"/>
    <w:pPr>
      <w:spacing w:before="100" w:line="240" w:lineRule="auto"/>
    </w:pPr>
    <w:rPr>
      <w:sz w:val="20"/>
    </w:rPr>
  </w:style>
  <w:style w:type="paragraph" w:customStyle="1" w:styleId="zIndenta">
    <w:name w:val="zIndent(a)"/>
    <w:basedOn w:val="Normal"/>
    <w:rsid w:val="00AB7C58"/>
    <w:pPr>
      <w:tabs>
        <w:tab w:val="right" w:pos="1899"/>
        <w:tab w:val="left" w:pos="2183"/>
      </w:tabs>
      <w:spacing w:before="80" w:line="260" w:lineRule="atLeast"/>
      <w:ind w:left="2183" w:right="284" w:hanging="851"/>
    </w:pPr>
  </w:style>
  <w:style w:type="paragraph" w:customStyle="1" w:styleId="nzIndenta">
    <w:name w:val="nzIndent(a)"/>
    <w:basedOn w:val="zIndenta"/>
    <w:rsid w:val="00AB7C58"/>
    <w:pPr>
      <w:spacing w:before="40" w:line="240" w:lineRule="auto"/>
    </w:pPr>
    <w:rPr>
      <w:sz w:val="20"/>
    </w:rPr>
  </w:style>
  <w:style w:type="paragraph" w:customStyle="1" w:styleId="zIndentA0">
    <w:name w:val="zIndent(A)"/>
    <w:basedOn w:val="Normal"/>
    <w:rsid w:val="00AB7C58"/>
    <w:pPr>
      <w:tabs>
        <w:tab w:val="right" w:pos="4253"/>
        <w:tab w:val="left" w:pos="4536"/>
      </w:tabs>
      <w:spacing w:before="80" w:line="260" w:lineRule="atLeast"/>
      <w:ind w:left="4537" w:right="284" w:hanging="851"/>
    </w:pPr>
  </w:style>
  <w:style w:type="paragraph" w:customStyle="1" w:styleId="nzIndentA0">
    <w:name w:val="nzIndent(A)"/>
    <w:basedOn w:val="zIndentA0"/>
    <w:rsid w:val="00AB7C58"/>
    <w:pPr>
      <w:spacing w:before="40" w:line="240" w:lineRule="auto"/>
    </w:pPr>
    <w:rPr>
      <w:sz w:val="20"/>
    </w:rPr>
  </w:style>
  <w:style w:type="paragraph" w:customStyle="1" w:styleId="zIndenti">
    <w:name w:val="zIndent(i)"/>
    <w:basedOn w:val="Normal"/>
    <w:rsid w:val="00AB7C58"/>
    <w:pPr>
      <w:tabs>
        <w:tab w:val="right" w:pos="2608"/>
        <w:tab w:val="left" w:pos="2892"/>
      </w:tabs>
      <w:spacing w:before="80" w:line="260" w:lineRule="atLeast"/>
      <w:ind w:left="2892" w:right="284" w:hanging="851"/>
    </w:pPr>
  </w:style>
  <w:style w:type="paragraph" w:customStyle="1" w:styleId="nzIndenti">
    <w:name w:val="nzIndent(i)"/>
    <w:basedOn w:val="zIndenti"/>
    <w:rsid w:val="00AB7C58"/>
    <w:pPr>
      <w:spacing w:before="40" w:line="240" w:lineRule="auto"/>
    </w:pPr>
    <w:rPr>
      <w:sz w:val="20"/>
    </w:rPr>
  </w:style>
  <w:style w:type="paragraph" w:customStyle="1" w:styleId="zIndentI0">
    <w:name w:val="zIndent(I)"/>
    <w:basedOn w:val="Normal"/>
    <w:rsid w:val="00AB7C58"/>
    <w:pPr>
      <w:tabs>
        <w:tab w:val="right" w:pos="3459"/>
        <w:tab w:val="left" w:pos="3771"/>
      </w:tabs>
      <w:spacing w:before="80" w:line="260" w:lineRule="atLeast"/>
      <w:ind w:left="3743" w:right="284" w:hanging="851"/>
    </w:pPr>
  </w:style>
  <w:style w:type="paragraph" w:customStyle="1" w:styleId="nzIndentI0">
    <w:name w:val="nzIndent(I)"/>
    <w:basedOn w:val="zIndentI0"/>
    <w:rsid w:val="00AB7C58"/>
    <w:pPr>
      <w:spacing w:before="40" w:line="240" w:lineRule="auto"/>
    </w:pPr>
    <w:rPr>
      <w:sz w:val="20"/>
    </w:rPr>
  </w:style>
  <w:style w:type="paragraph" w:customStyle="1" w:styleId="zPenpara">
    <w:name w:val="zPenpara"/>
    <w:basedOn w:val="Normal"/>
    <w:rsid w:val="00AB7C58"/>
    <w:pPr>
      <w:tabs>
        <w:tab w:val="right" w:pos="2155"/>
        <w:tab w:val="left" w:pos="2438"/>
      </w:tabs>
      <w:spacing w:before="80" w:line="260" w:lineRule="atLeast"/>
      <w:ind w:left="2439" w:right="284" w:hanging="2070"/>
    </w:pPr>
  </w:style>
  <w:style w:type="paragraph" w:customStyle="1" w:styleId="nzPenpara">
    <w:name w:val="nzPenpara"/>
    <w:basedOn w:val="zPenpara"/>
    <w:rsid w:val="00AB7C58"/>
    <w:pPr>
      <w:spacing w:before="40" w:line="240" w:lineRule="auto"/>
    </w:pPr>
    <w:rPr>
      <w:sz w:val="20"/>
    </w:rPr>
  </w:style>
  <w:style w:type="paragraph" w:customStyle="1" w:styleId="zPenstart">
    <w:name w:val="zPenstart"/>
    <w:basedOn w:val="Normal"/>
    <w:rsid w:val="00AB7C58"/>
    <w:pPr>
      <w:tabs>
        <w:tab w:val="left" w:pos="1446"/>
      </w:tabs>
      <w:spacing w:before="80" w:line="260" w:lineRule="atLeast"/>
      <w:ind w:left="1843" w:right="284" w:hanging="1021"/>
    </w:pPr>
  </w:style>
  <w:style w:type="paragraph" w:customStyle="1" w:styleId="nzPenstart">
    <w:name w:val="nzPenstart"/>
    <w:basedOn w:val="zPenstart"/>
    <w:rsid w:val="00AB7C58"/>
    <w:pPr>
      <w:spacing w:before="40" w:line="240" w:lineRule="auto"/>
    </w:pPr>
    <w:rPr>
      <w:sz w:val="20"/>
    </w:rPr>
  </w:style>
  <w:style w:type="paragraph" w:customStyle="1" w:styleId="zSubsection">
    <w:name w:val="zSubsection"/>
    <w:basedOn w:val="Normal"/>
    <w:rsid w:val="00AB7C58"/>
    <w:pPr>
      <w:tabs>
        <w:tab w:val="right" w:pos="1162"/>
        <w:tab w:val="left" w:pos="1446"/>
      </w:tabs>
      <w:spacing w:before="160" w:line="260" w:lineRule="atLeast"/>
      <w:ind w:left="1446" w:right="284" w:hanging="851"/>
    </w:pPr>
  </w:style>
  <w:style w:type="paragraph" w:customStyle="1" w:styleId="nzSubsection">
    <w:name w:val="nzSubsection"/>
    <w:basedOn w:val="zSubsection"/>
    <w:rsid w:val="00AB7C58"/>
    <w:pPr>
      <w:spacing w:before="80" w:line="240" w:lineRule="auto"/>
    </w:pPr>
    <w:rPr>
      <w:sz w:val="20"/>
    </w:rPr>
  </w:style>
  <w:style w:type="paragraph" w:customStyle="1" w:styleId="BlankClose">
    <w:name w:val="BlankClose"/>
    <w:basedOn w:val="Normal"/>
    <w:rsid w:val="00AB7C58"/>
    <w:pPr>
      <w:keepLines/>
      <w:jc w:val="center"/>
    </w:pPr>
    <w:rPr>
      <w:szCs w:val="24"/>
    </w:rPr>
  </w:style>
  <w:style w:type="paragraph" w:customStyle="1" w:styleId="nzTable">
    <w:name w:val="nzTable"/>
    <w:basedOn w:val="Normal"/>
    <w:rsid w:val="00AB7C58"/>
    <w:rPr>
      <w:sz w:val="20"/>
    </w:rPr>
  </w:style>
  <w:style w:type="character" w:styleId="PageNumber">
    <w:name w:val="page number"/>
    <w:basedOn w:val="DefaultParagraphFont"/>
    <w:rsid w:val="00AB7C58"/>
    <w:rPr>
      <w:sz w:val="20"/>
    </w:rPr>
  </w:style>
  <w:style w:type="paragraph" w:customStyle="1" w:styleId="ParlHouse">
    <w:name w:val="ParlHouse"/>
    <w:basedOn w:val="WA"/>
    <w:rsid w:val="00AB7C58"/>
    <w:pPr>
      <w:spacing w:after="300"/>
    </w:pPr>
    <w:rPr>
      <w:u w:val="single"/>
    </w:rPr>
  </w:style>
  <w:style w:type="paragraph" w:customStyle="1" w:styleId="Penitem">
    <w:name w:val="Penitem"/>
    <w:rsid w:val="00AB7C58"/>
    <w:pPr>
      <w:tabs>
        <w:tab w:val="right" w:pos="3119"/>
        <w:tab w:val="left" w:pos="3402"/>
      </w:tabs>
      <w:spacing w:before="80" w:line="260" w:lineRule="atLeast"/>
      <w:ind w:left="3402" w:hanging="3402"/>
    </w:pPr>
    <w:rPr>
      <w:sz w:val="24"/>
      <w:lang w:eastAsia="en-US"/>
    </w:rPr>
  </w:style>
  <w:style w:type="paragraph" w:customStyle="1" w:styleId="Pensubpara">
    <w:name w:val="Pensubpara"/>
    <w:rsid w:val="00AB7C58"/>
    <w:pPr>
      <w:tabs>
        <w:tab w:val="right" w:pos="2325"/>
        <w:tab w:val="left" w:pos="2608"/>
      </w:tabs>
      <w:spacing w:before="80" w:line="260" w:lineRule="atLeast"/>
      <w:ind w:left="2608" w:hanging="2608"/>
    </w:pPr>
    <w:rPr>
      <w:sz w:val="24"/>
      <w:lang w:eastAsia="en-US"/>
    </w:rPr>
  </w:style>
  <w:style w:type="paragraph" w:customStyle="1" w:styleId="Preamble">
    <w:name w:val="Preamble"/>
    <w:rsid w:val="00AB7C58"/>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AB7C58"/>
    <w:pPr>
      <w:spacing w:after="480"/>
      <w:jc w:val="center"/>
    </w:pPr>
    <w:rPr>
      <w:sz w:val="24"/>
      <w:lang w:eastAsia="en-US"/>
    </w:rPr>
  </w:style>
  <w:style w:type="paragraph" w:customStyle="1" w:styleId="Repealed">
    <w:name w:val="Repealed"/>
    <w:basedOn w:val="Heading5"/>
    <w:rsid w:val="00AB7C58"/>
    <w:rPr>
      <w:b w:val="0"/>
      <w:i/>
    </w:rPr>
  </w:style>
  <w:style w:type="paragraph" w:styleId="Salutation">
    <w:name w:val="Salutation"/>
    <w:basedOn w:val="Normal"/>
    <w:next w:val="Normal"/>
    <w:rsid w:val="00AB7C58"/>
  </w:style>
  <w:style w:type="paragraph" w:customStyle="1" w:styleId="SectionNumbers">
    <w:name w:val="SectionNumbers"/>
    <w:basedOn w:val="Normal"/>
    <w:rsid w:val="00AB7C58"/>
    <w:pPr>
      <w:tabs>
        <w:tab w:val="num" w:pos="0"/>
        <w:tab w:val="right" w:pos="1152"/>
      </w:tabs>
      <w:spacing w:line="260" w:lineRule="atLeast"/>
    </w:pPr>
  </w:style>
  <w:style w:type="paragraph" w:customStyle="1" w:styleId="ShortT">
    <w:name w:val="ShortT"/>
    <w:basedOn w:val="Normal"/>
    <w:next w:val="Normal"/>
    <w:rsid w:val="00AB7C58"/>
    <w:pPr>
      <w:spacing w:before="800"/>
      <w:jc w:val="center"/>
    </w:pPr>
    <w:rPr>
      <w:b/>
      <w:snapToGrid w:val="0"/>
      <w:sz w:val="38"/>
    </w:rPr>
  </w:style>
  <w:style w:type="paragraph" w:styleId="Signature">
    <w:name w:val="Signature"/>
    <w:basedOn w:val="Normal"/>
    <w:rsid w:val="00AB7C58"/>
    <w:pPr>
      <w:ind w:left="4252"/>
    </w:pPr>
  </w:style>
  <w:style w:type="character" w:styleId="Strong">
    <w:name w:val="Strong"/>
    <w:basedOn w:val="DefaultParagraphFont"/>
    <w:qFormat/>
    <w:rsid w:val="00AB7C58"/>
    <w:rPr>
      <w:b/>
      <w:sz w:val="24"/>
    </w:rPr>
  </w:style>
  <w:style w:type="paragraph" w:styleId="Subtitle">
    <w:name w:val="Subtitle"/>
    <w:basedOn w:val="Normal"/>
    <w:qFormat/>
    <w:rsid w:val="00AB7C58"/>
    <w:pPr>
      <w:spacing w:after="60"/>
      <w:jc w:val="center"/>
      <w:outlineLvl w:val="1"/>
    </w:pPr>
    <w:rPr>
      <w:rFonts w:ascii="Arial" w:hAnsi="Arial"/>
      <w:sz w:val="26"/>
    </w:rPr>
  </w:style>
  <w:style w:type="paragraph" w:styleId="TableofAuthorities">
    <w:name w:val="table of authorities"/>
    <w:basedOn w:val="Normal"/>
    <w:next w:val="Normal"/>
    <w:semiHidden/>
    <w:rsid w:val="00AB7C58"/>
    <w:pPr>
      <w:ind w:left="220" w:hanging="220"/>
    </w:pPr>
  </w:style>
  <w:style w:type="paragraph" w:styleId="TableofFigures">
    <w:name w:val="table of figures"/>
    <w:basedOn w:val="Normal"/>
    <w:next w:val="Normal"/>
    <w:semiHidden/>
    <w:rsid w:val="00AB7C58"/>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AB7C58"/>
    <w:pPr>
      <w:spacing w:before="240" w:after="60"/>
      <w:jc w:val="center"/>
      <w:outlineLvl w:val="0"/>
    </w:pPr>
    <w:rPr>
      <w:rFonts w:ascii="Arial" w:hAnsi="Arial"/>
      <w:b/>
      <w:kern w:val="28"/>
      <w:sz w:val="34"/>
    </w:rPr>
  </w:style>
  <w:style w:type="paragraph" w:styleId="TOAHeading">
    <w:name w:val="toa heading"/>
    <w:basedOn w:val="Normal"/>
    <w:next w:val="Normal"/>
    <w:semiHidden/>
    <w:rsid w:val="00AB7C58"/>
    <w:pPr>
      <w:spacing w:before="120"/>
    </w:pPr>
    <w:rPr>
      <w:rFonts w:ascii="Arial" w:hAnsi="Arial"/>
      <w:b/>
      <w:sz w:val="26"/>
    </w:rPr>
  </w:style>
  <w:style w:type="paragraph" w:styleId="TOC1">
    <w:name w:val="toc 1"/>
    <w:basedOn w:val="Heading1"/>
    <w:next w:val="Normal"/>
    <w:semiHidden/>
    <w:rsid w:val="00AB7C58"/>
    <w:pPr>
      <w:keepNext w:val="0"/>
      <w:keepLines w:val="0"/>
      <w:pageBreakBefore w:val="0"/>
      <w:spacing w:before="120" w:after="120"/>
      <w:jc w:val="left"/>
      <w:outlineLvl w:val="9"/>
    </w:pPr>
    <w:rPr>
      <w:caps/>
      <w:kern w:val="0"/>
      <w:sz w:val="20"/>
    </w:rPr>
  </w:style>
  <w:style w:type="paragraph" w:styleId="TOC2">
    <w:name w:val="toc 2"/>
    <w:next w:val="Normal"/>
    <w:semiHidden/>
    <w:rsid w:val="00AB7C58"/>
    <w:pPr>
      <w:keepNext/>
      <w:spacing w:before="120" w:after="60"/>
      <w:ind w:left="1985" w:right="1134" w:hanging="567"/>
    </w:pPr>
    <w:rPr>
      <w:b/>
      <w:noProof/>
      <w:sz w:val="28"/>
      <w:lang w:eastAsia="en-US"/>
    </w:rPr>
  </w:style>
  <w:style w:type="paragraph" w:styleId="TOC3">
    <w:name w:val="toc 3"/>
    <w:next w:val="Normal"/>
    <w:semiHidden/>
    <w:rsid w:val="00AB7C58"/>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AB7C58"/>
    <w:pPr>
      <w:keepNext/>
      <w:spacing w:before="60" w:after="20"/>
      <w:ind w:left="1985" w:right="1134" w:hanging="567"/>
    </w:pPr>
    <w:rPr>
      <w:b/>
      <w:noProof/>
      <w:sz w:val="22"/>
      <w:lang w:eastAsia="en-US"/>
    </w:rPr>
  </w:style>
  <w:style w:type="paragraph" w:styleId="TOC5">
    <w:name w:val="toc 5"/>
    <w:next w:val="Normal"/>
    <w:semiHidden/>
    <w:rsid w:val="00AB7C5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AB7C58"/>
    <w:pPr>
      <w:keepNext/>
      <w:spacing w:before="60" w:after="20"/>
      <w:ind w:left="1985" w:right="1134" w:hanging="567"/>
    </w:pPr>
    <w:rPr>
      <w:b/>
      <w:noProof/>
      <w:lang w:eastAsia="en-US"/>
    </w:rPr>
  </w:style>
  <w:style w:type="paragraph" w:styleId="TOC7">
    <w:name w:val="toc 7"/>
    <w:next w:val="Normal"/>
    <w:semiHidden/>
    <w:rsid w:val="00AB7C58"/>
    <w:pPr>
      <w:keepNext/>
      <w:spacing w:before="60" w:after="20"/>
      <w:ind w:left="1985" w:right="1134" w:hanging="567"/>
    </w:pPr>
    <w:rPr>
      <w:rFonts w:ascii="Helvetica" w:hAnsi="Helvetica"/>
      <w:b/>
      <w:sz w:val="18"/>
      <w:lang w:eastAsia="en-US"/>
    </w:rPr>
  </w:style>
  <w:style w:type="paragraph" w:styleId="TOC8">
    <w:name w:val="toc 8"/>
    <w:next w:val="Normal"/>
    <w:semiHidden/>
    <w:rsid w:val="00AB7C58"/>
    <w:pPr>
      <w:tabs>
        <w:tab w:val="left" w:pos="1418"/>
        <w:tab w:val="right" w:pos="6804"/>
      </w:tabs>
      <w:ind w:left="1418" w:right="1134" w:hanging="851"/>
    </w:pPr>
    <w:rPr>
      <w:noProof/>
      <w:sz w:val="22"/>
      <w:lang w:eastAsia="en-US"/>
    </w:rPr>
  </w:style>
  <w:style w:type="paragraph" w:styleId="TOC9">
    <w:name w:val="toc 9"/>
    <w:next w:val="Normal"/>
    <w:semiHidden/>
    <w:rsid w:val="00AB7C58"/>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AB7C58"/>
    <w:pPr>
      <w:spacing w:line="240" w:lineRule="auto"/>
    </w:pPr>
    <w:rPr>
      <w:sz w:val="22"/>
    </w:rPr>
  </w:style>
  <w:style w:type="paragraph" w:customStyle="1" w:styleId="yDefpara">
    <w:name w:val="yDefpara"/>
    <w:basedOn w:val="Defpara"/>
    <w:rsid w:val="00AB7C58"/>
    <w:pPr>
      <w:spacing w:line="240" w:lineRule="auto"/>
    </w:pPr>
    <w:rPr>
      <w:sz w:val="22"/>
    </w:rPr>
  </w:style>
  <w:style w:type="paragraph" w:customStyle="1" w:styleId="yDefstart">
    <w:name w:val="yDefstart"/>
    <w:basedOn w:val="Defstart"/>
    <w:rsid w:val="00AB7C58"/>
    <w:pPr>
      <w:spacing w:line="240" w:lineRule="auto"/>
    </w:pPr>
    <w:rPr>
      <w:sz w:val="22"/>
    </w:rPr>
  </w:style>
  <w:style w:type="paragraph" w:customStyle="1" w:styleId="yDefsubpara">
    <w:name w:val="yDefsubpara"/>
    <w:basedOn w:val="Defsubpara"/>
    <w:rsid w:val="00AB7C58"/>
    <w:pPr>
      <w:spacing w:line="240" w:lineRule="auto"/>
    </w:pPr>
    <w:rPr>
      <w:sz w:val="22"/>
    </w:rPr>
  </w:style>
  <w:style w:type="paragraph" w:customStyle="1" w:styleId="yEdnoteitem">
    <w:name w:val="yEdnote(item)"/>
    <w:basedOn w:val="Ednoteitem"/>
    <w:rsid w:val="00AB7C58"/>
    <w:pPr>
      <w:spacing w:line="240" w:lineRule="auto"/>
    </w:pPr>
    <w:rPr>
      <w:sz w:val="22"/>
    </w:rPr>
  </w:style>
  <w:style w:type="paragraph" w:customStyle="1" w:styleId="yEdnotepara">
    <w:name w:val="yEdnote(para)"/>
    <w:basedOn w:val="Ednotepara"/>
    <w:rsid w:val="00AB7C58"/>
    <w:pPr>
      <w:spacing w:before="80" w:line="240" w:lineRule="auto"/>
      <w:ind w:left="1610" w:hanging="1610"/>
    </w:pPr>
    <w:rPr>
      <w:sz w:val="22"/>
    </w:rPr>
  </w:style>
  <w:style w:type="paragraph" w:customStyle="1" w:styleId="yEdnotesection">
    <w:name w:val="yEdnote(section)"/>
    <w:basedOn w:val="Ednotesection"/>
    <w:rsid w:val="00AB7C58"/>
    <w:pPr>
      <w:spacing w:line="240" w:lineRule="auto"/>
      <w:ind w:left="890" w:hanging="890"/>
    </w:pPr>
    <w:rPr>
      <w:sz w:val="22"/>
    </w:rPr>
  </w:style>
  <w:style w:type="paragraph" w:customStyle="1" w:styleId="yEdnotesubitem">
    <w:name w:val="yEdnote(subitem)"/>
    <w:basedOn w:val="Ednotesubitem"/>
    <w:rsid w:val="00AB7C58"/>
    <w:pPr>
      <w:spacing w:line="240" w:lineRule="auto"/>
    </w:pPr>
    <w:rPr>
      <w:sz w:val="22"/>
    </w:rPr>
  </w:style>
  <w:style w:type="paragraph" w:customStyle="1" w:styleId="yEdnotesubpara">
    <w:name w:val="yEdnote(subpara)"/>
    <w:basedOn w:val="Ednotesubpara"/>
    <w:rsid w:val="00AB7C58"/>
    <w:pPr>
      <w:spacing w:line="240" w:lineRule="auto"/>
    </w:pPr>
    <w:rPr>
      <w:sz w:val="22"/>
    </w:rPr>
  </w:style>
  <w:style w:type="paragraph" w:customStyle="1" w:styleId="yFootnoteheading">
    <w:name w:val="yFootnote(heading)"/>
    <w:basedOn w:val="Footnoteheading"/>
    <w:rsid w:val="00AB7C58"/>
    <w:pPr>
      <w:spacing w:line="240" w:lineRule="auto"/>
    </w:pPr>
    <w:rPr>
      <w:sz w:val="22"/>
    </w:rPr>
  </w:style>
  <w:style w:type="paragraph" w:customStyle="1" w:styleId="yFootnotesection">
    <w:name w:val="yFootnote(section)"/>
    <w:basedOn w:val="Footnotesection"/>
    <w:rsid w:val="00AB7C58"/>
    <w:pPr>
      <w:spacing w:line="240" w:lineRule="auto"/>
      <w:ind w:left="890" w:hanging="890"/>
    </w:pPr>
    <w:rPr>
      <w:sz w:val="22"/>
    </w:rPr>
  </w:style>
  <w:style w:type="paragraph" w:customStyle="1" w:styleId="yHeading1">
    <w:name w:val="yHeading 1"/>
    <w:basedOn w:val="Heading1"/>
    <w:rsid w:val="00AB7C58"/>
    <w:pPr>
      <w:spacing w:line="240" w:lineRule="auto"/>
    </w:pPr>
    <w:rPr>
      <w:sz w:val="32"/>
    </w:rPr>
  </w:style>
  <w:style w:type="paragraph" w:customStyle="1" w:styleId="yHeading2">
    <w:name w:val="yHeading 2"/>
    <w:basedOn w:val="Heading2"/>
    <w:rsid w:val="00AB7C58"/>
    <w:pPr>
      <w:pageBreakBefore w:val="0"/>
      <w:spacing w:before="240" w:line="240" w:lineRule="auto"/>
    </w:pPr>
    <w:rPr>
      <w:sz w:val="28"/>
    </w:rPr>
  </w:style>
  <w:style w:type="paragraph" w:customStyle="1" w:styleId="yHeading3">
    <w:name w:val="yHeading 3"/>
    <w:basedOn w:val="Heading3"/>
    <w:rsid w:val="00AB7C58"/>
    <w:pPr>
      <w:spacing w:line="240" w:lineRule="auto"/>
    </w:pPr>
    <w:rPr>
      <w:sz w:val="24"/>
    </w:rPr>
  </w:style>
  <w:style w:type="paragraph" w:customStyle="1" w:styleId="yHeading4">
    <w:name w:val="yHeading 4"/>
    <w:basedOn w:val="Heading4"/>
    <w:rsid w:val="00AB7C58"/>
    <w:rPr>
      <w:sz w:val="22"/>
    </w:rPr>
  </w:style>
  <w:style w:type="paragraph" w:customStyle="1" w:styleId="yHeading5">
    <w:name w:val="yHeading 5"/>
    <w:basedOn w:val="Heading5"/>
    <w:rsid w:val="00AB7C58"/>
    <w:pPr>
      <w:spacing w:line="240" w:lineRule="auto"/>
    </w:pPr>
    <w:rPr>
      <w:sz w:val="22"/>
    </w:rPr>
  </w:style>
  <w:style w:type="paragraph" w:customStyle="1" w:styleId="yIndenta">
    <w:name w:val="yIndent(a)"/>
    <w:basedOn w:val="Indenta"/>
    <w:rsid w:val="00AB7C58"/>
    <w:pPr>
      <w:spacing w:line="240" w:lineRule="auto"/>
    </w:pPr>
    <w:rPr>
      <w:sz w:val="22"/>
    </w:rPr>
  </w:style>
  <w:style w:type="paragraph" w:customStyle="1" w:styleId="yIndentA0">
    <w:name w:val="yIndent(A)"/>
    <w:basedOn w:val="IndentA0"/>
    <w:rsid w:val="00AB7C58"/>
    <w:pPr>
      <w:spacing w:line="240" w:lineRule="auto"/>
    </w:pPr>
    <w:rPr>
      <w:sz w:val="22"/>
    </w:rPr>
  </w:style>
  <w:style w:type="paragraph" w:customStyle="1" w:styleId="yIndentI">
    <w:name w:val="yIndent(I)"/>
    <w:basedOn w:val="IndentI0"/>
    <w:rsid w:val="00AB7C58"/>
    <w:pPr>
      <w:spacing w:line="240" w:lineRule="auto"/>
    </w:pPr>
    <w:rPr>
      <w:sz w:val="22"/>
    </w:rPr>
  </w:style>
  <w:style w:type="paragraph" w:customStyle="1" w:styleId="yIndenti0">
    <w:name w:val="yIndent(i)"/>
    <w:basedOn w:val="Indenti"/>
    <w:rsid w:val="00AB7C58"/>
    <w:pPr>
      <w:spacing w:line="240" w:lineRule="auto"/>
    </w:pPr>
    <w:rPr>
      <w:sz w:val="22"/>
    </w:rPr>
  </w:style>
  <w:style w:type="paragraph" w:customStyle="1" w:styleId="yPenitem">
    <w:name w:val="yPenitem"/>
    <w:basedOn w:val="Penitem"/>
    <w:rsid w:val="00AB7C58"/>
    <w:pPr>
      <w:spacing w:line="240" w:lineRule="auto"/>
    </w:pPr>
    <w:rPr>
      <w:sz w:val="22"/>
    </w:rPr>
  </w:style>
  <w:style w:type="paragraph" w:customStyle="1" w:styleId="yPenpara">
    <w:name w:val="yPenpara"/>
    <w:basedOn w:val="Penpara"/>
    <w:rsid w:val="00AB7C58"/>
    <w:pPr>
      <w:spacing w:line="240" w:lineRule="auto"/>
    </w:pPr>
    <w:rPr>
      <w:sz w:val="22"/>
    </w:rPr>
  </w:style>
  <w:style w:type="paragraph" w:customStyle="1" w:styleId="yPenstart">
    <w:name w:val="yPenstart"/>
    <w:basedOn w:val="Penstart"/>
    <w:rsid w:val="00AB7C58"/>
    <w:pPr>
      <w:spacing w:line="240" w:lineRule="auto"/>
    </w:pPr>
    <w:rPr>
      <w:sz w:val="22"/>
    </w:rPr>
  </w:style>
  <w:style w:type="paragraph" w:customStyle="1" w:styleId="yPensubpara">
    <w:name w:val="yPensubpara"/>
    <w:basedOn w:val="Pensubpara"/>
    <w:rsid w:val="00AB7C58"/>
    <w:pPr>
      <w:spacing w:line="240" w:lineRule="auto"/>
    </w:pPr>
    <w:rPr>
      <w:sz w:val="22"/>
    </w:rPr>
  </w:style>
  <w:style w:type="paragraph" w:customStyle="1" w:styleId="yScheduleHeading">
    <w:name w:val="yScheduleHeading"/>
    <w:basedOn w:val="yHeading2"/>
    <w:rsid w:val="00AB7C58"/>
    <w:pPr>
      <w:pageBreakBefore/>
      <w:spacing w:before="0"/>
    </w:pPr>
  </w:style>
  <w:style w:type="paragraph" w:customStyle="1" w:styleId="yShoulderClause">
    <w:name w:val="yShoulderClause"/>
    <w:next w:val="ySubsection"/>
    <w:rsid w:val="00AB7C58"/>
    <w:pPr>
      <w:spacing w:before="120"/>
      <w:jc w:val="right"/>
    </w:pPr>
    <w:rPr>
      <w:sz w:val="22"/>
      <w:lang w:eastAsia="en-US"/>
    </w:rPr>
  </w:style>
  <w:style w:type="paragraph" w:customStyle="1" w:styleId="ySubsection">
    <w:name w:val="ySubsection"/>
    <w:basedOn w:val="Subsection"/>
    <w:rsid w:val="00AB7C58"/>
    <w:pPr>
      <w:spacing w:line="240" w:lineRule="auto"/>
    </w:pPr>
    <w:rPr>
      <w:sz w:val="22"/>
    </w:rPr>
  </w:style>
  <w:style w:type="paragraph" w:customStyle="1" w:styleId="yTable">
    <w:name w:val="yTable"/>
    <w:basedOn w:val="Table"/>
    <w:rsid w:val="00AB7C58"/>
    <w:pPr>
      <w:spacing w:line="240" w:lineRule="auto"/>
    </w:pPr>
  </w:style>
  <w:style w:type="paragraph" w:customStyle="1" w:styleId="zDefitem">
    <w:name w:val="zDefitem"/>
    <w:basedOn w:val="Normal"/>
    <w:rsid w:val="00AB7C58"/>
    <w:pPr>
      <w:tabs>
        <w:tab w:val="right" w:pos="3459"/>
        <w:tab w:val="left" w:pos="3771"/>
      </w:tabs>
      <w:spacing w:before="80" w:line="260" w:lineRule="atLeast"/>
      <w:ind w:left="3686" w:right="284" w:hanging="851"/>
    </w:pPr>
  </w:style>
  <w:style w:type="paragraph" w:customStyle="1" w:styleId="zHeading1">
    <w:name w:val="zHeading 1"/>
    <w:basedOn w:val="Heading1"/>
    <w:rsid w:val="00AB7C58"/>
    <w:pPr>
      <w:ind w:left="567" w:right="284"/>
      <w:outlineLvl w:val="9"/>
    </w:pPr>
  </w:style>
  <w:style w:type="paragraph" w:customStyle="1" w:styleId="zMiscellaneousBody">
    <w:name w:val="zMiscellaneousBody"/>
    <w:basedOn w:val="Normal"/>
    <w:rsid w:val="00AB7C58"/>
    <w:pPr>
      <w:spacing w:before="160" w:line="260" w:lineRule="atLeast"/>
      <w:ind w:left="567" w:right="284"/>
    </w:pPr>
  </w:style>
  <w:style w:type="paragraph" w:customStyle="1" w:styleId="zMiscellaneousHeading">
    <w:name w:val="zMiscellaneousHeading"/>
    <w:basedOn w:val="MiscellaneousHeading"/>
    <w:rsid w:val="00AB7C58"/>
    <w:pPr>
      <w:ind w:left="567" w:right="284"/>
    </w:pPr>
  </w:style>
  <w:style w:type="paragraph" w:customStyle="1" w:styleId="zPenitem">
    <w:name w:val="zPenitem"/>
    <w:basedOn w:val="Normal"/>
    <w:rsid w:val="00AB7C58"/>
    <w:pPr>
      <w:tabs>
        <w:tab w:val="right" w:pos="3402"/>
        <w:tab w:val="left" w:pos="3686"/>
      </w:tabs>
      <w:spacing w:before="80" w:line="260" w:lineRule="atLeast"/>
      <w:ind w:left="3686" w:right="284" w:hanging="851"/>
    </w:pPr>
  </w:style>
  <w:style w:type="paragraph" w:customStyle="1" w:styleId="zPensubpara">
    <w:name w:val="zPensubpara"/>
    <w:basedOn w:val="Normal"/>
    <w:rsid w:val="00AB7C58"/>
    <w:pPr>
      <w:tabs>
        <w:tab w:val="right" w:pos="2608"/>
        <w:tab w:val="left" w:pos="2892"/>
      </w:tabs>
      <w:spacing w:before="160" w:line="260" w:lineRule="atLeast"/>
      <w:ind w:left="2892" w:right="284" w:hanging="851"/>
    </w:pPr>
  </w:style>
  <w:style w:type="paragraph" w:customStyle="1" w:styleId="zyDefitem">
    <w:name w:val="zyDefitem"/>
    <w:basedOn w:val="zDefitem"/>
    <w:rsid w:val="00AB7C58"/>
    <w:pPr>
      <w:spacing w:line="240" w:lineRule="auto"/>
    </w:pPr>
    <w:rPr>
      <w:sz w:val="22"/>
    </w:rPr>
  </w:style>
  <w:style w:type="paragraph" w:customStyle="1" w:styleId="zyDefpara">
    <w:name w:val="zyDefpara"/>
    <w:basedOn w:val="zDefpara"/>
    <w:rsid w:val="00AB7C58"/>
    <w:pPr>
      <w:spacing w:line="240" w:lineRule="auto"/>
    </w:pPr>
    <w:rPr>
      <w:sz w:val="22"/>
    </w:rPr>
  </w:style>
  <w:style w:type="paragraph" w:customStyle="1" w:styleId="zyDefstart">
    <w:name w:val="zyDefstart"/>
    <w:basedOn w:val="zDefstart"/>
    <w:rsid w:val="00AB7C58"/>
    <w:pPr>
      <w:spacing w:line="240" w:lineRule="auto"/>
    </w:pPr>
    <w:rPr>
      <w:sz w:val="22"/>
    </w:rPr>
  </w:style>
  <w:style w:type="paragraph" w:customStyle="1" w:styleId="zyDefsubpara">
    <w:name w:val="zyDefsubpara"/>
    <w:basedOn w:val="zDefsubpara"/>
    <w:rsid w:val="00AB7C58"/>
    <w:pPr>
      <w:spacing w:line="240" w:lineRule="auto"/>
    </w:pPr>
    <w:rPr>
      <w:snapToGrid w:val="0"/>
      <w:sz w:val="22"/>
    </w:rPr>
  </w:style>
  <w:style w:type="paragraph" w:customStyle="1" w:styleId="zyHeading1">
    <w:name w:val="zyHeading 1"/>
    <w:basedOn w:val="zHeading1"/>
    <w:rsid w:val="00AB7C58"/>
    <w:pPr>
      <w:spacing w:line="240" w:lineRule="auto"/>
    </w:pPr>
    <w:rPr>
      <w:sz w:val="32"/>
    </w:rPr>
  </w:style>
  <w:style w:type="paragraph" w:customStyle="1" w:styleId="zyHeading2">
    <w:name w:val="zyHeading 2"/>
    <w:basedOn w:val="zHeading2"/>
    <w:rsid w:val="00AB7C58"/>
    <w:pPr>
      <w:spacing w:line="240" w:lineRule="auto"/>
    </w:pPr>
    <w:rPr>
      <w:sz w:val="28"/>
    </w:rPr>
  </w:style>
  <w:style w:type="paragraph" w:customStyle="1" w:styleId="zyHeading3">
    <w:name w:val="zyHeading 3"/>
    <w:basedOn w:val="zHeading3"/>
    <w:rsid w:val="00AB7C58"/>
    <w:pPr>
      <w:spacing w:line="240" w:lineRule="auto"/>
    </w:pPr>
    <w:rPr>
      <w:sz w:val="24"/>
    </w:rPr>
  </w:style>
  <w:style w:type="paragraph" w:customStyle="1" w:styleId="zyHeading4">
    <w:name w:val="zyHeading 4"/>
    <w:basedOn w:val="zHeading4"/>
    <w:rsid w:val="00AB7C58"/>
    <w:rPr>
      <w:sz w:val="22"/>
    </w:rPr>
  </w:style>
  <w:style w:type="paragraph" w:customStyle="1" w:styleId="zyHeading5">
    <w:name w:val="zyHeading 5"/>
    <w:basedOn w:val="zHeading5"/>
    <w:rsid w:val="00AB7C58"/>
    <w:pPr>
      <w:spacing w:line="240" w:lineRule="auto"/>
    </w:pPr>
    <w:rPr>
      <w:sz w:val="22"/>
    </w:rPr>
  </w:style>
  <w:style w:type="paragraph" w:customStyle="1" w:styleId="zyIndenta">
    <w:name w:val="zyIndent(a)"/>
    <w:basedOn w:val="zIndenta"/>
    <w:rsid w:val="00AB7C58"/>
    <w:pPr>
      <w:spacing w:line="240" w:lineRule="auto"/>
    </w:pPr>
    <w:rPr>
      <w:sz w:val="22"/>
    </w:rPr>
  </w:style>
  <w:style w:type="paragraph" w:customStyle="1" w:styleId="zyIndentA0">
    <w:name w:val="zyIndent(A)"/>
    <w:basedOn w:val="zIndentA0"/>
    <w:rsid w:val="00AB7C58"/>
    <w:pPr>
      <w:spacing w:line="240" w:lineRule="auto"/>
    </w:pPr>
    <w:rPr>
      <w:sz w:val="22"/>
    </w:rPr>
  </w:style>
  <w:style w:type="paragraph" w:customStyle="1" w:styleId="zyIndenti">
    <w:name w:val="zyIndent(i)"/>
    <w:basedOn w:val="zIndenti"/>
    <w:rsid w:val="00AB7C58"/>
    <w:pPr>
      <w:spacing w:line="240" w:lineRule="auto"/>
    </w:pPr>
    <w:rPr>
      <w:sz w:val="22"/>
    </w:rPr>
  </w:style>
  <w:style w:type="paragraph" w:customStyle="1" w:styleId="zyIndentI0">
    <w:name w:val="zyIndent(I)"/>
    <w:basedOn w:val="zIndentI0"/>
    <w:rsid w:val="00AB7C58"/>
    <w:pPr>
      <w:spacing w:line="240" w:lineRule="auto"/>
    </w:pPr>
    <w:rPr>
      <w:sz w:val="22"/>
    </w:rPr>
  </w:style>
  <w:style w:type="paragraph" w:customStyle="1" w:styleId="zyPenitem">
    <w:name w:val="zyPenitem"/>
    <w:basedOn w:val="zPenitem"/>
    <w:rsid w:val="00AB7C58"/>
    <w:pPr>
      <w:spacing w:line="240" w:lineRule="auto"/>
    </w:pPr>
    <w:rPr>
      <w:sz w:val="22"/>
    </w:rPr>
  </w:style>
  <w:style w:type="paragraph" w:customStyle="1" w:styleId="zyPenpara">
    <w:name w:val="zyPenpara"/>
    <w:basedOn w:val="zPenpara"/>
    <w:rsid w:val="00AB7C58"/>
    <w:pPr>
      <w:spacing w:line="240" w:lineRule="auto"/>
    </w:pPr>
    <w:rPr>
      <w:sz w:val="22"/>
    </w:rPr>
  </w:style>
  <w:style w:type="paragraph" w:customStyle="1" w:styleId="zyPenstart">
    <w:name w:val="zyPenstart"/>
    <w:basedOn w:val="zPenstart"/>
    <w:rsid w:val="00AB7C58"/>
    <w:pPr>
      <w:spacing w:line="240" w:lineRule="auto"/>
    </w:pPr>
    <w:rPr>
      <w:sz w:val="22"/>
    </w:rPr>
  </w:style>
  <w:style w:type="paragraph" w:customStyle="1" w:styleId="zyPensubpara">
    <w:name w:val="zyPensubpara"/>
    <w:basedOn w:val="zPensubpara"/>
    <w:rsid w:val="00AB7C58"/>
    <w:pPr>
      <w:spacing w:line="240" w:lineRule="auto"/>
      <w:ind w:left="3459" w:hanging="2892"/>
    </w:pPr>
    <w:rPr>
      <w:sz w:val="22"/>
    </w:rPr>
  </w:style>
  <w:style w:type="paragraph" w:customStyle="1" w:styleId="zyScheduleHeading">
    <w:name w:val="zyScheduleHeading"/>
    <w:basedOn w:val="yScheduleHeading"/>
    <w:rsid w:val="00AB7C58"/>
    <w:pPr>
      <w:pageBreakBefore w:val="0"/>
      <w:outlineLvl w:val="9"/>
    </w:pPr>
    <w:rPr>
      <w:sz w:val="26"/>
    </w:rPr>
  </w:style>
  <w:style w:type="paragraph" w:customStyle="1" w:styleId="zyShoulderClause">
    <w:name w:val="zyShoulderClause"/>
    <w:basedOn w:val="yShoulderClause"/>
    <w:rsid w:val="00AB7C58"/>
  </w:style>
  <w:style w:type="paragraph" w:customStyle="1" w:styleId="zySubsection">
    <w:name w:val="zySubsection"/>
    <w:basedOn w:val="zSubsection"/>
    <w:rsid w:val="00AB7C58"/>
    <w:pPr>
      <w:spacing w:line="240" w:lineRule="auto"/>
    </w:pPr>
    <w:rPr>
      <w:sz w:val="22"/>
    </w:rPr>
  </w:style>
  <w:style w:type="paragraph" w:styleId="Header">
    <w:name w:val="header"/>
    <w:basedOn w:val="Normal"/>
    <w:next w:val="Heading5"/>
    <w:rsid w:val="00AB7C58"/>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AB7C58"/>
    <w:rPr>
      <w:b/>
      <w:i/>
    </w:rPr>
  </w:style>
  <w:style w:type="paragraph" w:customStyle="1" w:styleId="ByCommand">
    <w:name w:val="ByCommand"/>
    <w:basedOn w:val="Normal"/>
    <w:rsid w:val="00AB7C58"/>
    <w:pPr>
      <w:tabs>
        <w:tab w:val="left" w:pos="4536"/>
      </w:tabs>
      <w:spacing w:before="240"/>
    </w:pPr>
  </w:style>
  <w:style w:type="paragraph" w:customStyle="1" w:styleId="DraftNo">
    <w:name w:val="DraftNo"/>
    <w:basedOn w:val="WA"/>
    <w:rsid w:val="00AB7C58"/>
    <w:pPr>
      <w:spacing w:before="120" w:after="120"/>
    </w:pPr>
  </w:style>
  <w:style w:type="character" w:customStyle="1" w:styleId="CharSchText">
    <w:name w:val="CharSchText"/>
    <w:rsid w:val="00AB7C58"/>
    <w:rPr>
      <w:noProof w:val="0"/>
      <w:lang w:val="en-AU"/>
    </w:rPr>
  </w:style>
  <w:style w:type="paragraph" w:customStyle="1" w:styleId="NotesPerm">
    <w:name w:val="NotesPerm"/>
    <w:basedOn w:val="Normal"/>
    <w:rsid w:val="00AB7C58"/>
    <w:pPr>
      <w:tabs>
        <w:tab w:val="left" w:pos="879"/>
      </w:tabs>
      <w:spacing w:before="160"/>
      <w:ind w:left="879" w:hanging="879"/>
    </w:pPr>
    <w:rPr>
      <w:rFonts w:ascii="Arial" w:hAnsi="Arial"/>
      <w:sz w:val="18"/>
    </w:rPr>
  </w:style>
  <w:style w:type="paragraph" w:customStyle="1" w:styleId="DefinedTerms">
    <w:name w:val="Defined Terms"/>
    <w:rsid w:val="00AB7C58"/>
    <w:pPr>
      <w:tabs>
        <w:tab w:val="right" w:leader="dot" w:pos="7070"/>
      </w:tabs>
      <w:ind w:left="578" w:right="578"/>
    </w:pPr>
    <w:rPr>
      <w:lang w:eastAsia="en-US"/>
    </w:rPr>
  </w:style>
  <w:style w:type="paragraph" w:customStyle="1" w:styleId="zLongTitle">
    <w:name w:val="zLong Title"/>
    <w:basedOn w:val="LongTitle"/>
    <w:rsid w:val="00AB7C58"/>
    <w:pPr>
      <w:ind w:left="567" w:right="284"/>
    </w:pPr>
  </w:style>
  <w:style w:type="paragraph" w:customStyle="1" w:styleId="zytable">
    <w:name w:val="zytable"/>
    <w:basedOn w:val="yTable"/>
    <w:rsid w:val="00AB7C58"/>
    <w:pPr>
      <w:ind w:left="567" w:right="284"/>
    </w:pPr>
  </w:style>
  <w:style w:type="paragraph" w:customStyle="1" w:styleId="NotesPerm2">
    <w:name w:val="NotesPerm(2)"/>
    <w:basedOn w:val="NotesPerm"/>
    <w:rsid w:val="00AB7C58"/>
    <w:pPr>
      <w:numPr>
        <w:numId w:val="19"/>
      </w:numPr>
      <w:tabs>
        <w:tab w:val="clear" w:pos="879"/>
      </w:tabs>
    </w:pPr>
  </w:style>
  <w:style w:type="paragraph" w:customStyle="1" w:styleId="nzMiscellaneousBody">
    <w:name w:val="nzMiscellaneous Body"/>
    <w:basedOn w:val="zMiscellaneousBody"/>
    <w:rsid w:val="00AB7C58"/>
    <w:pPr>
      <w:spacing w:before="80" w:line="240" w:lineRule="auto"/>
    </w:pPr>
    <w:rPr>
      <w:sz w:val="20"/>
    </w:rPr>
  </w:style>
  <w:style w:type="paragraph" w:customStyle="1" w:styleId="nzMiscellaneousHeading">
    <w:name w:val="nzMiscellaneous Heading"/>
    <w:basedOn w:val="zMiscellaneousHeading"/>
    <w:rsid w:val="00AB7C58"/>
    <w:pPr>
      <w:spacing w:before="80" w:line="240" w:lineRule="auto"/>
    </w:pPr>
    <w:rPr>
      <w:sz w:val="20"/>
    </w:rPr>
  </w:style>
  <w:style w:type="paragraph" w:customStyle="1" w:styleId="yMiscellaneousBody">
    <w:name w:val="yMiscellaneous Body"/>
    <w:basedOn w:val="MiscellaneousBody"/>
    <w:rsid w:val="00AB7C58"/>
    <w:pPr>
      <w:spacing w:line="240" w:lineRule="auto"/>
    </w:pPr>
    <w:rPr>
      <w:sz w:val="22"/>
    </w:rPr>
  </w:style>
  <w:style w:type="paragraph" w:customStyle="1" w:styleId="yMiscellaneousFootnotes">
    <w:name w:val="yMiscellaneous Footnotes"/>
    <w:basedOn w:val="MiscellaneousFootnotes"/>
    <w:rsid w:val="00AB7C58"/>
    <w:pPr>
      <w:spacing w:line="240" w:lineRule="auto"/>
    </w:pPr>
    <w:rPr>
      <w:sz w:val="22"/>
    </w:rPr>
  </w:style>
  <w:style w:type="paragraph" w:customStyle="1" w:styleId="yMiscellaneousHeading">
    <w:name w:val="yMiscellaneous Heading"/>
    <w:basedOn w:val="MiscellaneousHeading"/>
    <w:rsid w:val="00AB7C58"/>
    <w:pPr>
      <w:spacing w:line="240" w:lineRule="auto"/>
    </w:pPr>
    <w:rPr>
      <w:sz w:val="22"/>
    </w:rPr>
  </w:style>
  <w:style w:type="paragraph" w:customStyle="1" w:styleId="zTablet">
    <w:name w:val="zTable t"/>
    <w:basedOn w:val="Table"/>
    <w:rsid w:val="00AB7C58"/>
  </w:style>
  <w:style w:type="paragraph" w:customStyle="1" w:styleId="zyMiscellaneousBody">
    <w:name w:val="zyMiscellaneous Body"/>
    <w:basedOn w:val="zMiscellaneousBody"/>
    <w:rsid w:val="00AB7C58"/>
    <w:pPr>
      <w:spacing w:line="240" w:lineRule="auto"/>
    </w:pPr>
    <w:rPr>
      <w:sz w:val="22"/>
    </w:rPr>
  </w:style>
  <w:style w:type="paragraph" w:customStyle="1" w:styleId="zyMiscellaneousHeading">
    <w:name w:val="zyMiscellaneous Heading"/>
    <w:basedOn w:val="zMiscellaneousHeading"/>
    <w:rsid w:val="00AB7C58"/>
    <w:pPr>
      <w:spacing w:line="240" w:lineRule="auto"/>
    </w:pPr>
    <w:rPr>
      <w:sz w:val="22"/>
    </w:rPr>
  </w:style>
  <w:style w:type="paragraph" w:customStyle="1" w:styleId="OmitFootnote">
    <w:name w:val="OmitFootnote"/>
    <w:basedOn w:val="yEdnotesection"/>
    <w:rsid w:val="00AB7C58"/>
    <w:pPr>
      <w:spacing w:before="600"/>
      <w:outlineLvl w:val="1"/>
    </w:pPr>
  </w:style>
  <w:style w:type="paragraph" w:customStyle="1" w:styleId="yNumberedItem">
    <w:name w:val="yNumberedItem"/>
    <w:basedOn w:val="yHeading5"/>
    <w:rsid w:val="00AB7C58"/>
    <w:pPr>
      <w:keepNext w:val="0"/>
      <w:keepLines w:val="0"/>
      <w:spacing w:before="120"/>
      <w:outlineLvl w:val="9"/>
    </w:pPr>
    <w:rPr>
      <w:b w:val="0"/>
    </w:rPr>
  </w:style>
  <w:style w:type="paragraph" w:customStyle="1" w:styleId="zyNumberedItem">
    <w:name w:val="zyNumberedItem"/>
    <w:basedOn w:val="yNumberedItem"/>
    <w:rsid w:val="00AB7C58"/>
    <w:pPr>
      <w:tabs>
        <w:tab w:val="clear" w:pos="879"/>
        <w:tab w:val="left" w:pos="1446"/>
      </w:tabs>
      <w:ind w:left="1446" w:right="284"/>
    </w:pPr>
  </w:style>
  <w:style w:type="paragraph" w:customStyle="1" w:styleId="nzLongTitle">
    <w:name w:val="nzLong Title"/>
    <w:basedOn w:val="zLongTitle"/>
    <w:rsid w:val="00AB7C58"/>
    <w:pPr>
      <w:spacing w:before="40"/>
    </w:pPr>
    <w:rPr>
      <w:sz w:val="20"/>
    </w:rPr>
  </w:style>
  <w:style w:type="paragraph" w:customStyle="1" w:styleId="nzNotesPerm">
    <w:name w:val="nzNotesPerm"/>
    <w:basedOn w:val="NotesPerm"/>
    <w:rsid w:val="00AB7C58"/>
    <w:pPr>
      <w:tabs>
        <w:tab w:val="clear" w:pos="879"/>
        <w:tab w:val="left" w:pos="1446"/>
      </w:tabs>
      <w:spacing w:before="40"/>
      <w:ind w:left="1446" w:right="284"/>
    </w:pPr>
    <w:rPr>
      <w:sz w:val="14"/>
    </w:rPr>
  </w:style>
  <w:style w:type="paragraph" w:customStyle="1" w:styleId="nzNumberedItem">
    <w:name w:val="nzNumberedItem"/>
    <w:basedOn w:val="zyNumberedItem"/>
    <w:rsid w:val="00AB7C58"/>
    <w:pPr>
      <w:spacing w:before="40"/>
    </w:pPr>
    <w:rPr>
      <w:sz w:val="20"/>
    </w:rPr>
  </w:style>
  <w:style w:type="paragraph" w:customStyle="1" w:styleId="yHeading6">
    <w:name w:val="yHeading 6"/>
    <w:basedOn w:val="Heading6"/>
    <w:rsid w:val="00AB7C58"/>
    <w:rPr>
      <w:sz w:val="22"/>
    </w:rPr>
  </w:style>
  <w:style w:type="paragraph" w:customStyle="1" w:styleId="yScheduleHeading2">
    <w:name w:val="yScheduleHeading 2"/>
    <w:basedOn w:val="yScheduleHeading"/>
    <w:rsid w:val="00AB7C58"/>
    <w:pPr>
      <w:pageBreakBefore w:val="0"/>
      <w:spacing w:before="240"/>
    </w:pPr>
  </w:style>
  <w:style w:type="character" w:customStyle="1" w:styleId="CharSClsNo">
    <w:name w:val="CharSClsNo"/>
    <w:basedOn w:val="DefaultParagraphFont"/>
    <w:rsid w:val="00AB7C58"/>
    <w:rPr>
      <w:sz w:val="22"/>
      <w:lang w:val="en-AU"/>
    </w:rPr>
  </w:style>
  <w:style w:type="character" w:customStyle="1" w:styleId="CharSDivNo">
    <w:name w:val="CharSDivNo"/>
    <w:basedOn w:val="DefaultParagraphFont"/>
    <w:rsid w:val="00AB7C58"/>
    <w:rPr>
      <w:sz w:val="24"/>
      <w:lang w:val="en-AU"/>
    </w:rPr>
  </w:style>
  <w:style w:type="character" w:customStyle="1" w:styleId="CharSDivText">
    <w:name w:val="CharSDivText"/>
    <w:basedOn w:val="DefaultParagraphFont"/>
    <w:rsid w:val="00AB7C58"/>
    <w:rPr>
      <w:sz w:val="24"/>
    </w:rPr>
  </w:style>
  <w:style w:type="paragraph" w:customStyle="1" w:styleId="BlankOpen">
    <w:name w:val="BlankOpen"/>
    <w:basedOn w:val="Normal"/>
    <w:rsid w:val="00AB7C58"/>
    <w:pPr>
      <w:keepNext/>
      <w:keepLines/>
      <w:jc w:val="center"/>
    </w:pPr>
    <w:rPr>
      <w:szCs w:val="24"/>
    </w:rPr>
  </w:style>
  <w:style w:type="paragraph" w:customStyle="1" w:styleId="Ednotepart">
    <w:name w:val="Ednote(part)"/>
    <w:basedOn w:val="Ednotesection"/>
    <w:rsid w:val="00AB7C58"/>
    <w:pPr>
      <w:tabs>
        <w:tab w:val="clear" w:pos="893"/>
      </w:tabs>
      <w:ind w:left="0" w:firstLine="0"/>
    </w:pPr>
  </w:style>
  <w:style w:type="paragraph" w:customStyle="1" w:styleId="Ednotedivision">
    <w:name w:val="Ednote(division)"/>
    <w:basedOn w:val="Ednotepart"/>
    <w:rsid w:val="00AB7C58"/>
  </w:style>
  <w:style w:type="paragraph" w:customStyle="1" w:styleId="Ednotesubdivision">
    <w:name w:val="Ednote(subdivision)"/>
    <w:basedOn w:val="Ednotepart"/>
    <w:rsid w:val="00AB7C58"/>
  </w:style>
  <w:style w:type="paragraph" w:customStyle="1" w:styleId="Footnotelongtitle">
    <w:name w:val="Footnote(longtitle)"/>
    <w:basedOn w:val="Footnotesection"/>
    <w:rsid w:val="00AB7C58"/>
  </w:style>
  <w:style w:type="paragraph" w:customStyle="1" w:styleId="Footnotepreamble">
    <w:name w:val="Footnote(preamble)"/>
    <w:basedOn w:val="Footnotesection"/>
    <w:rsid w:val="00AB7C58"/>
  </w:style>
  <w:style w:type="paragraph" w:customStyle="1" w:styleId="LegTblHist">
    <w:name w:val="LegTblHist"/>
    <w:basedOn w:val="Heading2"/>
    <w:rsid w:val="00AB7C58"/>
    <w:rPr>
      <w:bCs/>
    </w:rPr>
  </w:style>
  <w:style w:type="paragraph" w:customStyle="1" w:styleId="LongTitle2">
    <w:name w:val="Long Title2"/>
    <w:basedOn w:val="LongTitle"/>
    <w:rsid w:val="00AB7C58"/>
    <w:pPr>
      <w:tabs>
        <w:tab w:val="right" w:pos="170"/>
        <w:tab w:val="left" w:pos="397"/>
      </w:tabs>
      <w:ind w:left="397" w:hanging="397"/>
    </w:pPr>
  </w:style>
  <w:style w:type="paragraph" w:customStyle="1" w:styleId="LongTitle3">
    <w:name w:val="Long Title3"/>
    <w:basedOn w:val="LongTitle"/>
    <w:rsid w:val="00AB7C58"/>
    <w:pPr>
      <w:tabs>
        <w:tab w:val="right" w:pos="567"/>
        <w:tab w:val="left" w:pos="794"/>
      </w:tabs>
      <w:ind w:left="794" w:hanging="794"/>
    </w:pPr>
  </w:style>
  <w:style w:type="paragraph" w:customStyle="1" w:styleId="Preamble2">
    <w:name w:val="Preamble2"/>
    <w:basedOn w:val="Preamble"/>
    <w:rsid w:val="00AB7C58"/>
    <w:pPr>
      <w:tabs>
        <w:tab w:val="clear" w:pos="567"/>
      </w:tabs>
      <w:spacing w:before="80"/>
      <w:ind w:left="0" w:firstLine="0"/>
    </w:pPr>
  </w:style>
  <w:style w:type="paragraph" w:customStyle="1" w:styleId="Preamble1">
    <w:name w:val="Preamble1"/>
    <w:basedOn w:val="Preamble2"/>
    <w:rsid w:val="00AB7C58"/>
    <w:pPr>
      <w:spacing w:before="120"/>
    </w:pPr>
    <w:rPr>
      <w:b/>
    </w:rPr>
  </w:style>
  <w:style w:type="paragraph" w:customStyle="1" w:styleId="Preamble3">
    <w:name w:val="Preamble3"/>
    <w:basedOn w:val="Preamble2"/>
    <w:rsid w:val="00AB7C58"/>
    <w:pPr>
      <w:tabs>
        <w:tab w:val="right" w:pos="595"/>
        <w:tab w:val="left" w:pos="879"/>
      </w:tabs>
      <w:ind w:left="879" w:hanging="879"/>
    </w:pPr>
  </w:style>
  <w:style w:type="paragraph" w:customStyle="1" w:styleId="Preamble4">
    <w:name w:val="Preamble4"/>
    <w:basedOn w:val="Preamble2"/>
    <w:rsid w:val="00AB7C58"/>
    <w:pPr>
      <w:tabs>
        <w:tab w:val="right" w:pos="1332"/>
        <w:tab w:val="left" w:pos="1616"/>
      </w:tabs>
      <w:ind w:left="1616" w:hanging="1616"/>
    </w:pPr>
  </w:style>
  <w:style w:type="paragraph" w:customStyle="1" w:styleId="ReprintNo">
    <w:name w:val="ReprintNo."/>
    <w:rsid w:val="00AB7C58"/>
    <w:pPr>
      <w:outlineLvl w:val="0"/>
    </w:pPr>
    <w:rPr>
      <w:b/>
      <w:noProof/>
      <w:sz w:val="28"/>
      <w:lang w:eastAsia="en-US"/>
    </w:rPr>
  </w:style>
  <w:style w:type="paragraph" w:customStyle="1" w:styleId="TableAm">
    <w:name w:val="TableAm"/>
    <w:basedOn w:val="Normal"/>
    <w:rsid w:val="00AB7C58"/>
    <w:pPr>
      <w:tabs>
        <w:tab w:val="left" w:pos="567"/>
      </w:tabs>
      <w:spacing w:before="120"/>
    </w:pPr>
  </w:style>
  <w:style w:type="paragraph" w:customStyle="1" w:styleId="TableAmNote">
    <w:name w:val="TableAmNote"/>
    <w:basedOn w:val="NotesPerm"/>
    <w:rsid w:val="00AB7C58"/>
    <w:pPr>
      <w:tabs>
        <w:tab w:val="clear" w:pos="879"/>
        <w:tab w:val="left" w:pos="567"/>
      </w:tabs>
      <w:spacing w:before="60"/>
      <w:ind w:left="0" w:firstLine="0"/>
    </w:pPr>
  </w:style>
  <w:style w:type="paragraph" w:customStyle="1" w:styleId="yEdnotedefitem">
    <w:name w:val="yEdnote(defitem)"/>
    <w:basedOn w:val="Ednotedefitem"/>
    <w:rsid w:val="00AB7C58"/>
    <w:rPr>
      <w:i w:val="0"/>
      <w:sz w:val="22"/>
    </w:rPr>
  </w:style>
  <w:style w:type="paragraph" w:customStyle="1" w:styleId="yEdnotedefpara">
    <w:name w:val="yEdnote(defpara)"/>
    <w:basedOn w:val="Ednotedefpara"/>
    <w:rsid w:val="00AB7C5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AB7C58"/>
    <w:rPr>
      <w:i w:val="0"/>
      <w:sz w:val="22"/>
    </w:rPr>
  </w:style>
  <w:style w:type="paragraph" w:customStyle="1" w:styleId="yEdnoteschedule">
    <w:name w:val="yEdnote(schedule)"/>
    <w:basedOn w:val="yEdnotesection"/>
    <w:rsid w:val="00AB7C58"/>
    <w:pPr>
      <w:tabs>
        <w:tab w:val="clear" w:pos="893"/>
      </w:tabs>
      <w:ind w:left="0" w:firstLine="0"/>
    </w:pPr>
  </w:style>
  <w:style w:type="paragraph" w:customStyle="1" w:styleId="yEdnotedivision">
    <w:name w:val="yEdnote(division)"/>
    <w:basedOn w:val="yEdnoteschedule"/>
    <w:rsid w:val="00AB7C58"/>
  </w:style>
  <w:style w:type="paragraph" w:customStyle="1" w:styleId="yEdnotesubdivision">
    <w:name w:val="yEdnote(subdivision)"/>
    <w:basedOn w:val="yEdnoteschedule"/>
    <w:rsid w:val="00AB7C58"/>
  </w:style>
  <w:style w:type="paragraph" w:customStyle="1" w:styleId="yEdnotesubsection">
    <w:name w:val="yEdnote(subsection)"/>
    <w:basedOn w:val="Ednotesubsection"/>
    <w:rsid w:val="00AB7C58"/>
    <w:rPr>
      <w:sz w:val="22"/>
    </w:rPr>
  </w:style>
  <w:style w:type="paragraph" w:customStyle="1" w:styleId="DeleteListSub">
    <w:name w:val="DeleteListSub"/>
    <w:basedOn w:val="Normal"/>
    <w:rsid w:val="00AB7C58"/>
    <w:pPr>
      <w:widowControl w:val="0"/>
      <w:spacing w:before="80" w:line="260" w:lineRule="atLeast"/>
      <w:ind w:left="879"/>
    </w:pPr>
  </w:style>
  <w:style w:type="paragraph" w:customStyle="1" w:styleId="DeleteListPara">
    <w:name w:val="DeleteListPara"/>
    <w:basedOn w:val="DeleteListSub"/>
    <w:rsid w:val="00AB7C58"/>
    <w:pPr>
      <w:ind w:left="1616"/>
    </w:pPr>
  </w:style>
  <w:style w:type="paragraph" w:customStyle="1" w:styleId="DeleteOpen">
    <w:name w:val="DeleteOpen"/>
    <w:basedOn w:val="Normal"/>
    <w:rsid w:val="00AB7C58"/>
    <w:pPr>
      <w:keepNext/>
      <w:keepLines/>
      <w:jc w:val="center"/>
    </w:pPr>
    <w:rPr>
      <w:szCs w:val="24"/>
    </w:rPr>
  </w:style>
  <w:style w:type="paragraph" w:customStyle="1" w:styleId="yDeleteListPara">
    <w:name w:val="yDeleteListPara"/>
    <w:basedOn w:val="DeleteListPara"/>
    <w:rsid w:val="00AB7C58"/>
    <w:rPr>
      <w:sz w:val="22"/>
    </w:rPr>
  </w:style>
  <w:style w:type="paragraph" w:customStyle="1" w:styleId="yDeleteListSub">
    <w:name w:val="yDeleteListSub"/>
    <w:basedOn w:val="DeleteListSub"/>
    <w:rsid w:val="00AB7C58"/>
    <w:rPr>
      <w:sz w:val="22"/>
    </w:rPr>
  </w:style>
  <w:style w:type="paragraph" w:customStyle="1" w:styleId="zDeleteListPara">
    <w:name w:val="zDeleteListPara"/>
    <w:basedOn w:val="DeleteListPara"/>
    <w:rsid w:val="00AB7C58"/>
    <w:pPr>
      <w:ind w:left="2183"/>
    </w:pPr>
  </w:style>
  <w:style w:type="paragraph" w:customStyle="1" w:styleId="zDeleteListSub">
    <w:name w:val="zDeleteListSub"/>
    <w:basedOn w:val="DeleteListSub"/>
    <w:rsid w:val="00AB7C58"/>
    <w:pPr>
      <w:ind w:left="1446"/>
    </w:pPr>
  </w:style>
  <w:style w:type="paragraph" w:customStyle="1" w:styleId="zyDeleteListPara">
    <w:name w:val="zyDeleteListPara"/>
    <w:basedOn w:val="DeleteListPara"/>
    <w:rsid w:val="00AB7C58"/>
    <w:rPr>
      <w:sz w:val="22"/>
    </w:rPr>
  </w:style>
  <w:style w:type="paragraph" w:customStyle="1" w:styleId="zyDeleteListSub">
    <w:name w:val="zyDeleteListSub"/>
    <w:basedOn w:val="DeleteListSub"/>
    <w:rsid w:val="00AB7C58"/>
    <w:rPr>
      <w:sz w:val="22"/>
    </w:rPr>
  </w:style>
  <w:style w:type="paragraph" w:customStyle="1" w:styleId="TableNAm">
    <w:name w:val="TableNAm"/>
    <w:basedOn w:val="TableAm"/>
    <w:rsid w:val="00AB7C58"/>
  </w:style>
  <w:style w:type="paragraph" w:customStyle="1" w:styleId="THeading">
    <w:name w:val="THeading"/>
    <w:rsid w:val="00AB7C58"/>
    <w:pPr>
      <w:keepNext/>
      <w:spacing w:before="160" w:after="60" w:line="260" w:lineRule="atLeast"/>
      <w:jc w:val="center"/>
    </w:pPr>
    <w:rPr>
      <w:b/>
      <w:bCs/>
      <w:sz w:val="24"/>
      <w:lang w:eastAsia="en-US"/>
    </w:rPr>
  </w:style>
  <w:style w:type="paragraph" w:customStyle="1" w:styleId="THeadingAmNote">
    <w:name w:val="THeadingAmNote"/>
    <w:basedOn w:val="THeading"/>
    <w:rsid w:val="00AB7C58"/>
    <w:pPr>
      <w:spacing w:line="240" w:lineRule="auto"/>
    </w:pPr>
    <w:rPr>
      <w:rFonts w:ascii="Arial" w:hAnsi="Arial"/>
      <w:bCs w:val="0"/>
      <w:sz w:val="18"/>
    </w:rPr>
  </w:style>
  <w:style w:type="paragraph" w:customStyle="1" w:styleId="THeadingNAm">
    <w:name w:val="THeadingNAm"/>
    <w:basedOn w:val="THeading"/>
    <w:rsid w:val="00AB7C58"/>
    <w:pPr>
      <w:ind w:left="879" w:right="142"/>
    </w:pPr>
  </w:style>
  <w:style w:type="paragraph" w:customStyle="1" w:styleId="yTableNAm">
    <w:name w:val="yTableNAm"/>
    <w:basedOn w:val="TableAm"/>
    <w:rsid w:val="00AB7C58"/>
    <w:rPr>
      <w:sz w:val="22"/>
    </w:rPr>
  </w:style>
  <w:style w:type="paragraph" w:customStyle="1" w:styleId="yTHeadingNAm">
    <w:name w:val="yTHeadingNAm"/>
    <w:basedOn w:val="THeading"/>
    <w:rsid w:val="00AB7C58"/>
    <w:pPr>
      <w:ind w:left="142" w:right="142"/>
    </w:pPr>
    <w:rPr>
      <w:sz w:val="22"/>
    </w:rPr>
  </w:style>
  <w:style w:type="paragraph" w:customStyle="1" w:styleId="zTableNAm">
    <w:name w:val="zTableNAm"/>
    <w:basedOn w:val="TableAm"/>
    <w:rsid w:val="00AB7C58"/>
  </w:style>
  <w:style w:type="paragraph" w:customStyle="1" w:styleId="zTHeadingNAm">
    <w:name w:val="zTHeadingNAm"/>
    <w:basedOn w:val="THeading"/>
    <w:rsid w:val="00AB7C58"/>
    <w:pPr>
      <w:ind w:left="1446" w:right="142"/>
    </w:pPr>
  </w:style>
  <w:style w:type="paragraph" w:customStyle="1" w:styleId="zyTableNAm">
    <w:name w:val="zyTableNAm"/>
    <w:basedOn w:val="TableAm"/>
    <w:rsid w:val="00AB7C58"/>
    <w:rPr>
      <w:sz w:val="22"/>
    </w:rPr>
  </w:style>
  <w:style w:type="paragraph" w:customStyle="1" w:styleId="zyTHeadingNAm">
    <w:name w:val="zyTHeadingNAm"/>
    <w:basedOn w:val="THeading"/>
    <w:rsid w:val="00AB7C58"/>
    <w:pPr>
      <w:ind w:left="709" w:right="142"/>
    </w:pPr>
    <w:rPr>
      <w:sz w:val="22"/>
    </w:rPr>
  </w:style>
  <w:style w:type="paragraph" w:customStyle="1" w:styleId="-PAGE-">
    <w:name w:val="- PAGE -"/>
    <w:rsid w:val="00AB7C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2428</Words>
  <Characters>12213</Characters>
  <Application>Microsoft Office Word</Application>
  <DocSecurity>0</DocSecurity>
  <Lines>359</Lines>
  <Paragraphs>232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Company>Parliamentary Counsel's Office</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Cancer Register) Regulations 2011 - 00-a0-01</dc:title>
  <dc:subject>Subsidiary Legislation</dc:subject>
  <dc:creator>svcMRProcess</dc:creator>
  <cp:keywords/>
  <dc:description>V1.1</dc:description>
  <cp:lastModifiedBy>svcMRProcess</cp:lastModifiedBy>
  <cp:revision>4</cp:revision>
  <cp:lastPrinted>2011-03-29T03:54:00Z</cp:lastPrinted>
  <dcterms:created xsi:type="dcterms:W3CDTF">2013-02-16T01:00:00Z</dcterms:created>
  <dcterms:modified xsi:type="dcterms:W3CDTF">2013-02-16T01:00:00Z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2011 p 1557-73</vt:lpwstr>
  </property>
  <property fmtid="{D5CDD505-2E9C-101B-9397-08002B2CF9AE}" pid="3" name="CommencementDate">
    <vt:lpwstr>20110429</vt:lpwstr>
  </property>
  <property fmtid="{D5CDD505-2E9C-101B-9397-08002B2CF9AE}" pid="4" name="AsAtDate">
    <vt:lpwstr>29 Apr 2011</vt:lpwstr>
  </property>
  <property fmtid="{D5CDD505-2E9C-101B-9397-08002B2CF9AE}" pid="5" name="Suffix">
    <vt:lpwstr>00-a0-01</vt:lpwstr>
  </property>
  <property fmtid="{D5CDD505-2E9C-101B-9397-08002B2CF9AE}" pid="6" name="DocumentType">
    <vt:lpwstr>Reg</vt:lpwstr>
  </property>
</Properties>
</file>