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_Toc293999996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_Toc293999997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_Toc293999998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_Toc293999999 \h </w:instrText>
      </w:r>
      <w:r>
        <w:fldChar w:fldCharType="separate"/>
      </w:r>
      <w:r>
        <w:t>1</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_Toc294000000 \h </w:instrText>
      </w:r>
      <w:r>
        <w:fldChar w:fldCharType="separate"/>
      </w:r>
      <w:r>
        <w:t>3</w:t>
      </w:r>
      <w:r>
        <w:fldChar w:fldCharType="end"/>
      </w:r>
    </w:p>
    <w:p>
      <w:pPr>
        <w:pStyle w:val="TOC8"/>
        <w:rPr>
          <w:sz w:val="24"/>
          <w:szCs w:val="24"/>
          <w:lang w:val="en-US"/>
        </w:rPr>
      </w:pPr>
      <w:r>
        <w:t>5</w:t>
      </w:r>
      <w:r>
        <w:rPr>
          <w:snapToGrid w:val="0"/>
        </w:rPr>
        <w:t>.</w:t>
      </w:r>
      <w:r>
        <w:rPr>
          <w:snapToGrid w:val="0"/>
        </w:rPr>
        <w:tab/>
        <w:t>Instrument under Act s. 81(4)(b)</w:t>
      </w:r>
      <w:r>
        <w:tab/>
      </w:r>
      <w:r>
        <w:fldChar w:fldCharType="begin"/>
      </w:r>
      <w:r>
        <w:instrText xml:space="preserve"> PAGEREF _Toc294000001 \h </w:instrText>
      </w:r>
      <w:r>
        <w:fldChar w:fldCharType="separate"/>
      </w:r>
      <w:r>
        <w:t>3</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_Toc294000002 \h </w:instrText>
      </w:r>
      <w:r>
        <w:fldChar w:fldCharType="separate"/>
      </w:r>
      <w:r>
        <w:t>5</w:t>
      </w:r>
      <w:r>
        <w:fldChar w:fldCharType="end"/>
      </w:r>
    </w:p>
    <w:p>
      <w:pPr>
        <w:pStyle w:val="TOC8"/>
        <w:rPr>
          <w:sz w:val="24"/>
          <w:szCs w:val="24"/>
          <w:lang w:val="en-US"/>
        </w:rPr>
      </w:pPr>
      <w:r>
        <w:t>9.</w:t>
      </w:r>
      <w:r>
        <w:tab/>
        <w:t>Application of Geocentric Datum of Australia</w:t>
      </w:r>
      <w:r>
        <w:tab/>
      </w:r>
      <w:r>
        <w:fldChar w:fldCharType="begin"/>
      </w:r>
      <w:r>
        <w:instrText xml:space="preserve"> PAGEREF _Toc294000003 \h </w:instrText>
      </w:r>
      <w:r>
        <w:fldChar w:fldCharType="separate"/>
      </w:r>
      <w:r>
        <w:t>6</w:t>
      </w:r>
      <w:r>
        <w:fldChar w:fldCharType="end"/>
      </w:r>
    </w:p>
    <w:p>
      <w:pPr>
        <w:pStyle w:val="TOC8"/>
        <w:rPr>
          <w:sz w:val="24"/>
          <w:szCs w:val="24"/>
          <w:lang w:val="en-US"/>
        </w:rPr>
      </w:pPr>
      <w:r>
        <w:t>10.</w:t>
      </w:r>
      <w:r>
        <w:tab/>
        <w:t>Application of GDA to certain instruments</w:t>
      </w:r>
      <w:r>
        <w:tab/>
      </w:r>
      <w:r>
        <w:fldChar w:fldCharType="begin"/>
      </w:r>
      <w:r>
        <w:instrText xml:space="preserve"> PAGEREF _Toc294000004 \h </w:instrText>
      </w:r>
      <w:r>
        <w:fldChar w:fldCharType="separate"/>
      </w:r>
      <w:r>
        <w:t>7</w:t>
      </w:r>
      <w:r>
        <w:fldChar w:fldCharType="end"/>
      </w:r>
    </w:p>
    <w:p>
      <w:pPr>
        <w:pStyle w:val="TOC8"/>
        <w:rPr>
          <w:sz w:val="24"/>
          <w:szCs w:val="24"/>
          <w:lang w:val="en-US"/>
        </w:rPr>
      </w:pPr>
      <w:r>
        <w:t>11.</w:t>
      </w:r>
      <w:r>
        <w:tab/>
        <w:t>Application of Australian Geodetic Datum</w:t>
      </w:r>
      <w:r>
        <w:tab/>
      </w:r>
      <w:r>
        <w:fldChar w:fldCharType="begin"/>
      </w:r>
      <w:r>
        <w:instrText xml:space="preserve"> PAGEREF _Toc294000005 \h </w:instrText>
      </w:r>
      <w:r>
        <w:fldChar w:fldCharType="separate"/>
      </w:r>
      <w:r>
        <w:t>8</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_Toc294000009 \h </w:instrText>
      </w:r>
      <w:r>
        <w:fldChar w:fldCharType="separate"/>
      </w:r>
      <w:r>
        <w:t>13</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93999996"/>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9399999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93999998"/>
      <w:r>
        <w:rPr>
          <w:rStyle w:val="CharSectno"/>
        </w:rPr>
        <w:t>2A</w:t>
      </w:r>
      <w:r>
        <w:t>.</w:t>
      </w:r>
      <w:r>
        <w:tab/>
      </w:r>
      <w:bookmarkEnd w:id="9"/>
      <w:bookmarkEnd w:id="10"/>
      <w:bookmarkEnd w:id="11"/>
      <w:r>
        <w:t>Terms used</w:t>
      </w:r>
      <w:bookmarkEnd w:id="1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3" w:name="_Toc501857724"/>
      <w:bookmarkStart w:id="14" w:name="_Toc34127024"/>
      <w:bookmarkStart w:id="15" w:name="_Toc34198099"/>
      <w:bookmarkStart w:id="16" w:name="_Toc293999999"/>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$40.00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$40.00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$40.00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$40.00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$1 674.00.</w:t>
      </w:r>
    </w:p>
    <w:p>
      <w:pPr>
        <w:pStyle w:val="Subsection"/>
        <w:rPr>
          <w:snapToGrid w:val="0"/>
        </w:rPr>
      </w:pPr>
      <w:r>
        <w:rPr>
          <w:snapToGrid w:val="0"/>
        </w:rPr>
        <w:tab/>
        <w:t>(7)</w:t>
      </w:r>
      <w:r>
        <w:rPr>
          <w:snapToGrid w:val="0"/>
        </w:rPr>
        <w:tab/>
        <w:t>For the purposes of section 139(b) of the Act, the prescribed rate is a rate of </w:t>
      </w:r>
      <w:r>
        <w:t>$80.00.</w:t>
      </w:r>
    </w:p>
    <w:p>
      <w:pPr>
        <w:pStyle w:val="Subsection"/>
        <w:rPr>
          <w:snapToGrid w:val="0"/>
        </w:rPr>
      </w:pPr>
      <w:r>
        <w:rPr>
          <w:snapToGrid w:val="0"/>
        </w:rPr>
        <w:tab/>
        <w:t>(8)</w:t>
      </w:r>
      <w:r>
        <w:rPr>
          <w:snapToGrid w:val="0"/>
        </w:rPr>
        <w:tab/>
        <w:t>For the purposes of section 139A of the Act, the prescribed rate is a rate of</w:t>
      </w:r>
      <w:r>
        <w:t xml:space="preserve"> $9 598.00.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Subsection"/>
      </w:pPr>
      <w:r>
        <w:tab/>
        <w:t>(10)</w:t>
      </w:r>
      <w:r>
        <w:tab/>
        <w:t>For the purposes of section 141A of the Act, the fee is $13 228.00.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24 May 2011 p. 1898.]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94000000"/>
      <w:r>
        <w:rPr>
          <w:rStyle w:val="CharSectno"/>
        </w:rPr>
        <w:t>4</w:t>
      </w:r>
      <w:r>
        <w:rPr>
          <w:snapToGrid w:val="0"/>
        </w:rPr>
        <w:t>.</w:t>
      </w:r>
      <w:r>
        <w:rPr>
          <w:snapToGrid w:val="0"/>
        </w:rPr>
        <w:tab/>
        <w:t>Form of instrument of transfer</w:t>
      </w:r>
      <w:bookmarkEnd w:id="17"/>
      <w:bookmarkEnd w:id="18"/>
      <w:bookmarkEnd w:id="19"/>
      <w:bookmarkEnd w:id="2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94000001"/>
      <w:r>
        <w:rPr>
          <w:rStyle w:val="CharSectno"/>
        </w:rPr>
        <w:t>5</w:t>
      </w:r>
      <w:r>
        <w:rPr>
          <w:snapToGrid w:val="0"/>
        </w:rPr>
        <w:t>.</w:t>
      </w:r>
      <w:r>
        <w:rPr>
          <w:snapToGrid w:val="0"/>
        </w:rPr>
        <w:tab/>
        <w:t>Instrument under Act s. 81(4)(b)</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94000002"/>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29" w:name="_Toc501857731"/>
      <w:bookmarkStart w:id="30" w:name="_Toc34127031"/>
      <w:bookmarkStart w:id="31" w:name="_Toc34198106"/>
      <w:bookmarkStart w:id="32" w:name="_Toc294000003"/>
      <w:r>
        <w:rPr>
          <w:rStyle w:val="CharSectno"/>
        </w:rPr>
        <w:t>9</w:t>
      </w:r>
      <w:r>
        <w:t>.</w:t>
      </w:r>
      <w:r>
        <w:tab/>
        <w:t xml:space="preserve">Application of Geocentric Datum of </w:t>
      </w:r>
      <w:smartTag w:uri="urn:schemas-microsoft-com:office:smarttags" w:element="country-region">
        <w:r>
          <w:t>Australia</w:t>
        </w:r>
      </w:smartTag>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3" w:name="_Toc501857732"/>
      <w:bookmarkStart w:id="34" w:name="_Toc34127032"/>
      <w:bookmarkStart w:id="35" w:name="_Toc34198107"/>
      <w:bookmarkStart w:id="36" w:name="_Toc294000004"/>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7" w:name="_Toc501857733"/>
      <w:bookmarkStart w:id="38" w:name="_Toc34127033"/>
      <w:bookmarkStart w:id="39" w:name="_Toc34198108"/>
      <w:bookmarkStart w:id="40" w:name="_Toc294000005"/>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1" w:name="_Toc266972226"/>
      <w:bookmarkStart w:id="42" w:name="_Toc270335436"/>
      <w:bookmarkStart w:id="43" w:name="_Toc270335517"/>
      <w:bookmarkStart w:id="44" w:name="_Toc271527797"/>
      <w:bookmarkStart w:id="45" w:name="_Toc271528296"/>
      <w:bookmarkStart w:id="46" w:name="_Toc273597390"/>
      <w:bookmarkStart w:id="47" w:name="_Toc293999759"/>
      <w:bookmarkStart w:id="48" w:name="_Toc294000006"/>
      <w:bookmarkStart w:id="49" w:name="_Toc34198110"/>
      <w:bookmarkStart w:id="50" w:name="_Toc233612461"/>
      <w:bookmarkStart w:id="51" w:name="_Toc233612479"/>
      <w:bookmarkStart w:id="52" w:name="_Toc233704718"/>
      <w:bookmarkStart w:id="53" w:name="_Toc253405285"/>
      <w:bookmarkStart w:id="54" w:name="_Toc253405385"/>
      <w:bookmarkStart w:id="55" w:name="_Toc261269660"/>
      <w:r>
        <w:rPr>
          <w:rStyle w:val="CharSchNo"/>
        </w:rPr>
        <w:t>Schedule 1</w:t>
      </w:r>
      <w:r>
        <w:t> — </w:t>
      </w:r>
      <w:r>
        <w:rPr>
          <w:rStyle w:val="CharSchText"/>
        </w:rPr>
        <w:t>Prescribed fees</w:t>
      </w:r>
      <w:bookmarkEnd w:id="41"/>
      <w:bookmarkEnd w:id="42"/>
      <w:bookmarkEnd w:id="43"/>
      <w:bookmarkEnd w:id="44"/>
      <w:bookmarkEnd w:id="45"/>
      <w:bookmarkEnd w:id="46"/>
      <w:bookmarkEnd w:id="47"/>
      <w:bookmarkEnd w:id="48"/>
    </w:p>
    <w:p>
      <w:pPr>
        <w:pStyle w:val="yShoulderClause"/>
      </w:pPr>
      <w:r>
        <w:t>[r. 3(1)]</w:t>
      </w:r>
    </w:p>
    <w:p>
      <w:pPr>
        <w:pStyle w:val="yFootnoteheading"/>
        <w:spacing w:after="120"/>
      </w:pPr>
      <w:r>
        <w:tab/>
        <w:t>[Heading inserted in Gazette 16 Jul 2010 p. 3360.]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4 788.00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4 788.00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1 916.00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1 916.00</w:t>
            </w:r>
          </w:p>
        </w:tc>
      </w:tr>
      <w:tr>
        <w:tc>
          <w:tcPr>
            <w:tcW w:w="1276" w:type="dxa"/>
          </w:tcPr>
          <w:p>
            <w:pPr>
              <w:pStyle w:val="yTableNAm"/>
              <w:jc w:val="center"/>
            </w:pPr>
            <w:r>
              <w:t>5A.</w:t>
            </w:r>
          </w:p>
        </w:tc>
        <w:tc>
          <w:tcPr>
            <w:tcW w:w="2126" w:type="dxa"/>
          </w:tcPr>
          <w:p>
            <w:pPr>
              <w:pStyle w:val="yTableNAm"/>
            </w:pPr>
            <w:r>
              <w:t>s. 38CA(2)(d)</w:t>
            </w:r>
          </w:p>
        </w:tc>
        <w:tc>
          <w:tcPr>
            <w:tcW w:w="2835" w:type="dxa"/>
          </w:tcPr>
          <w:p>
            <w:pPr>
              <w:pStyle w:val="yTableNAm"/>
              <w:tabs>
                <w:tab w:val="clear" w:pos="567"/>
                <w:tab w:val="decimal" w:pos="1181"/>
              </w:tabs>
            </w:pPr>
            <w:r>
              <w:t>1 916.00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1 916.00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1 916.00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4 788.00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958.00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1 916.00</w:t>
            </w:r>
          </w:p>
        </w:tc>
      </w:tr>
      <w:tr>
        <w:tc>
          <w:tcPr>
            <w:tcW w:w="1276" w:type="dxa"/>
          </w:tcPr>
          <w:p>
            <w:pPr>
              <w:pStyle w:val="yTableNAm"/>
              <w:jc w:val="center"/>
            </w:pPr>
            <w:r>
              <w:t>10A.</w:t>
            </w:r>
          </w:p>
        </w:tc>
        <w:tc>
          <w:tcPr>
            <w:tcW w:w="2126" w:type="dxa"/>
          </w:tcPr>
          <w:p>
            <w:pPr>
              <w:pStyle w:val="yTableNAm"/>
            </w:pPr>
            <w:r>
              <w:t>s. 60B(2)(d)</w:t>
            </w:r>
          </w:p>
        </w:tc>
        <w:tc>
          <w:tcPr>
            <w:tcW w:w="2835" w:type="dxa"/>
          </w:tcPr>
          <w:p>
            <w:pPr>
              <w:pStyle w:val="yTableNAm"/>
              <w:tabs>
                <w:tab w:val="clear" w:pos="567"/>
                <w:tab w:val="decimal" w:pos="1181"/>
              </w:tabs>
            </w:pPr>
            <w:r>
              <w:t>4 788.00</w:t>
            </w:r>
          </w:p>
        </w:tc>
      </w:tr>
      <w:tr>
        <w:tc>
          <w:tcPr>
            <w:tcW w:w="1276" w:type="dxa"/>
          </w:tcPr>
          <w:p>
            <w:pPr>
              <w:pStyle w:val="yTableNAm"/>
              <w:jc w:val="center"/>
            </w:pPr>
            <w:r>
              <w:t>10B.</w:t>
            </w:r>
          </w:p>
        </w:tc>
        <w:tc>
          <w:tcPr>
            <w:tcW w:w="2126" w:type="dxa"/>
          </w:tcPr>
          <w:p>
            <w:pPr>
              <w:pStyle w:val="yTableNAm"/>
            </w:pPr>
            <w:r>
              <w:t>s. 60J(2)(d)</w:t>
            </w:r>
          </w:p>
        </w:tc>
        <w:tc>
          <w:tcPr>
            <w:tcW w:w="2835" w:type="dxa"/>
          </w:tcPr>
          <w:p>
            <w:pPr>
              <w:pStyle w:val="yTableNAm"/>
              <w:tabs>
                <w:tab w:val="clear" w:pos="567"/>
                <w:tab w:val="decimal" w:pos="1590"/>
              </w:tabs>
            </w:pPr>
            <w:r>
              <w:t>958.00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4 788.00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1 916.00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958.00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95.00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95.00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48.00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958.00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[Schedule 1 inserted in Gazette 16 Jul 2010 p. 3360</w:t>
      </w:r>
      <w:r>
        <w:noBreakHyphen/>
        <w:t>1; amended in Gazette 24 May 2011 p. 1898.]</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56" w:name="_Toc266972227"/>
      <w:bookmarkStart w:id="57" w:name="_Toc270335437"/>
      <w:bookmarkStart w:id="58" w:name="_Toc270335518"/>
      <w:bookmarkStart w:id="59" w:name="_Toc271527798"/>
      <w:bookmarkStart w:id="60" w:name="_Toc271528297"/>
    </w:p>
    <w:p>
      <w:pPr>
        <w:pStyle w:val="yScheduleHeading"/>
      </w:pPr>
      <w:bookmarkStart w:id="61" w:name="_Toc273597391"/>
      <w:bookmarkStart w:id="62" w:name="_Toc293999760"/>
      <w:bookmarkStart w:id="63" w:name="_Toc294000007"/>
      <w:r>
        <w:rPr>
          <w:rStyle w:val="CharSchNo"/>
        </w:rPr>
        <w:t>Schedule 2</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pStyle w:val="CentredBaseLine"/>
        <w:spacing w:before="6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er"/>
        <w:tabs>
          <w:tab w:val="clear" w:pos="4153"/>
          <w:tab w:val="clear" w:pos="8306"/>
          <w:tab w:val="decimal" w:pos="1590"/>
        </w:tabs>
        <w:spacing w:line="240" w:lineRule="auto"/>
        <w:rPr>
          <w:rFonts w:ascii="Times New Roman" w:hAnsi="Times New Roman"/>
        </w:rPr>
        <w:sectPr>
          <w:headerReference w:type="even" r:id="rId31"/>
          <w:pgSz w:w="11906" w:h="16838" w:code="9"/>
          <w:pgMar w:top="2381" w:right="2409" w:bottom="3543" w:left="2409" w:header="720" w:footer="3380" w:gutter="0"/>
          <w:cols w:space="720"/>
          <w:noEndnote/>
          <w:docGrid w:linePitch="326"/>
        </w:sectPr>
      </w:pPr>
    </w:p>
    <w:p>
      <w:pPr>
        <w:pStyle w:val="nHeading2"/>
      </w:pPr>
      <w:bookmarkStart w:id="64" w:name="_Toc233612462"/>
      <w:bookmarkStart w:id="65" w:name="_Toc233612480"/>
      <w:bookmarkStart w:id="66" w:name="_Toc233704719"/>
      <w:bookmarkStart w:id="67" w:name="_Toc253405286"/>
      <w:bookmarkStart w:id="68" w:name="_Toc253405386"/>
      <w:bookmarkStart w:id="69" w:name="_Toc261269661"/>
      <w:bookmarkStart w:id="70" w:name="_Toc266972228"/>
      <w:bookmarkStart w:id="71" w:name="_Toc270335438"/>
      <w:bookmarkStart w:id="72" w:name="_Toc270335519"/>
      <w:bookmarkStart w:id="73" w:name="_Toc271527799"/>
      <w:bookmarkStart w:id="74" w:name="_Toc271528298"/>
      <w:bookmarkStart w:id="75" w:name="_Toc273597392"/>
      <w:bookmarkStart w:id="76" w:name="_Toc293999761"/>
      <w:bookmarkStart w:id="77" w:name="_Toc294000008"/>
      <w:r>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reprint is a compilation as at 24 September 2010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78" w:name="_Toc294000009"/>
      <w:r>
        <w:rPr>
          <w:snapToGrid w:val="0"/>
        </w:rP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Petroleum (Submerged Lands) Amendment Regulations 2011</w:t>
            </w:r>
          </w:p>
        </w:tc>
        <w:tc>
          <w:tcPr>
            <w:tcW w:w="1276" w:type="dxa"/>
            <w:tcBorders>
              <w:bottom w:val="single" w:sz="4" w:space="0" w:color="auto"/>
            </w:tcBorders>
          </w:tcPr>
          <w:p>
            <w:pPr>
              <w:pStyle w:val="nTable"/>
              <w:spacing w:after="40"/>
              <w:rPr>
                <w:sz w:val="19"/>
              </w:rPr>
            </w:pPr>
            <w:r>
              <w:rPr>
                <w:sz w:val="19"/>
              </w:rPr>
              <w:t>24 May 2011 p. 1897-8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sectPr>
          <w:headerReference w:type="even" r:id="rId32"/>
          <w:headerReference w:type="default" r:id="rId33"/>
          <w:type w:val="continuous"/>
          <w:pgSz w:w="11906" w:h="16838" w:code="9"/>
          <w:pgMar w:top="2381" w:right="2410" w:bottom="3544" w:left="2410" w:header="720" w:footer="3380" w:gutter="0"/>
          <w:cols w:space="720"/>
          <w:noEndnote/>
          <w:docGrid w:linePitch="326"/>
        </w:sectPr>
      </w:pPr>
    </w:p>
    <w:p>
      <w:pPr>
        <w:pStyle w:val="nHeading2"/>
        <w:rPr>
          <w:sz w:val="28"/>
        </w:rPr>
      </w:pPr>
      <w:bookmarkStart w:id="79" w:name="_Toc270335521"/>
      <w:bookmarkStart w:id="80" w:name="_Toc271527801"/>
      <w:bookmarkStart w:id="81" w:name="_Toc271528300"/>
      <w:bookmarkStart w:id="82" w:name="_Toc273597394"/>
      <w:bookmarkStart w:id="83" w:name="_Toc293999763"/>
      <w:bookmarkStart w:id="84" w:name="_Toc294000010"/>
      <w:r>
        <w:rPr>
          <w:sz w:val="28"/>
        </w:rPr>
        <w:t>Defined Terms</w:t>
      </w:r>
      <w:bookmarkEnd w:id="79"/>
      <w:bookmarkEnd w:id="80"/>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 w:name="DefinedTerms"/>
      <w:bookmarkEnd w:id="85"/>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3260</Words>
  <Characters>16045</Characters>
  <Application>Microsoft Office Word</Application>
  <DocSecurity>0</DocSecurity>
  <Lines>594</Lines>
  <Paragraphs>402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1990 - 02-b0-01</dc:title>
  <dc:subject/>
  <dc:creator/>
  <cp:keywords/>
  <dc:description/>
  <cp:lastModifiedBy>svcMRProcess</cp:lastModifiedBy>
  <cp:revision>4</cp:revision>
  <cp:lastPrinted>2010-09-30T00:13:00Z</cp:lastPrinted>
  <dcterms:created xsi:type="dcterms:W3CDTF">2020-02-27T13:26:00Z</dcterms:created>
  <dcterms:modified xsi:type="dcterms:W3CDTF">2020-02-27T13:26:00Z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20110525</vt:lpwstr>
  </property>
  <property fmtid="{D5CDD505-2E9C-101B-9397-08002B2CF9AE}" pid="4" name="DocumentType">
    <vt:lpwstr>Reg</vt:lpwstr>
  </property>
  <property fmtid="{D5CDD505-2E9C-101B-9397-08002B2CF9AE}" pid="5" name="AsAtDate">
    <vt:lpwstr>25 May 2011</vt:lpwstr>
  </property>
  <property fmtid="{D5CDD505-2E9C-101B-9397-08002B2CF9AE}" pid="6" name="Suffix">
    <vt:lpwstr>02-b0-01</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