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Lotteries Commission Act 1990</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(Oz Lotto) Rules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Lotteries Commission (Oz Lotto) Rules 1995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_Toc294860771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_Toc294860772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_Toc294860773 \h </w:instrText>
      </w:r>
      <w:r>
        <w:fldChar w:fldCharType="separate"/>
      </w:r>
      <w:r>
        <w:t>1</w:t>
      </w:r>
      <w:r>
        <w:fldChar w:fldCharType="end"/>
      </w:r>
    </w:p>
    <w:p>
      <w:pPr>
        <w:pStyle w:val="TOC2"/>
        <w:tabs>
          <w:tab w:val="right" w:leader="dot" w:pos="7086"/>
        </w:tabs>
        <w:rPr>
          <w:b w:val="0"/>
          <w:sz w:val="24"/>
          <w:szCs w:val="24"/>
          <w:lang w:val="en-US"/>
        </w:rPr>
      </w:pPr>
      <w:r>
        <w:t>Part 2 — Requirements for entry</w:t>
      </w:r>
    </w:p>
    <w:p>
      <w:pPr>
        <w:pStyle w:val="TOC8"/>
        <w:rPr>
          <w:sz w:val="24"/>
          <w:szCs w:val="24"/>
          <w:lang w:val="en-US"/>
        </w:rPr>
      </w:pPr>
      <w:r>
        <w:t>4</w:t>
      </w:r>
      <w:r>
        <w:rPr>
          <w:snapToGrid w:val="0"/>
        </w:rPr>
        <w:t>.</w:t>
      </w:r>
      <w:r>
        <w:rPr>
          <w:snapToGrid w:val="0"/>
        </w:rPr>
        <w:tab/>
        <w:t>Playslip</w:t>
      </w:r>
      <w:r>
        <w:tab/>
      </w:r>
      <w:r>
        <w:fldChar w:fldCharType="begin"/>
      </w:r>
      <w:r>
        <w:instrText xml:space="preserve"> PAGEREF _Toc294860775 \h </w:instrText>
      </w:r>
      <w:r>
        <w:fldChar w:fldCharType="separate"/>
      </w:r>
      <w:r>
        <w:t>4</w:t>
      </w:r>
      <w:r>
        <w:fldChar w:fldCharType="end"/>
      </w:r>
    </w:p>
    <w:p>
      <w:pPr>
        <w:pStyle w:val="TOC8"/>
        <w:rPr>
          <w:sz w:val="24"/>
          <w:szCs w:val="24"/>
          <w:lang w:val="en-US"/>
        </w:rPr>
      </w:pPr>
      <w:r>
        <w:t>5</w:t>
      </w:r>
      <w:r>
        <w:rPr>
          <w:snapToGrid w:val="0"/>
        </w:rPr>
        <w:t>.</w:t>
      </w:r>
      <w:r>
        <w:rPr>
          <w:snapToGrid w:val="0"/>
        </w:rPr>
        <w:tab/>
        <w:t>Methods of entry</w:t>
      </w:r>
      <w:r>
        <w:tab/>
      </w:r>
      <w:r>
        <w:fldChar w:fldCharType="begin"/>
      </w:r>
      <w:r>
        <w:instrText xml:space="preserve"> PAGEREF _Toc294860776 \h </w:instrText>
      </w:r>
      <w:r>
        <w:fldChar w:fldCharType="separate"/>
      </w:r>
      <w:r>
        <w:t>4</w:t>
      </w:r>
      <w:r>
        <w:fldChar w:fldCharType="end"/>
      </w:r>
    </w:p>
    <w:p>
      <w:pPr>
        <w:pStyle w:val="TOC8"/>
        <w:rPr>
          <w:sz w:val="24"/>
          <w:szCs w:val="24"/>
          <w:lang w:val="en-US"/>
        </w:rPr>
      </w:pPr>
      <w:r>
        <w:t>5A.</w:t>
      </w:r>
      <w:r>
        <w:tab/>
        <w:t>Super 66 entry</w:t>
      </w:r>
      <w:r>
        <w:tab/>
      </w:r>
      <w:r>
        <w:fldChar w:fldCharType="begin"/>
      </w:r>
      <w:r>
        <w:instrText xml:space="preserve"> PAGEREF _Toc294860777 \h </w:instrText>
      </w:r>
      <w:r>
        <w:fldChar w:fldCharType="separate"/>
      </w:r>
      <w:r>
        <w:t>5</w:t>
      </w:r>
      <w:r>
        <w:fldChar w:fldCharType="end"/>
      </w:r>
    </w:p>
    <w:p>
      <w:pPr>
        <w:pStyle w:val="TOC8"/>
        <w:rPr>
          <w:sz w:val="24"/>
          <w:szCs w:val="24"/>
          <w:lang w:val="en-US"/>
        </w:rPr>
      </w:pPr>
      <w:r>
        <w:t>6</w:t>
      </w:r>
      <w:r>
        <w:rPr>
          <w:snapToGrid w:val="0"/>
        </w:rPr>
        <w:t>.</w:t>
      </w:r>
      <w:r>
        <w:rPr>
          <w:snapToGrid w:val="0"/>
        </w:rPr>
        <w:tab/>
        <w:t>Completion of playslip</w:t>
      </w:r>
      <w:r>
        <w:tab/>
      </w:r>
      <w:r>
        <w:fldChar w:fldCharType="begin"/>
      </w:r>
      <w:r>
        <w:instrText xml:space="preserve"> PAGEREF _Toc294860778 \h </w:instrText>
      </w:r>
      <w:r>
        <w:fldChar w:fldCharType="separate"/>
      </w:r>
      <w:r>
        <w:t>5</w:t>
      </w:r>
      <w:r>
        <w:fldChar w:fldCharType="end"/>
      </w:r>
    </w:p>
    <w:p>
      <w:pPr>
        <w:pStyle w:val="TOC8"/>
        <w:rPr>
          <w:sz w:val="24"/>
          <w:szCs w:val="24"/>
          <w:lang w:val="en-US"/>
        </w:rPr>
      </w:pPr>
      <w:r>
        <w:t>6A.</w:t>
      </w:r>
      <w:r>
        <w:tab/>
        <w:t>Ticket repeat</w:t>
      </w:r>
      <w:r>
        <w:tab/>
      </w:r>
      <w:r>
        <w:fldChar w:fldCharType="begin"/>
      </w:r>
      <w:r>
        <w:instrText xml:space="preserve"> PAGEREF _Toc294860779 \h </w:instrText>
      </w:r>
      <w:r>
        <w:fldChar w:fldCharType="separate"/>
      </w:r>
      <w:r>
        <w:t>6</w:t>
      </w:r>
      <w:r>
        <w:fldChar w:fldCharType="end"/>
      </w:r>
    </w:p>
    <w:p>
      <w:pPr>
        <w:pStyle w:val="TOC8"/>
        <w:rPr>
          <w:sz w:val="24"/>
          <w:szCs w:val="24"/>
          <w:lang w:val="en-US"/>
        </w:rPr>
      </w:pPr>
      <w:r>
        <w:t>6B.</w:t>
      </w:r>
      <w:r>
        <w:tab/>
        <w:t>Favourite numbers</w:t>
      </w:r>
      <w:r>
        <w:tab/>
      </w:r>
      <w:r>
        <w:fldChar w:fldCharType="begin"/>
      </w:r>
      <w:r>
        <w:instrText xml:space="preserve"> PAGEREF _Toc294860780 \h </w:instrText>
      </w:r>
      <w:r>
        <w:fldChar w:fldCharType="separate"/>
      </w:r>
      <w:r>
        <w:t>6</w:t>
      </w:r>
      <w:r>
        <w:fldChar w:fldCharType="end"/>
      </w:r>
    </w:p>
    <w:p>
      <w:pPr>
        <w:pStyle w:val="TOC8"/>
        <w:rPr>
          <w:sz w:val="24"/>
          <w:szCs w:val="24"/>
          <w:lang w:val="en-US"/>
        </w:rPr>
      </w:pPr>
      <w:r>
        <w:t>7</w:t>
      </w:r>
      <w:r>
        <w:rPr>
          <w:snapToGrid w:val="0"/>
        </w:rPr>
        <w:t>.</w:t>
      </w:r>
      <w:r>
        <w:rPr>
          <w:snapToGrid w:val="0"/>
        </w:rPr>
        <w:tab/>
        <w:t>Oral request for entry</w:t>
      </w:r>
      <w:r>
        <w:tab/>
      </w:r>
      <w:r>
        <w:fldChar w:fldCharType="begin"/>
      </w:r>
      <w:r>
        <w:instrText xml:space="preserve"> PAGEREF _Toc294860781 \h </w:instrText>
      </w:r>
      <w:r>
        <w:fldChar w:fldCharType="separate"/>
      </w:r>
      <w:r>
        <w:t>7</w:t>
      </w:r>
      <w:r>
        <w:fldChar w:fldCharType="end"/>
      </w:r>
    </w:p>
    <w:p>
      <w:pPr>
        <w:pStyle w:val="TOC8"/>
        <w:rPr>
          <w:sz w:val="24"/>
          <w:szCs w:val="24"/>
          <w:lang w:val="en-US"/>
        </w:rPr>
      </w:pPr>
      <w:r>
        <w:t>8</w:t>
      </w:r>
      <w:r>
        <w:rPr>
          <w:snapToGrid w:val="0"/>
        </w:rPr>
        <w:t>.</w:t>
      </w:r>
      <w:r>
        <w:rPr>
          <w:snapToGrid w:val="0"/>
        </w:rPr>
        <w:tab/>
        <w:t>No limit to number of entries</w:t>
      </w:r>
      <w:r>
        <w:tab/>
      </w:r>
      <w:r>
        <w:fldChar w:fldCharType="begin"/>
      </w:r>
      <w:r>
        <w:instrText xml:space="preserve"> PAGEREF _Toc294860782 \h </w:instrText>
      </w:r>
      <w:r>
        <w:fldChar w:fldCharType="separate"/>
      </w:r>
      <w:r>
        <w:t>8</w:t>
      </w:r>
      <w:r>
        <w:fldChar w:fldCharType="end"/>
      </w:r>
    </w:p>
    <w:p>
      <w:pPr>
        <w:pStyle w:val="TOC8"/>
        <w:rPr>
          <w:sz w:val="24"/>
          <w:szCs w:val="24"/>
          <w:lang w:val="en-US"/>
        </w:rPr>
      </w:pPr>
      <w:r>
        <w:t>9</w:t>
      </w:r>
      <w:r>
        <w:rPr>
          <w:snapToGrid w:val="0"/>
        </w:rPr>
        <w:t>.</w:t>
      </w:r>
      <w:r>
        <w:rPr>
          <w:snapToGrid w:val="0"/>
        </w:rPr>
        <w:tab/>
        <w:t>Accuracy of receipted ticket</w:t>
      </w:r>
      <w:r>
        <w:tab/>
      </w:r>
      <w:r>
        <w:fldChar w:fldCharType="begin"/>
      </w:r>
      <w:r>
        <w:instrText xml:space="preserve"> PAGEREF _Toc294860783 \h </w:instrText>
      </w:r>
      <w:r>
        <w:fldChar w:fldCharType="separate"/>
      </w:r>
      <w:r>
        <w:t>8</w:t>
      </w:r>
      <w:r>
        <w:fldChar w:fldCharType="end"/>
      </w:r>
    </w:p>
    <w:p>
      <w:pPr>
        <w:pStyle w:val="TOC8"/>
        <w:rPr>
          <w:sz w:val="24"/>
          <w:szCs w:val="24"/>
          <w:lang w:val="en-US"/>
        </w:rPr>
      </w:pPr>
      <w:r>
        <w:t>10</w:t>
      </w:r>
      <w:r>
        <w:rPr>
          <w:snapToGrid w:val="0"/>
        </w:rPr>
        <w:t>.</w:t>
      </w:r>
      <w:r>
        <w:rPr>
          <w:snapToGrid w:val="0"/>
        </w:rPr>
        <w:tab/>
        <w:t>Validity of receipted ticket</w:t>
      </w:r>
      <w:r>
        <w:tab/>
      </w:r>
      <w:r>
        <w:fldChar w:fldCharType="begin"/>
      </w:r>
      <w:r>
        <w:instrText xml:space="preserve"> PAGEREF _Toc294860784 \h </w:instrText>
      </w:r>
      <w:r>
        <w:fldChar w:fldCharType="separate"/>
      </w:r>
      <w:r>
        <w:t>9</w:t>
      </w:r>
      <w:r>
        <w:fldChar w:fldCharType="end"/>
      </w:r>
    </w:p>
    <w:p>
      <w:pPr>
        <w:pStyle w:val="TOC8"/>
        <w:rPr>
          <w:sz w:val="24"/>
          <w:szCs w:val="24"/>
          <w:lang w:val="en-US"/>
        </w:rPr>
      </w:pPr>
      <w:r>
        <w:t>11</w:t>
      </w:r>
      <w:r>
        <w:rPr>
          <w:snapToGrid w:val="0"/>
        </w:rPr>
        <w:t>.</w:t>
      </w:r>
      <w:r>
        <w:rPr>
          <w:snapToGrid w:val="0"/>
        </w:rPr>
        <w:tab/>
        <w:t>Surrender of receipted ticket</w:t>
      </w:r>
      <w:r>
        <w:tab/>
      </w:r>
      <w:r>
        <w:fldChar w:fldCharType="begin"/>
      </w:r>
      <w:r>
        <w:instrText xml:space="preserve"> PAGEREF _Toc294860785 \h </w:instrText>
      </w:r>
      <w:r>
        <w:fldChar w:fldCharType="separate"/>
      </w:r>
      <w:r>
        <w:t>9</w:t>
      </w:r>
      <w:r>
        <w:fldChar w:fldCharType="end"/>
      </w:r>
    </w:p>
    <w:p>
      <w:pPr>
        <w:pStyle w:val="TOC8"/>
        <w:rPr>
          <w:sz w:val="24"/>
          <w:szCs w:val="24"/>
          <w:lang w:val="en-US"/>
        </w:rPr>
      </w:pPr>
      <w:r>
        <w:t>12</w:t>
      </w:r>
      <w:r>
        <w:rPr>
          <w:snapToGrid w:val="0"/>
        </w:rPr>
        <w:t>.</w:t>
      </w:r>
      <w:r>
        <w:rPr>
          <w:snapToGrid w:val="0"/>
        </w:rPr>
        <w:tab/>
        <w:t>Entry by mail</w:t>
      </w:r>
      <w:r>
        <w:tab/>
      </w:r>
      <w:r>
        <w:fldChar w:fldCharType="begin"/>
      </w:r>
      <w:r>
        <w:instrText xml:space="preserve"> PAGEREF _Toc294860786 \h </w:instrText>
      </w:r>
      <w:r>
        <w:fldChar w:fldCharType="separate"/>
      </w:r>
      <w:r>
        <w:t>10</w:t>
      </w:r>
      <w:r>
        <w:fldChar w:fldCharType="end"/>
      </w:r>
    </w:p>
    <w:p>
      <w:pPr>
        <w:pStyle w:val="TOC2"/>
        <w:tabs>
          <w:tab w:val="right" w:leader="dot" w:pos="7086"/>
        </w:tabs>
        <w:rPr>
          <w:b w:val="0"/>
          <w:sz w:val="24"/>
          <w:szCs w:val="24"/>
          <w:lang w:val="en-US"/>
        </w:rPr>
      </w:pPr>
      <w:r>
        <w:t>Part 2A</w:t>
      </w:r>
      <w:r>
        <w:rPr>
          <w:b w:val="0"/>
        </w:rPr>
        <w:t> </w:t>
      </w:r>
      <w:r>
        <w:t>—</w:t>
      </w:r>
      <w:r>
        <w:rPr>
          <w:b w:val="0"/>
        </w:rPr>
        <w:t> </w:t>
      </w:r>
      <w:r>
        <w:t>Syndicate entries</w:t>
      </w:r>
    </w:p>
    <w:p>
      <w:pPr>
        <w:pStyle w:val="TOC8"/>
        <w:rPr>
          <w:sz w:val="24"/>
          <w:szCs w:val="24"/>
          <w:lang w:val="en-US"/>
        </w:rPr>
      </w:pPr>
      <w:r>
        <w:t>12A.</w:t>
      </w:r>
      <w:r>
        <w:tab/>
        <w:t>Application of this Part</w:t>
      </w:r>
      <w:r>
        <w:tab/>
      </w:r>
      <w:r>
        <w:fldChar w:fldCharType="begin"/>
      </w:r>
      <w:r>
        <w:instrText xml:space="preserve"> PAGEREF _Toc294860788 \h </w:instrText>
      </w:r>
      <w:r>
        <w:fldChar w:fldCharType="separate"/>
      </w:r>
      <w:r>
        <w:t>13</w:t>
      </w:r>
      <w:r>
        <w:fldChar w:fldCharType="end"/>
      </w:r>
    </w:p>
    <w:p>
      <w:pPr>
        <w:pStyle w:val="TOC8"/>
        <w:rPr>
          <w:sz w:val="24"/>
          <w:szCs w:val="24"/>
          <w:lang w:val="en-US"/>
        </w:rPr>
      </w:pPr>
      <w:r>
        <w:t>12B.</w:t>
      </w:r>
      <w:r>
        <w:tab/>
        <w:t>Establishing a syndicate</w:t>
      </w:r>
      <w:r>
        <w:tab/>
      </w:r>
      <w:r>
        <w:fldChar w:fldCharType="begin"/>
      </w:r>
      <w:r>
        <w:instrText xml:space="preserve"> PAGEREF _Toc294860789 \h </w:instrText>
      </w:r>
      <w:r>
        <w:fldChar w:fldCharType="separate"/>
      </w:r>
      <w:r>
        <w:t>13</w:t>
      </w:r>
      <w:r>
        <w:fldChar w:fldCharType="end"/>
      </w:r>
    </w:p>
    <w:p>
      <w:pPr>
        <w:pStyle w:val="TOC8"/>
        <w:rPr>
          <w:sz w:val="24"/>
          <w:szCs w:val="24"/>
          <w:lang w:val="en-US"/>
        </w:rPr>
      </w:pPr>
      <w:r>
        <w:t>12C.</w:t>
      </w:r>
      <w:r>
        <w:tab/>
        <w:t>Syndicate share and cost parameters</w:t>
      </w:r>
      <w:r>
        <w:tab/>
      </w:r>
      <w:r>
        <w:fldChar w:fldCharType="begin"/>
      </w:r>
      <w:r>
        <w:instrText xml:space="preserve"> PAGEREF _Toc294860790 \h </w:instrText>
      </w:r>
      <w:r>
        <w:fldChar w:fldCharType="separate"/>
      </w:r>
      <w:r>
        <w:t>14</w:t>
      </w:r>
      <w:r>
        <w:fldChar w:fldCharType="end"/>
      </w:r>
    </w:p>
    <w:p>
      <w:pPr>
        <w:pStyle w:val="TOC8"/>
        <w:rPr>
          <w:sz w:val="24"/>
          <w:szCs w:val="24"/>
          <w:lang w:val="en-US"/>
        </w:rPr>
      </w:pPr>
      <w:r>
        <w:t>12D.</w:t>
      </w:r>
      <w:r>
        <w:tab/>
        <w:t>Agent’s component of a syndicate share</w:t>
      </w:r>
      <w:r>
        <w:tab/>
      </w:r>
      <w:r>
        <w:fldChar w:fldCharType="begin"/>
      </w:r>
      <w:r>
        <w:instrText xml:space="preserve"> PAGEREF _Toc294860791 \h </w:instrText>
      </w:r>
      <w:r>
        <w:fldChar w:fldCharType="separate"/>
      </w:r>
      <w:r>
        <w:t>14</w:t>
      </w:r>
      <w:r>
        <w:fldChar w:fldCharType="end"/>
      </w:r>
    </w:p>
    <w:p>
      <w:pPr>
        <w:pStyle w:val="TOC8"/>
        <w:rPr>
          <w:sz w:val="24"/>
          <w:szCs w:val="24"/>
          <w:lang w:val="en-US"/>
        </w:rPr>
      </w:pPr>
      <w:r>
        <w:t>12E.</w:t>
      </w:r>
      <w:r>
        <w:tab/>
        <w:t>Syndicate participation parameters</w:t>
      </w:r>
      <w:r>
        <w:tab/>
      </w:r>
      <w:r>
        <w:fldChar w:fldCharType="begin"/>
      </w:r>
      <w:r>
        <w:instrText xml:space="preserve"> PAGEREF _Toc294860792 \h </w:instrText>
      </w:r>
      <w:r>
        <w:fldChar w:fldCharType="separate"/>
      </w:r>
      <w:r>
        <w:t>15</w:t>
      </w:r>
      <w:r>
        <w:fldChar w:fldCharType="end"/>
      </w:r>
    </w:p>
    <w:p>
      <w:pPr>
        <w:pStyle w:val="TOC8"/>
        <w:rPr>
          <w:sz w:val="24"/>
          <w:szCs w:val="24"/>
          <w:lang w:val="en-US"/>
        </w:rPr>
      </w:pPr>
      <w:r>
        <w:t>12F.</w:t>
      </w:r>
      <w:r>
        <w:tab/>
        <w:t>Types of syndicates</w:t>
      </w:r>
      <w:r>
        <w:tab/>
      </w:r>
      <w:r>
        <w:fldChar w:fldCharType="begin"/>
      </w:r>
      <w:r>
        <w:instrText xml:space="preserve"> PAGEREF _Toc294860793 \h </w:instrText>
      </w:r>
      <w:r>
        <w:fldChar w:fldCharType="separate"/>
      </w:r>
      <w:r>
        <w:t>15</w:t>
      </w:r>
      <w:r>
        <w:fldChar w:fldCharType="end"/>
      </w:r>
    </w:p>
    <w:p>
      <w:pPr>
        <w:pStyle w:val="TOC8"/>
        <w:rPr>
          <w:sz w:val="24"/>
          <w:szCs w:val="24"/>
          <w:lang w:val="en-US"/>
        </w:rPr>
      </w:pPr>
      <w:r>
        <w:t>12G.</w:t>
      </w:r>
      <w:r>
        <w:tab/>
        <w:t>Syndicate share receipted ticket</w:t>
      </w:r>
      <w:r>
        <w:tab/>
      </w:r>
      <w:r>
        <w:fldChar w:fldCharType="begin"/>
      </w:r>
      <w:r>
        <w:instrText xml:space="preserve"> PAGEREF _Toc294860794 \h </w:instrText>
      </w:r>
      <w:r>
        <w:fldChar w:fldCharType="separate"/>
      </w:r>
      <w:r>
        <w:t>15</w:t>
      </w:r>
      <w:r>
        <w:fldChar w:fldCharType="end"/>
      </w:r>
    </w:p>
    <w:p>
      <w:pPr>
        <w:pStyle w:val="TOC8"/>
        <w:rPr>
          <w:sz w:val="24"/>
          <w:szCs w:val="24"/>
          <w:lang w:val="en-US"/>
        </w:rPr>
      </w:pPr>
      <w:r>
        <w:t>12H.</w:t>
      </w:r>
      <w:r>
        <w:tab/>
        <w:t>Syndicate master ticket</w:t>
      </w:r>
      <w:r>
        <w:tab/>
      </w:r>
      <w:r>
        <w:fldChar w:fldCharType="begin"/>
      </w:r>
      <w:r>
        <w:instrText xml:space="preserve"> PAGEREF _Toc294860795 \h </w:instrText>
      </w:r>
      <w:r>
        <w:fldChar w:fldCharType="separate"/>
      </w:r>
      <w:r>
        <w:t>16</w:t>
      </w:r>
      <w:r>
        <w:fldChar w:fldCharType="end"/>
      </w:r>
    </w:p>
    <w:p>
      <w:pPr>
        <w:pStyle w:val="TOC2"/>
        <w:tabs>
          <w:tab w:val="right" w:leader="dot" w:pos="7086"/>
        </w:tabs>
        <w:rPr>
          <w:b w:val="0"/>
          <w:sz w:val="24"/>
          <w:szCs w:val="24"/>
          <w:lang w:val="en-US"/>
        </w:rPr>
      </w:pPr>
      <w:r>
        <w:lastRenderedPageBreak/>
        <w:t>Part 3 — General duties of Commission and calculation of prize pools</w:t>
      </w:r>
    </w:p>
    <w:p>
      <w:pPr>
        <w:pStyle w:val="TOC8"/>
        <w:rPr>
          <w:sz w:val="24"/>
          <w:szCs w:val="24"/>
          <w:lang w:val="en-US"/>
        </w:rPr>
      </w:pPr>
      <w:r>
        <w:t>13</w:t>
      </w:r>
      <w:r>
        <w:rPr>
          <w:snapToGrid w:val="0"/>
        </w:rPr>
        <w:t>.</w:t>
      </w:r>
      <w:r>
        <w:rPr>
          <w:snapToGrid w:val="0"/>
        </w:rPr>
        <w:tab/>
        <w:t>Oz lotto draws to be numbered</w:t>
      </w:r>
      <w:r>
        <w:tab/>
      </w:r>
      <w:r>
        <w:fldChar w:fldCharType="begin"/>
      </w:r>
      <w:r>
        <w:instrText xml:space="preserve"> PAGEREF _Toc294860797 \h </w:instrText>
      </w:r>
      <w:r>
        <w:fldChar w:fldCharType="separate"/>
      </w:r>
      <w:r>
        <w:t>17</w:t>
      </w:r>
      <w:r>
        <w:fldChar w:fldCharType="end"/>
      </w:r>
    </w:p>
    <w:p>
      <w:pPr>
        <w:pStyle w:val="TOC8"/>
        <w:rPr>
          <w:sz w:val="24"/>
          <w:szCs w:val="24"/>
          <w:lang w:val="en-US"/>
        </w:rPr>
      </w:pPr>
      <w:r>
        <w:t>14.</w:t>
      </w:r>
      <w:r>
        <w:tab/>
        <w:t>Oz lotto to be supervised</w:t>
      </w:r>
      <w:r>
        <w:tab/>
      </w:r>
      <w:r>
        <w:fldChar w:fldCharType="begin"/>
      </w:r>
      <w:r>
        <w:instrText xml:space="preserve"> PAGEREF _Toc294860798 \h </w:instrText>
      </w:r>
      <w:r>
        <w:fldChar w:fldCharType="separate"/>
      </w:r>
      <w:r>
        <w:t>17</w:t>
      </w:r>
      <w:r>
        <w:fldChar w:fldCharType="end"/>
      </w:r>
    </w:p>
    <w:p>
      <w:pPr>
        <w:pStyle w:val="TOC8"/>
        <w:rPr>
          <w:sz w:val="24"/>
          <w:szCs w:val="24"/>
          <w:lang w:val="en-US"/>
        </w:rPr>
      </w:pPr>
      <w:r>
        <w:t>15</w:t>
      </w:r>
      <w:r>
        <w:rPr>
          <w:snapToGrid w:val="0"/>
        </w:rPr>
        <w:t>.</w:t>
      </w:r>
      <w:r>
        <w:rPr>
          <w:snapToGrid w:val="0"/>
        </w:rPr>
        <w:tab/>
        <w:t>Publication of results</w:t>
      </w:r>
      <w:r>
        <w:tab/>
      </w:r>
      <w:r>
        <w:fldChar w:fldCharType="begin"/>
      </w:r>
      <w:r>
        <w:instrText xml:space="preserve"> PAGEREF _Toc294860799 \h </w:instrText>
      </w:r>
      <w:r>
        <w:fldChar w:fldCharType="separate"/>
      </w:r>
      <w:r>
        <w:t>17</w:t>
      </w:r>
      <w:r>
        <w:fldChar w:fldCharType="end"/>
      </w:r>
    </w:p>
    <w:p>
      <w:pPr>
        <w:pStyle w:val="TOC8"/>
        <w:rPr>
          <w:sz w:val="24"/>
          <w:szCs w:val="24"/>
          <w:lang w:val="en-US"/>
        </w:rPr>
      </w:pPr>
      <w:r>
        <w:t>16</w:t>
      </w:r>
      <w:r>
        <w:rPr>
          <w:snapToGrid w:val="0"/>
        </w:rPr>
        <w:t>.</w:t>
      </w:r>
      <w:r>
        <w:rPr>
          <w:snapToGrid w:val="0"/>
        </w:rPr>
        <w:tab/>
        <w:t>National Lotto Bloc prize pool and prize reserve fund</w:t>
      </w:r>
      <w:r>
        <w:tab/>
      </w:r>
      <w:r>
        <w:fldChar w:fldCharType="begin"/>
      </w:r>
      <w:r>
        <w:instrText xml:space="preserve"> PAGEREF _Toc294860800 \h </w:instrText>
      </w:r>
      <w:r>
        <w:fldChar w:fldCharType="separate"/>
      </w:r>
      <w:r>
        <w:t>17</w:t>
      </w:r>
      <w:r>
        <w:fldChar w:fldCharType="end"/>
      </w:r>
    </w:p>
    <w:p>
      <w:pPr>
        <w:pStyle w:val="TOC2"/>
        <w:tabs>
          <w:tab w:val="right" w:leader="dot" w:pos="7086"/>
        </w:tabs>
        <w:rPr>
          <w:b w:val="0"/>
          <w:sz w:val="24"/>
          <w:szCs w:val="24"/>
          <w:lang w:val="en-US"/>
        </w:rPr>
      </w:pPr>
      <w:r>
        <w:t>Part 4 — Oz lotto draw</w:t>
      </w:r>
    </w:p>
    <w:p>
      <w:pPr>
        <w:pStyle w:val="TOC8"/>
        <w:rPr>
          <w:sz w:val="24"/>
          <w:szCs w:val="24"/>
          <w:lang w:val="en-US"/>
        </w:rPr>
      </w:pPr>
      <w:r>
        <w:t>17.</w:t>
      </w:r>
      <w:r>
        <w:tab/>
        <w:t>Criteria for Oz lotto prizes</w:t>
      </w:r>
      <w:r>
        <w:tab/>
      </w:r>
      <w:r>
        <w:fldChar w:fldCharType="begin"/>
      </w:r>
      <w:r>
        <w:instrText xml:space="preserve"> PAGEREF _Toc294860802 \h </w:instrText>
      </w:r>
      <w:r>
        <w:fldChar w:fldCharType="separate"/>
      </w:r>
      <w:r>
        <w:t>19</w:t>
      </w:r>
      <w:r>
        <w:fldChar w:fldCharType="end"/>
      </w:r>
    </w:p>
    <w:p>
      <w:pPr>
        <w:pStyle w:val="TOC8"/>
        <w:rPr>
          <w:sz w:val="24"/>
          <w:szCs w:val="24"/>
          <w:lang w:val="en-US"/>
        </w:rPr>
      </w:pPr>
      <w:r>
        <w:t>18</w:t>
      </w:r>
      <w:r>
        <w:rPr>
          <w:snapToGrid w:val="0"/>
        </w:rPr>
        <w:t>.</w:t>
      </w:r>
      <w:r>
        <w:rPr>
          <w:snapToGrid w:val="0"/>
        </w:rPr>
        <w:tab/>
        <w:t>Only systems entry can win in more than one division per game</w:t>
      </w:r>
      <w:r>
        <w:tab/>
      </w:r>
      <w:r>
        <w:fldChar w:fldCharType="begin"/>
      </w:r>
      <w:r>
        <w:instrText xml:space="preserve"> PAGEREF _Toc294860803 \h </w:instrText>
      </w:r>
      <w:r>
        <w:fldChar w:fldCharType="separate"/>
      </w:r>
      <w:r>
        <w:t>19</w:t>
      </w:r>
      <w:r>
        <w:fldChar w:fldCharType="end"/>
      </w:r>
    </w:p>
    <w:p>
      <w:pPr>
        <w:pStyle w:val="TOC8"/>
        <w:rPr>
          <w:sz w:val="24"/>
          <w:szCs w:val="24"/>
          <w:lang w:val="en-US"/>
        </w:rPr>
      </w:pPr>
      <w:r>
        <w:t>19</w:t>
      </w:r>
      <w:r>
        <w:rPr>
          <w:snapToGrid w:val="0"/>
        </w:rPr>
        <w:t>.</w:t>
      </w:r>
      <w:r>
        <w:rPr>
          <w:snapToGrid w:val="0"/>
        </w:rPr>
        <w:tab/>
        <w:t>Distribution of Oz lotto prize pool</w:t>
      </w:r>
      <w:r>
        <w:tab/>
      </w:r>
      <w:r>
        <w:fldChar w:fldCharType="begin"/>
      </w:r>
      <w:r>
        <w:instrText xml:space="preserve"> PAGEREF _Toc294860804 \h </w:instrText>
      </w:r>
      <w:r>
        <w:fldChar w:fldCharType="separate"/>
      </w:r>
      <w:r>
        <w:t>20</w:t>
      </w:r>
      <w:r>
        <w:fldChar w:fldCharType="end"/>
      </w:r>
    </w:p>
    <w:p>
      <w:pPr>
        <w:pStyle w:val="TOC8"/>
        <w:rPr>
          <w:sz w:val="24"/>
          <w:szCs w:val="24"/>
          <w:lang w:val="en-US"/>
        </w:rPr>
      </w:pPr>
      <w:r>
        <w:t>20</w:t>
      </w:r>
      <w:r>
        <w:rPr>
          <w:snapToGrid w:val="0"/>
        </w:rPr>
        <w:t>.</w:t>
      </w:r>
      <w:r>
        <w:rPr>
          <w:snapToGrid w:val="0"/>
        </w:rPr>
        <w:tab/>
        <w:t>Division 1 jackpot</w:t>
      </w:r>
      <w:r>
        <w:tab/>
      </w:r>
      <w:r>
        <w:fldChar w:fldCharType="begin"/>
      </w:r>
      <w:r>
        <w:instrText xml:space="preserve"> PAGEREF _Toc294860805 \h </w:instrText>
      </w:r>
      <w:r>
        <w:fldChar w:fldCharType="separate"/>
      </w:r>
      <w:r>
        <w:t>21</w:t>
      </w:r>
      <w:r>
        <w:fldChar w:fldCharType="end"/>
      </w:r>
    </w:p>
    <w:p>
      <w:pPr>
        <w:pStyle w:val="TOC8"/>
        <w:rPr>
          <w:sz w:val="24"/>
          <w:szCs w:val="24"/>
          <w:lang w:val="en-US"/>
        </w:rPr>
      </w:pPr>
      <w:r>
        <w:t>21</w:t>
      </w:r>
      <w:r>
        <w:rPr>
          <w:snapToGrid w:val="0"/>
        </w:rPr>
        <w:t>.</w:t>
      </w:r>
      <w:r>
        <w:rPr>
          <w:snapToGrid w:val="0"/>
        </w:rPr>
        <w:tab/>
        <w:t xml:space="preserve">Divisions 2 </w:t>
      </w:r>
      <w:r>
        <w:rPr>
          <w:snapToGrid w:val="0"/>
        </w:rPr>
        <w:noBreakHyphen/>
        <w:t xml:space="preserve"> 6 prize pools may go to next lower division</w:t>
      </w:r>
      <w:r>
        <w:tab/>
      </w:r>
      <w:r>
        <w:fldChar w:fldCharType="begin"/>
      </w:r>
      <w:r>
        <w:instrText xml:space="preserve"> PAGEREF _Toc294860806 \h </w:instrText>
      </w:r>
      <w:r>
        <w:fldChar w:fldCharType="separate"/>
      </w:r>
      <w:r>
        <w:t>21</w:t>
      </w:r>
      <w:r>
        <w:fldChar w:fldCharType="end"/>
      </w:r>
    </w:p>
    <w:p>
      <w:pPr>
        <w:pStyle w:val="TOC8"/>
        <w:rPr>
          <w:sz w:val="24"/>
          <w:szCs w:val="24"/>
          <w:lang w:val="en-US"/>
        </w:rPr>
      </w:pPr>
      <w:r>
        <w:t>22</w:t>
      </w:r>
      <w:r>
        <w:rPr>
          <w:snapToGrid w:val="0"/>
        </w:rPr>
        <w:t>.</w:t>
      </w:r>
      <w:r>
        <w:rPr>
          <w:snapToGrid w:val="0"/>
        </w:rPr>
        <w:tab/>
        <w:t>Bonus draws and guaranteed prize pools</w:t>
      </w:r>
      <w:r>
        <w:tab/>
      </w:r>
      <w:r>
        <w:fldChar w:fldCharType="begin"/>
      </w:r>
      <w:r>
        <w:instrText xml:space="preserve"> PAGEREF _Toc294860807 \h </w:instrText>
      </w:r>
      <w:r>
        <w:fldChar w:fldCharType="separate"/>
      </w:r>
      <w:r>
        <w:t>22</w:t>
      </w:r>
      <w:r>
        <w:fldChar w:fldCharType="end"/>
      </w:r>
    </w:p>
    <w:p>
      <w:pPr>
        <w:pStyle w:val="TOC8"/>
        <w:rPr>
          <w:sz w:val="24"/>
          <w:szCs w:val="24"/>
          <w:lang w:val="en-US"/>
        </w:rPr>
      </w:pPr>
      <w:r>
        <w:t>23</w:t>
      </w:r>
      <w:r>
        <w:rPr>
          <w:snapToGrid w:val="0"/>
        </w:rPr>
        <w:t>.</w:t>
      </w:r>
      <w:r>
        <w:rPr>
          <w:snapToGrid w:val="0"/>
        </w:rPr>
        <w:tab/>
        <w:t>Combination of jackpot and prize reserve amount to form single division 1 prize pool</w:t>
      </w:r>
      <w:r>
        <w:tab/>
      </w:r>
      <w:r>
        <w:fldChar w:fldCharType="begin"/>
      </w:r>
      <w:r>
        <w:instrText xml:space="preserve"> PAGEREF _Toc294860808 \h </w:instrText>
      </w:r>
      <w:r>
        <w:fldChar w:fldCharType="separate"/>
      </w:r>
      <w:r>
        <w:t>22</w:t>
      </w:r>
      <w:r>
        <w:fldChar w:fldCharType="end"/>
      </w:r>
    </w:p>
    <w:p>
      <w:pPr>
        <w:pStyle w:val="TOC8"/>
        <w:rPr>
          <w:sz w:val="24"/>
          <w:szCs w:val="24"/>
          <w:lang w:val="en-US"/>
        </w:rPr>
      </w:pPr>
      <w:r>
        <w:t>24</w:t>
      </w:r>
      <w:r>
        <w:rPr>
          <w:snapToGrid w:val="0"/>
        </w:rPr>
        <w:t>.</w:t>
      </w:r>
      <w:r>
        <w:rPr>
          <w:snapToGrid w:val="0"/>
        </w:rPr>
        <w:tab/>
        <w:t>Contribution to satisfy minimum prize payout does not form a part of jackpot prize pool</w:t>
      </w:r>
      <w:r>
        <w:tab/>
      </w:r>
      <w:r>
        <w:fldChar w:fldCharType="begin"/>
      </w:r>
      <w:r>
        <w:instrText xml:space="preserve"> PAGEREF _Toc294860809 \h </w:instrText>
      </w:r>
      <w:r>
        <w:fldChar w:fldCharType="separate"/>
      </w:r>
      <w:r>
        <w:t>22</w:t>
      </w:r>
      <w:r>
        <w:fldChar w:fldCharType="end"/>
      </w:r>
    </w:p>
    <w:p>
      <w:pPr>
        <w:pStyle w:val="TOC8"/>
        <w:rPr>
          <w:sz w:val="24"/>
          <w:szCs w:val="24"/>
          <w:lang w:val="en-US"/>
        </w:rPr>
      </w:pPr>
      <w:r>
        <w:t>25.</w:t>
      </w:r>
      <w:r>
        <w:tab/>
        <w:t>Division 1 prizes</w:t>
      </w:r>
      <w:r>
        <w:tab/>
      </w:r>
      <w:r>
        <w:fldChar w:fldCharType="begin"/>
      </w:r>
      <w:r>
        <w:instrText xml:space="preserve"> PAGEREF _Toc294860810 \h </w:instrText>
      </w:r>
      <w:r>
        <w:fldChar w:fldCharType="separate"/>
      </w:r>
      <w:r>
        <w:t>23</w:t>
      </w:r>
      <w:r>
        <w:fldChar w:fldCharType="end"/>
      </w:r>
    </w:p>
    <w:p>
      <w:pPr>
        <w:pStyle w:val="TOC8"/>
        <w:rPr>
          <w:sz w:val="24"/>
          <w:szCs w:val="24"/>
          <w:lang w:val="en-US"/>
        </w:rPr>
      </w:pPr>
      <w:r>
        <w:t>26.</w:t>
      </w:r>
      <w:r>
        <w:tab/>
        <w:t>Division 2 prizes</w:t>
      </w:r>
      <w:r>
        <w:tab/>
      </w:r>
      <w:r>
        <w:fldChar w:fldCharType="begin"/>
      </w:r>
      <w:r>
        <w:instrText xml:space="preserve"> PAGEREF _Toc294860811 \h </w:instrText>
      </w:r>
      <w:r>
        <w:fldChar w:fldCharType="separate"/>
      </w:r>
      <w:r>
        <w:t>24</w:t>
      </w:r>
      <w:r>
        <w:fldChar w:fldCharType="end"/>
      </w:r>
    </w:p>
    <w:p>
      <w:pPr>
        <w:pStyle w:val="TOC8"/>
        <w:rPr>
          <w:sz w:val="24"/>
          <w:szCs w:val="24"/>
          <w:lang w:val="en-US"/>
        </w:rPr>
      </w:pPr>
      <w:r>
        <w:t>27.</w:t>
      </w:r>
      <w:r>
        <w:tab/>
        <w:t>Division 3, 4, 5, 6 and 7 prizes</w:t>
      </w:r>
      <w:r>
        <w:tab/>
      </w:r>
      <w:r>
        <w:fldChar w:fldCharType="begin"/>
      </w:r>
      <w:r>
        <w:instrText xml:space="preserve"> PAGEREF _Toc294860812 \h </w:instrText>
      </w:r>
      <w:r>
        <w:fldChar w:fldCharType="separate"/>
      </w:r>
      <w:r>
        <w:t>25</w:t>
      </w:r>
      <w:r>
        <w:fldChar w:fldCharType="end"/>
      </w:r>
    </w:p>
    <w:p>
      <w:pPr>
        <w:pStyle w:val="TOC8"/>
        <w:rPr>
          <w:sz w:val="24"/>
          <w:szCs w:val="24"/>
          <w:lang w:val="en-US"/>
        </w:rPr>
      </w:pPr>
      <w:r>
        <w:t>28.</w:t>
      </w:r>
      <w:r>
        <w:tab/>
        <w:t>Claiming a syndicate share prize</w:t>
      </w:r>
      <w:r>
        <w:tab/>
      </w:r>
      <w:r>
        <w:fldChar w:fldCharType="begin"/>
      </w:r>
      <w:r>
        <w:instrText xml:space="preserve"> PAGEREF _Toc294860813 \h </w:instrText>
      </w:r>
      <w:r>
        <w:fldChar w:fldCharType="separate"/>
      </w:r>
      <w:r>
        <w:t>26</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29</w:t>
      </w:r>
      <w:r>
        <w:rPr>
          <w:snapToGrid w:val="0"/>
        </w:rPr>
        <w:t>.</w:t>
      </w:r>
      <w:r>
        <w:rPr>
          <w:snapToGrid w:val="0"/>
        </w:rPr>
        <w:tab/>
        <w:t>Commission may require a statutory declaration</w:t>
      </w:r>
      <w:r>
        <w:tab/>
      </w:r>
      <w:r>
        <w:fldChar w:fldCharType="begin"/>
      </w:r>
      <w:r>
        <w:instrText xml:space="preserve"> PAGEREF _Toc294860815 \h </w:instrText>
      </w:r>
      <w:r>
        <w:fldChar w:fldCharType="separate"/>
      </w:r>
      <w:r>
        <w:t>27</w:t>
      </w:r>
      <w:r>
        <w:fldChar w:fldCharType="end"/>
      </w:r>
    </w:p>
    <w:p>
      <w:pPr>
        <w:pStyle w:val="TOC8"/>
        <w:rPr>
          <w:sz w:val="24"/>
          <w:szCs w:val="24"/>
          <w:lang w:val="en-US"/>
        </w:rPr>
      </w:pPr>
      <w:r>
        <w:t>30</w:t>
      </w:r>
      <w:r>
        <w:rPr>
          <w:snapToGrid w:val="0"/>
        </w:rPr>
        <w:t>.</w:t>
      </w:r>
      <w:r>
        <w:rPr>
          <w:snapToGrid w:val="0"/>
        </w:rPr>
        <w:tab/>
        <w:t>Publication of names and addresses of prize winners</w:t>
      </w:r>
      <w:r>
        <w:tab/>
      </w:r>
      <w:r>
        <w:fldChar w:fldCharType="begin"/>
      </w:r>
      <w:r>
        <w:instrText xml:space="preserve"> PAGEREF _Toc294860816 \h </w:instrText>
      </w:r>
      <w:r>
        <w:fldChar w:fldCharType="separate"/>
      </w:r>
      <w:r>
        <w:t>27</w:t>
      </w:r>
      <w:r>
        <w:fldChar w:fldCharType="end"/>
      </w:r>
    </w:p>
    <w:p>
      <w:pPr>
        <w:pStyle w:val="TOC8"/>
        <w:rPr>
          <w:sz w:val="24"/>
          <w:szCs w:val="24"/>
          <w:lang w:val="en-US"/>
        </w:rPr>
      </w:pPr>
      <w:r>
        <w:t>31.</w:t>
      </w:r>
      <w:r>
        <w:tab/>
        <w:t>Player Registration Service</w:t>
      </w:r>
      <w:r>
        <w:tab/>
      </w:r>
      <w:r>
        <w:fldChar w:fldCharType="begin"/>
      </w:r>
      <w:r>
        <w:instrText xml:space="preserve"> PAGEREF _Toc294860817 \h </w:instrText>
      </w:r>
      <w:r>
        <w:fldChar w:fldCharType="separate"/>
      </w:r>
      <w:r>
        <w:t>27</w:t>
      </w:r>
      <w:r>
        <w:fldChar w:fldCharType="end"/>
      </w:r>
    </w:p>
    <w:p>
      <w:pPr>
        <w:pStyle w:val="TOC8"/>
        <w:rPr>
          <w:sz w:val="24"/>
          <w:szCs w:val="24"/>
          <w:lang w:val="en-US"/>
        </w:rPr>
      </w:pPr>
      <w:r>
        <w:t>31A.</w:t>
      </w:r>
      <w:r>
        <w:tab/>
        <w:t>Player’s card holders may request direct credit of prizes</w:t>
      </w:r>
      <w:r>
        <w:tab/>
      </w:r>
      <w:r>
        <w:fldChar w:fldCharType="begin"/>
      </w:r>
      <w:r>
        <w:instrText xml:space="preserve"> PAGEREF _Toc294860818 \h </w:instrText>
      </w:r>
      <w:r>
        <w:fldChar w:fldCharType="separate"/>
      </w:r>
      <w:r>
        <w:t>28</w:t>
      </w:r>
      <w:r>
        <w:fldChar w:fldCharType="end"/>
      </w:r>
    </w:p>
    <w:p>
      <w:pPr>
        <w:pStyle w:val="TOC8"/>
        <w:rPr>
          <w:sz w:val="24"/>
          <w:szCs w:val="24"/>
          <w:lang w:val="en-US"/>
        </w:rPr>
      </w:pPr>
      <w:r>
        <w:t>31B.</w:t>
      </w:r>
      <w:r>
        <w:tab/>
        <w:t>Registering favourite numbers</w:t>
      </w:r>
      <w:r>
        <w:tab/>
      </w:r>
      <w:r>
        <w:fldChar w:fldCharType="begin"/>
      </w:r>
      <w:r>
        <w:instrText xml:space="preserve"> PAGEREF _Toc294860819 \h </w:instrText>
      </w:r>
      <w:r>
        <w:fldChar w:fldCharType="separate"/>
      </w:r>
      <w:r>
        <w:t>29</w:t>
      </w:r>
      <w:r>
        <w:fldChar w:fldCharType="end"/>
      </w:r>
    </w:p>
    <w:p>
      <w:pPr>
        <w:pStyle w:val="TOC8"/>
        <w:rPr>
          <w:sz w:val="24"/>
          <w:szCs w:val="24"/>
          <w:lang w:val="en-US"/>
        </w:rPr>
      </w:pPr>
      <w:r>
        <w:t>32</w:t>
      </w:r>
      <w:r>
        <w:rPr>
          <w:snapToGrid w:val="0"/>
        </w:rPr>
        <w:t>.</w:t>
      </w:r>
      <w:r>
        <w:rPr>
          <w:snapToGrid w:val="0"/>
        </w:rPr>
        <w:tab/>
        <w:t>Instructions</w:t>
      </w:r>
      <w:r>
        <w:tab/>
      </w:r>
      <w:r>
        <w:fldChar w:fldCharType="begin"/>
      </w:r>
      <w:r>
        <w:instrText xml:space="preserve"> PAGEREF _Toc294860820 \h </w:instrText>
      </w:r>
      <w:r>
        <w:fldChar w:fldCharType="separate"/>
      </w:r>
      <w:r>
        <w:t>29</w:t>
      </w:r>
      <w:r>
        <w:fldChar w:fldCharType="end"/>
      </w:r>
    </w:p>
    <w:p>
      <w:pPr>
        <w:pStyle w:val="TOC8"/>
        <w:rPr>
          <w:sz w:val="24"/>
          <w:szCs w:val="24"/>
          <w:lang w:val="en-US"/>
        </w:rPr>
      </w:pPr>
      <w:r>
        <w:t>33</w:t>
      </w:r>
      <w:r>
        <w:rPr>
          <w:snapToGrid w:val="0"/>
        </w:rPr>
        <w:t>.</w:t>
      </w:r>
      <w:r>
        <w:rPr>
          <w:snapToGrid w:val="0"/>
        </w:rPr>
        <w:tab/>
        <w:t>Rules to be made available</w:t>
      </w:r>
      <w:r>
        <w:tab/>
      </w:r>
      <w:r>
        <w:fldChar w:fldCharType="begin"/>
      </w:r>
      <w:r>
        <w:instrText xml:space="preserve"> PAGEREF _Toc294860821 \h </w:instrText>
      </w:r>
      <w:r>
        <w:fldChar w:fldCharType="separate"/>
      </w:r>
      <w:r>
        <w:t>29</w:t>
      </w:r>
      <w:r>
        <w:fldChar w:fldCharType="end"/>
      </w:r>
    </w:p>
    <w:p>
      <w:pPr>
        <w:pStyle w:val="TOC8"/>
        <w:rPr>
          <w:sz w:val="24"/>
          <w:szCs w:val="24"/>
          <w:lang w:val="en-US"/>
        </w:rPr>
      </w:pPr>
      <w:r>
        <w:t>34</w:t>
      </w:r>
      <w:r>
        <w:rPr>
          <w:snapToGrid w:val="0"/>
        </w:rPr>
        <w:t>.</w:t>
      </w:r>
      <w:r>
        <w:rPr>
          <w:snapToGrid w:val="0"/>
        </w:rPr>
        <w:tab/>
        <w:t>Decisions of Commission final</w:t>
      </w:r>
      <w:r>
        <w:tab/>
      </w:r>
      <w:r>
        <w:fldChar w:fldCharType="begin"/>
      </w:r>
      <w:r>
        <w:instrText xml:space="preserve"> PAGEREF _Toc294860822 \h </w:instrText>
      </w:r>
      <w:r>
        <w:fldChar w:fldCharType="separate"/>
      </w:r>
      <w:r>
        <w:t>30</w:t>
      </w:r>
      <w:r>
        <w:fldChar w:fldCharType="end"/>
      </w:r>
    </w:p>
    <w:p>
      <w:pPr>
        <w:pStyle w:val="TOC2"/>
        <w:tabs>
          <w:tab w:val="right" w:leader="dot" w:pos="7086"/>
        </w:tabs>
        <w:rPr>
          <w:b w:val="0"/>
          <w:sz w:val="24"/>
          <w:szCs w:val="24"/>
          <w:lang w:val="en-US"/>
        </w:rPr>
      </w:pPr>
      <w:r>
        <w:lastRenderedPageBreak/>
        <w:t>Schedule 1 — Calculating the total cost of entry — Oz lotto draw</w:t>
      </w:r>
    </w:p>
    <w:p>
      <w:pPr>
        <w:pStyle w:val="TOC2"/>
        <w:tabs>
          <w:tab w:val="right" w:leader="dot" w:pos="7086"/>
        </w:tabs>
        <w:rPr>
          <w:b w:val="0"/>
          <w:sz w:val="24"/>
          <w:szCs w:val="24"/>
          <w:lang w:val="en-US"/>
        </w:rPr>
      </w:pPr>
      <w:r>
        <w:t>Schedule 2 — System entries and game equivalents</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Schedule 4 — Summary of parameters within which Oz lotto is conducted</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_Toc294860828 \h </w:instrText>
      </w:r>
      <w:r>
        <w:fldChar w:fldCharType="separate"/>
      </w:r>
      <w:r>
        <w:t>38</w:t>
      </w:r>
      <w:r>
        <w:fldChar w:fldCharType="end"/>
      </w:r>
    </w:p>
    <w:p>
      <w:pPr>
        <w:pStyle w:val="TOC8"/>
        <w:rPr>
          <w:sz w:val="24"/>
          <w:szCs w:val="24"/>
          <w:lang w:val="en-US"/>
        </w:rPr>
      </w:pPr>
      <w:r>
        <w:tab/>
        <w:t>Provisions that have not come into operation</w:t>
      </w:r>
      <w:r>
        <w:tab/>
      </w:r>
      <w:r>
        <w:fldChar w:fldCharType="begin"/>
      </w:r>
      <w:r>
        <w:instrText xml:space="preserve"> PAGEREF _Toc294860829 \h </w:instrText>
      </w:r>
      <w:r>
        <w:fldChar w:fldCharType="separate"/>
      </w:r>
      <w:r>
        <w:t>39</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1" w:name="_Toc110931793"/>
      <w:bookmarkStart w:id="2" w:name="_Toc110933101"/>
      <w:bookmarkStart w:id="3" w:name="_Toc110933177"/>
      <w:bookmarkStart w:id="4" w:name="_Toc110933260"/>
      <w:bookmarkStart w:id="5" w:name="_Toc113703759"/>
      <w:bookmarkStart w:id="6" w:name="_Toc113767350"/>
      <w:bookmarkStart w:id="7" w:name="_Toc115087788"/>
      <w:bookmarkStart w:id="8" w:name="_Toc115146229"/>
      <w:bookmarkStart w:id="9" w:name="_Toc143931246"/>
      <w:bookmarkStart w:id="10" w:name="_Toc144005693"/>
      <w:bookmarkStart w:id="11" w:name="_Toc148759765"/>
      <w:bookmarkStart w:id="12" w:name="_Toc153172618"/>
      <w:bookmarkStart w:id="13" w:name="_Toc153172799"/>
      <w:bookmarkStart w:id="14" w:name="_Toc170548705"/>
      <w:bookmarkStart w:id="15" w:name="_Toc170620631"/>
      <w:bookmarkStart w:id="16" w:name="_Toc200445051"/>
      <w:bookmarkStart w:id="17" w:name="_Toc200515746"/>
      <w:bookmarkStart w:id="18" w:name="_Toc221608003"/>
      <w:bookmarkStart w:id="19" w:name="_Toc221609978"/>
      <w:bookmarkStart w:id="20" w:name="_Toc225757945"/>
      <w:bookmarkStart w:id="21" w:name="_Toc227051289"/>
      <w:bookmarkStart w:id="22" w:name="_Toc230162386"/>
      <w:bookmarkStart w:id="23" w:name="_Toc256152212"/>
      <w:bookmarkStart w:id="24" w:name="_Toc277943616"/>
      <w:bookmarkStart w:id="25" w:name="_Toc2948607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5072619"/>
      <w:bookmarkStart w:id="27" w:name="_Toc5072791"/>
      <w:bookmarkStart w:id="28" w:name="_Toc7409902"/>
      <w:bookmarkStart w:id="29" w:name="_Toc110931794"/>
      <w:bookmarkStart w:id="30" w:name="_Toc110933102"/>
      <w:bookmarkStart w:id="31" w:name="_Toc294860771"/>
      <w:r>
        <w:rPr>
          <w:rStyle w:val="CharSectno"/>
        </w:rPr>
        <w:t>1</w:t>
      </w:r>
      <w:r>
        <w:rPr>
          <w:snapToGrid w:val="0"/>
        </w:rPr>
        <w:t>.</w:t>
      </w:r>
      <w:r>
        <w:rPr>
          <w:snapToGrid w:val="0"/>
        </w:rPr>
        <w:tab/>
        <w:t>Citation</w:t>
      </w:r>
      <w:bookmarkEnd w:id="26"/>
      <w:bookmarkEnd w:id="27"/>
      <w:bookmarkEnd w:id="28"/>
      <w:bookmarkEnd w:id="29"/>
      <w:bookmarkEnd w:id="30"/>
      <w:bookmarkEnd w:id="31"/>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pPr>
        <w:pStyle w:val="Heading5"/>
        <w:rPr>
          <w:snapToGrid w:val="0"/>
        </w:rPr>
      </w:pPr>
      <w:bookmarkStart w:id="32" w:name="_Toc5072620"/>
      <w:bookmarkStart w:id="33" w:name="_Toc5072792"/>
      <w:bookmarkStart w:id="34" w:name="_Toc7409903"/>
      <w:bookmarkStart w:id="35" w:name="_Toc110931795"/>
      <w:bookmarkStart w:id="36" w:name="_Toc110933103"/>
      <w:bookmarkStart w:id="37" w:name="_Toc294860772"/>
      <w:r>
        <w:rPr>
          <w:rStyle w:val="CharSectno"/>
        </w:rPr>
        <w:t>2</w:t>
      </w:r>
      <w:r>
        <w:rPr>
          <w:snapToGrid w:val="0"/>
        </w:rPr>
        <w:t>.</w:t>
      </w:r>
      <w:r>
        <w:rPr>
          <w:snapToGrid w:val="0"/>
        </w:rPr>
        <w:tab/>
        <w:t>Commencement</w:t>
      </w:r>
      <w:bookmarkEnd w:id="32"/>
      <w:bookmarkEnd w:id="33"/>
      <w:bookmarkEnd w:id="34"/>
      <w:bookmarkEnd w:id="35"/>
      <w:bookmarkEnd w:id="36"/>
      <w:bookmarkEnd w:id="37"/>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38" w:name="_Toc5072621"/>
      <w:bookmarkStart w:id="39" w:name="_Toc5072793"/>
      <w:bookmarkStart w:id="40" w:name="_Toc7409904"/>
      <w:bookmarkStart w:id="41" w:name="_Toc110931796"/>
      <w:bookmarkStart w:id="42" w:name="_Toc110933104"/>
      <w:bookmarkStart w:id="43" w:name="_Toc294860773"/>
      <w:r>
        <w:rPr>
          <w:rStyle w:val="CharSectno"/>
        </w:rPr>
        <w:t>3</w:t>
      </w:r>
      <w:r>
        <w:rPr>
          <w:snapToGrid w:val="0"/>
        </w:rPr>
        <w:t>.</w:t>
      </w:r>
      <w:r>
        <w:rPr>
          <w:snapToGrid w:val="0"/>
        </w:rPr>
        <w:tab/>
      </w:r>
      <w:bookmarkEnd w:id="38"/>
      <w:bookmarkEnd w:id="39"/>
      <w:bookmarkEnd w:id="40"/>
      <w:bookmarkEnd w:id="41"/>
      <w:bookmarkEnd w:id="42"/>
      <w:r>
        <w:rPr>
          <w:snapToGrid w:val="0"/>
        </w:rPr>
        <w:t>Terms used</w:t>
      </w:r>
      <w:bookmarkEnd w:id="43"/>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 xml:space="preserve">the State of </w:t>
      </w:r>
      <w:smartTag w:uri="urn:schemas-microsoft-com:office:smarttags" w:element="State">
        <w:smartTag w:uri="urn:schemas-microsoft-com:office:smarttags" w:element="place">
          <w:r>
            <w:t>Queensland</w:t>
          </w:r>
        </w:smartTag>
      </w:smartTag>
      <w:r>
        <w:t>;</w:t>
      </w:r>
    </w:p>
    <w:p>
      <w:pPr>
        <w:pStyle w:val="Defpara"/>
      </w:pPr>
      <w:r>
        <w:tab/>
        <w:t>(b)</w:t>
      </w:r>
      <w:r>
        <w:tab/>
        <w:t xml:space="preserve">the State of </w:t>
      </w:r>
      <w:smartTag w:uri="urn:schemas-microsoft-com:office:smarttags" w:element="State">
        <w:smartTag w:uri="urn:schemas-microsoft-com:office:smarttags" w:element="place">
          <w:r>
            <w:t>South Australia</w:t>
          </w:r>
        </w:smartTag>
      </w:smartTag>
      <w:r>
        <w:t>;</w:t>
      </w:r>
    </w:p>
    <w:p>
      <w:pPr>
        <w:pStyle w:val="Defpara"/>
      </w:pPr>
      <w:r>
        <w:tab/>
        <w:t>(c)</w:t>
      </w:r>
      <w:r>
        <w:tab/>
        <w:t xml:space="preserve">the State of </w:t>
      </w:r>
      <w:smartTag w:uri="urn:schemas-microsoft-com:office:smarttags" w:element="State">
        <w:smartTag w:uri="urn:schemas-microsoft-com:office:smarttags" w:element="place">
          <w:r>
            <w:t>New South Wales</w:t>
          </w:r>
        </w:smartTag>
      </w:smartTag>
      <w:r>
        <w:t>; and</w:t>
      </w:r>
    </w:p>
    <w:p>
      <w:pPr>
        <w:pStyle w:val="Defpara"/>
      </w:pPr>
      <w:r>
        <w:tab/>
        <w:t>(d)</w:t>
      </w:r>
      <w:r>
        <w:tab/>
        <w:t xml:space="preserve">the State of </w:t>
      </w:r>
      <w:smartTag w:uri="urn:schemas-microsoft-com:office:smarttags" w:element="State">
        <w:smartTag w:uri="urn:schemas-microsoft-com:office:smarttags" w:element="place">
          <w:r>
            <w:t>Victoria</w:t>
          </w:r>
        </w:smartTag>
      </w:smartTag>
      <w:r>
        <w:t>;</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bookmarkStart w:id="44" w:name="endcomma"/>
      <w:bookmarkEnd w:id="44"/>
      <w:r>
        <w:rPr>
          <w:rStyle w:val="CharDefText"/>
        </w:rPr>
        <w:t>winning number</w:t>
      </w:r>
      <w:r>
        <w:t xml:space="preserve"> </w:t>
      </w:r>
      <w:bookmarkStart w:id="45" w:name="comma"/>
      <w:bookmarkEnd w:id="45"/>
      <w:r>
        <w:t>means in relation to an Oz lotto draw, any one of the first 7 numbers drawn in that draw.</w:t>
      </w:r>
    </w:p>
    <w:p>
      <w:pPr>
        <w:pStyle w:val="Footnotesection"/>
      </w:pPr>
      <w:r>
        <w:tab/>
        <w:t>[Rule 3 amended in Gazette 9 Mar 2001 p. 1337; 28 Mar 2002 p. 1763; 6 Sep 2005 p. 4119-20; 6 Jun 2008 p. 2275-7.]</w:t>
      </w:r>
    </w:p>
    <w:p>
      <w:pPr>
        <w:pStyle w:val="Heading2"/>
      </w:pPr>
      <w:bookmarkStart w:id="46" w:name="_Toc110931797"/>
      <w:bookmarkStart w:id="47" w:name="_Toc110933105"/>
      <w:bookmarkStart w:id="48" w:name="_Toc110933181"/>
      <w:bookmarkStart w:id="49" w:name="_Toc110933264"/>
      <w:bookmarkStart w:id="50" w:name="_Toc113703763"/>
      <w:bookmarkStart w:id="51" w:name="_Toc113767354"/>
      <w:bookmarkStart w:id="52" w:name="_Toc115087792"/>
      <w:bookmarkStart w:id="53" w:name="_Toc115146233"/>
      <w:bookmarkStart w:id="54" w:name="_Toc143931250"/>
      <w:bookmarkStart w:id="55" w:name="_Toc144005697"/>
      <w:bookmarkStart w:id="56" w:name="_Toc148759769"/>
      <w:bookmarkStart w:id="57" w:name="_Toc153172622"/>
      <w:bookmarkStart w:id="58" w:name="_Toc153172803"/>
      <w:bookmarkStart w:id="59" w:name="_Toc170548709"/>
      <w:bookmarkStart w:id="60" w:name="_Toc170620635"/>
      <w:bookmarkStart w:id="61" w:name="_Toc200445055"/>
      <w:bookmarkStart w:id="62" w:name="_Toc200515750"/>
      <w:bookmarkStart w:id="63" w:name="_Toc221608007"/>
      <w:bookmarkStart w:id="64" w:name="_Toc221609982"/>
      <w:bookmarkStart w:id="65" w:name="_Toc225757949"/>
      <w:bookmarkStart w:id="66" w:name="_Toc227051293"/>
      <w:bookmarkStart w:id="67" w:name="_Toc230162390"/>
      <w:bookmarkStart w:id="68" w:name="_Toc256152216"/>
      <w:bookmarkStart w:id="69" w:name="_Toc277943620"/>
      <w:bookmarkStart w:id="70" w:name="_Toc294860774"/>
      <w:r>
        <w:rPr>
          <w:rStyle w:val="CharPartNo"/>
        </w:rPr>
        <w:t>Part 2</w:t>
      </w:r>
      <w:r>
        <w:rPr>
          <w:rStyle w:val="CharDivNo"/>
        </w:rPr>
        <w:t> </w:t>
      </w:r>
      <w:r>
        <w:t>—</w:t>
      </w:r>
      <w:r>
        <w:rPr>
          <w:rStyle w:val="CharDivText"/>
        </w:rPr>
        <w:t> </w:t>
      </w:r>
      <w:r>
        <w:rPr>
          <w:rStyle w:val="CharPartText"/>
        </w:rPr>
        <w:t>Requirements for entry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spacing w:before="260"/>
        <w:rPr>
          <w:snapToGrid w:val="0"/>
        </w:rPr>
      </w:pPr>
      <w:bookmarkStart w:id="71" w:name="_Toc5072622"/>
      <w:bookmarkStart w:id="72" w:name="_Toc5072794"/>
      <w:bookmarkStart w:id="73" w:name="_Toc7409905"/>
      <w:bookmarkStart w:id="74" w:name="_Toc110931798"/>
      <w:bookmarkStart w:id="75" w:name="_Toc110933106"/>
      <w:bookmarkStart w:id="76" w:name="_Toc294860775"/>
      <w:r>
        <w:rPr>
          <w:rStyle w:val="CharSectno"/>
        </w:rPr>
        <w:t>4</w:t>
      </w:r>
      <w:r>
        <w:rPr>
          <w:snapToGrid w:val="0"/>
        </w:rPr>
        <w:t>.</w:t>
      </w:r>
      <w:r>
        <w:rPr>
          <w:snapToGrid w:val="0"/>
        </w:rPr>
        <w:tab/>
      </w:r>
      <w:bookmarkEnd w:id="71"/>
      <w:bookmarkEnd w:id="72"/>
      <w:bookmarkEnd w:id="73"/>
      <w:bookmarkEnd w:id="74"/>
      <w:bookmarkEnd w:id="75"/>
      <w:r>
        <w:rPr>
          <w:snapToGrid w:val="0"/>
        </w:rPr>
        <w:t>Playslip</w:t>
      </w:r>
      <w:bookmarkEnd w:id="76"/>
    </w:p>
    <w:p>
      <w:pPr>
        <w:pStyle w:val="Subsection"/>
        <w:spacing w:before="180"/>
        <w:rPr>
          <w:snapToGrid w:val="0"/>
          <w:spacing w:val="-4"/>
        </w:rPr>
      </w:pPr>
      <w:r>
        <w:rPr>
          <w:snapToGrid w:val="0"/>
          <w:spacing w:val="-4"/>
        </w:rPr>
        <w:tab/>
        <w:t>(1)</w:t>
      </w:r>
      <w:r>
        <w:rPr>
          <w:snapToGrid w:val="0"/>
          <w:spacing w:val="-4"/>
        </w:rPr>
        <w:tab/>
        <w:t xml:space="preserve">The Commission must ensure that </w:t>
      </w:r>
      <w:r>
        <w:t>a playslip</w:t>
      </w:r>
      <w:r>
        <w:rPr>
          <w:snapToGrid w:val="0"/>
          <w:spacing w:val="-4"/>
        </w:rPr>
        <w:t xml:space="preserve"> for Oz lotto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bookmarkStart w:id="77" w:name="_Toc5072623"/>
      <w:bookmarkStart w:id="78" w:name="_Toc5072795"/>
      <w:bookmarkStart w:id="79" w:name="_Toc7409906"/>
      <w:bookmarkStart w:id="80" w:name="_Toc110931799"/>
      <w:bookmarkStart w:id="81" w:name="_Toc110933107"/>
      <w:r>
        <w:tab/>
        <w:t>[Rule 4 amended in Gazette 6 Jun 2008 p. 2277.]</w:t>
      </w:r>
    </w:p>
    <w:p>
      <w:pPr>
        <w:pStyle w:val="Heading5"/>
        <w:spacing w:before="260"/>
        <w:rPr>
          <w:snapToGrid w:val="0"/>
        </w:rPr>
      </w:pPr>
      <w:bookmarkStart w:id="82" w:name="_Toc294860776"/>
      <w:r>
        <w:rPr>
          <w:rStyle w:val="CharSectno"/>
        </w:rPr>
        <w:t>5</w:t>
      </w:r>
      <w:r>
        <w:rPr>
          <w:snapToGrid w:val="0"/>
        </w:rPr>
        <w:t>.</w:t>
      </w:r>
      <w:r>
        <w:rPr>
          <w:snapToGrid w:val="0"/>
        </w:rPr>
        <w:tab/>
        <w:t>Methods of entry</w:t>
      </w:r>
      <w:bookmarkEnd w:id="77"/>
      <w:bookmarkEnd w:id="78"/>
      <w:bookmarkEnd w:id="79"/>
      <w:bookmarkEnd w:id="80"/>
      <w:bookmarkEnd w:id="81"/>
      <w:bookmarkEnd w:id="82"/>
    </w:p>
    <w:p>
      <w:pPr>
        <w:pStyle w:val="Subsection"/>
        <w:spacing w:before="180"/>
        <w:rPr>
          <w:snapToGrid w:val="0"/>
        </w:rPr>
      </w:pPr>
      <w:r>
        <w:rPr>
          <w:snapToGrid w:val="0"/>
        </w:rPr>
        <w:tab/>
        <w:t>(1)</w:t>
      </w:r>
      <w:r>
        <w:rPr>
          <w:snapToGrid w:val="0"/>
        </w:rPr>
        <w:tab/>
        <w:t>A person may enter Oz lotto using any or all of the following methods —</w:t>
      </w:r>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 or</w:t>
      </w:r>
    </w:p>
    <w:p>
      <w:pPr>
        <w:pStyle w:val="Indenta"/>
        <w:rPr>
          <w:snapToGrid w:val="0"/>
        </w:rPr>
      </w:pPr>
      <w:r>
        <w:rPr>
          <w:snapToGrid w:val="0"/>
        </w:rPr>
        <w:tab/>
        <w:t>(b)</w:t>
      </w:r>
      <w:r>
        <w:rPr>
          <w:snapToGrid w:val="0"/>
        </w:rPr>
        <w:tab/>
        <w:t>by oral request for a selection of between 4 and 20 numbers from the numbers 1 to 45; or</w:t>
      </w:r>
    </w:p>
    <w:p>
      <w:pPr>
        <w:pStyle w:val="Indenta"/>
      </w:pPr>
      <w:r>
        <w:tab/>
        <w:t>(c)</w:t>
      </w:r>
      <w:r>
        <w:tab/>
        <w:t>using the “ticket repeat” method set out in rule 6A; or</w:t>
      </w:r>
    </w:p>
    <w:p>
      <w:pPr>
        <w:pStyle w:val="Indenta"/>
      </w:pPr>
      <w:r>
        <w:tab/>
        <w:t>(d)</w:t>
      </w:r>
      <w:r>
        <w:tab/>
        <w:t xml:space="preserve">online in accordance with the </w:t>
      </w:r>
      <w:r>
        <w:rPr>
          <w:i/>
          <w:iCs/>
        </w:rPr>
        <w:t>Lotteries Commission (Internet Entries) Rules 2010</w:t>
      </w:r>
      <w:r>
        <w:t>,</w:t>
      </w:r>
    </w:p>
    <w:p>
      <w:pPr>
        <w:pStyle w:val="Subsection"/>
        <w:spacing w:before="180"/>
        <w:rPr>
          <w:snapToGrid w:val="0"/>
        </w:rPr>
      </w:pPr>
      <w:r>
        <w:rPr>
          <w:snapToGrid w:val="0"/>
        </w:rPr>
        <w:tab/>
      </w:r>
      <w:r>
        <w:rPr>
          <w:snapToGrid w:val="0"/>
        </w:rPr>
        <w:tab/>
        <w:t>and by paying the appropriate amount</w:t>
      </w:r>
      <w:r>
        <w:t xml:space="preserve"> calculated using the formula set out in Schedule 1.</w:t>
      </w:r>
    </w:p>
    <w:p>
      <w:pPr>
        <w:pStyle w:val="Subsection"/>
      </w:pPr>
      <w:bookmarkStart w:id="83" w:name="_Toc5072624"/>
      <w:bookmarkStart w:id="84" w:name="_Toc5072796"/>
      <w:bookmarkStart w:id="85" w:name="_Toc7409907"/>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 6 Jun 2008 p. 2277-8; 19 Nov 2010 p. 5724.]</w:t>
      </w:r>
    </w:p>
    <w:p>
      <w:pPr>
        <w:pStyle w:val="Heading5"/>
      </w:pPr>
      <w:bookmarkStart w:id="86" w:name="_Toc294860777"/>
      <w:bookmarkStart w:id="87" w:name="_Toc110931800"/>
      <w:bookmarkStart w:id="88" w:name="_Toc110933108"/>
      <w:r>
        <w:rPr>
          <w:rStyle w:val="CharSectno"/>
        </w:rPr>
        <w:t>5A</w:t>
      </w:r>
      <w:r>
        <w:t>.</w:t>
      </w:r>
      <w:r>
        <w:tab/>
        <w:t>Super 66 entry</w:t>
      </w:r>
      <w:bookmarkEnd w:id="86"/>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pPr>
        <w:pStyle w:val="Footnotesection"/>
      </w:pPr>
      <w:r>
        <w:tab/>
        <w:t>[Rule 5A inserted in Gazette 6 Jun 2008 p. 2278.]</w:t>
      </w:r>
    </w:p>
    <w:p>
      <w:pPr>
        <w:pStyle w:val="Heading5"/>
        <w:rPr>
          <w:snapToGrid w:val="0"/>
        </w:rPr>
      </w:pPr>
      <w:bookmarkStart w:id="89" w:name="_Toc294860778"/>
      <w:r>
        <w:rPr>
          <w:rStyle w:val="CharSectno"/>
        </w:rPr>
        <w:t>6</w:t>
      </w:r>
      <w:r>
        <w:rPr>
          <w:snapToGrid w:val="0"/>
        </w:rPr>
        <w:t>.</w:t>
      </w:r>
      <w:r>
        <w:rPr>
          <w:snapToGrid w:val="0"/>
        </w:rPr>
        <w:tab/>
      </w:r>
      <w:bookmarkEnd w:id="83"/>
      <w:bookmarkEnd w:id="84"/>
      <w:bookmarkEnd w:id="85"/>
      <w:bookmarkEnd w:id="87"/>
      <w:bookmarkEnd w:id="88"/>
      <w:r>
        <w:rPr>
          <w:snapToGrid w:val="0"/>
        </w:rPr>
        <w:t>Completion of playslip</w:t>
      </w:r>
      <w:bookmarkEnd w:id="89"/>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pPr>
      <w:r>
        <w:rPr>
          <w:snapToGrid w:val="0"/>
        </w:rPr>
        <w:tab/>
        <w:t>(2)</w:t>
      </w:r>
      <w:r>
        <w:rPr>
          <w:snapToGrid w:val="0"/>
        </w:rPr>
        <w:tab/>
        <w:t xml:space="preserve">For entry into Oz lotto the subscriber must also mark in the appropriate boxes on the </w:t>
      </w:r>
      <w:r>
        <w:t>playslip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w:t>
      </w:r>
      <w:r>
        <w:rPr>
          <w:snapToGrid w:val="0"/>
        </w:rPr>
        <w:t xml:space="preserve"> Schedule 1.</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w:t>
      </w:r>
    </w:p>
    <w:p>
      <w:pPr>
        <w:pStyle w:val="Heading5"/>
      </w:pPr>
      <w:bookmarkStart w:id="90" w:name="_Toc294860779"/>
      <w:bookmarkStart w:id="91" w:name="_Toc5072625"/>
      <w:bookmarkStart w:id="92" w:name="_Toc5072797"/>
      <w:bookmarkStart w:id="93" w:name="_Toc7409908"/>
      <w:bookmarkStart w:id="94" w:name="_Toc110931801"/>
      <w:bookmarkStart w:id="95" w:name="_Toc110933109"/>
      <w:r>
        <w:rPr>
          <w:rStyle w:val="CharSectno"/>
        </w:rPr>
        <w:t>6A</w:t>
      </w:r>
      <w:r>
        <w:t>.</w:t>
      </w:r>
      <w:r>
        <w:tab/>
        <w:t>Ticket repeat</w:t>
      </w:r>
      <w:bookmarkEnd w:id="90"/>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6A inserted in Gazette 6 Jun 2008 p. 2280; amended in Gazette 15 May 2009 p. 1634.]</w:t>
      </w:r>
    </w:p>
    <w:p>
      <w:pPr>
        <w:pStyle w:val="Heading5"/>
      </w:pPr>
      <w:bookmarkStart w:id="96" w:name="_Toc294860780"/>
      <w:r>
        <w:rPr>
          <w:rStyle w:val="CharSectno"/>
        </w:rPr>
        <w:t>6B</w:t>
      </w:r>
      <w:r>
        <w:t>.</w:t>
      </w:r>
      <w:r>
        <w:tab/>
        <w:t>Favourite numbers</w:t>
      </w:r>
      <w:bookmarkEnd w:id="96"/>
    </w:p>
    <w:p>
      <w:pPr>
        <w:pStyle w:val="Subsection"/>
      </w:pPr>
      <w:r>
        <w:tab/>
        <w:t>(1)</w:t>
      </w:r>
      <w:r>
        <w:tab/>
        <w:t>A person who has a player’s card may —</w:t>
      </w:r>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97" w:name="_Toc294860781"/>
      <w:r>
        <w:rPr>
          <w:rStyle w:val="CharSectno"/>
        </w:rPr>
        <w:t>7</w:t>
      </w:r>
      <w:r>
        <w:rPr>
          <w:snapToGrid w:val="0"/>
        </w:rPr>
        <w:t>.</w:t>
      </w:r>
      <w:r>
        <w:rPr>
          <w:snapToGrid w:val="0"/>
        </w:rPr>
        <w:tab/>
        <w:t>Oral request for entry</w:t>
      </w:r>
      <w:bookmarkEnd w:id="91"/>
      <w:bookmarkEnd w:id="92"/>
      <w:bookmarkEnd w:id="93"/>
      <w:bookmarkEnd w:id="94"/>
      <w:bookmarkEnd w:id="95"/>
      <w:bookmarkEnd w:id="97"/>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w:t>
      </w:r>
    </w:p>
    <w:p>
      <w:pPr>
        <w:pStyle w:val="Indenta"/>
        <w:rPr>
          <w:snapToGrid w:val="0"/>
        </w:rPr>
      </w:pPr>
      <w:r>
        <w:rPr>
          <w:snapToGrid w:val="0"/>
        </w:rPr>
        <w:tab/>
        <w:t>(a)</w:t>
      </w:r>
      <w:r>
        <w:rPr>
          <w:snapToGrid w:val="0"/>
        </w:rPr>
        <w:tab/>
        <w:t>whether the subscriber wishes to select —</w:t>
      </w:r>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 6 Jun 2008 p. 2281.]</w:t>
      </w:r>
    </w:p>
    <w:p>
      <w:pPr>
        <w:pStyle w:val="Heading5"/>
        <w:rPr>
          <w:snapToGrid w:val="0"/>
        </w:rPr>
      </w:pPr>
      <w:bookmarkStart w:id="98" w:name="_Toc5072626"/>
      <w:bookmarkStart w:id="99" w:name="_Toc5072798"/>
      <w:bookmarkStart w:id="100" w:name="_Toc7409909"/>
      <w:bookmarkStart w:id="101" w:name="_Toc110931802"/>
      <w:bookmarkStart w:id="102" w:name="_Toc110933110"/>
      <w:bookmarkStart w:id="103" w:name="_Toc294860782"/>
      <w:r>
        <w:rPr>
          <w:rStyle w:val="CharSectno"/>
        </w:rPr>
        <w:t>8</w:t>
      </w:r>
      <w:r>
        <w:rPr>
          <w:snapToGrid w:val="0"/>
        </w:rPr>
        <w:t>.</w:t>
      </w:r>
      <w:r>
        <w:rPr>
          <w:snapToGrid w:val="0"/>
        </w:rPr>
        <w:tab/>
        <w:t>No limit to number of entries</w:t>
      </w:r>
      <w:bookmarkEnd w:id="98"/>
      <w:bookmarkEnd w:id="99"/>
      <w:bookmarkEnd w:id="100"/>
      <w:bookmarkEnd w:id="101"/>
      <w:bookmarkEnd w:id="102"/>
      <w:bookmarkEnd w:id="103"/>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104" w:name="_Toc5072627"/>
      <w:bookmarkStart w:id="105" w:name="_Toc5072799"/>
      <w:bookmarkStart w:id="106" w:name="_Toc7409910"/>
      <w:bookmarkStart w:id="107" w:name="_Toc110931803"/>
      <w:bookmarkStart w:id="108" w:name="_Toc110933111"/>
      <w:bookmarkStart w:id="109" w:name="_Toc294860783"/>
      <w:r>
        <w:rPr>
          <w:rStyle w:val="CharSectno"/>
        </w:rPr>
        <w:t>9</w:t>
      </w:r>
      <w:r>
        <w:rPr>
          <w:snapToGrid w:val="0"/>
        </w:rPr>
        <w:t>.</w:t>
      </w:r>
      <w:r>
        <w:rPr>
          <w:snapToGrid w:val="0"/>
        </w:rPr>
        <w:tab/>
        <w:t>Accuracy of receipted ticket</w:t>
      </w:r>
      <w:bookmarkEnd w:id="104"/>
      <w:bookmarkEnd w:id="105"/>
      <w:bookmarkEnd w:id="106"/>
      <w:bookmarkEnd w:id="107"/>
      <w:bookmarkEnd w:id="108"/>
      <w:bookmarkEnd w:id="109"/>
    </w:p>
    <w:p>
      <w:pPr>
        <w:pStyle w:val="Subsection"/>
        <w:spacing w:before="120"/>
        <w:rPr>
          <w:snapToGrid w:val="0"/>
        </w:rPr>
      </w:pPr>
      <w:r>
        <w:rPr>
          <w:snapToGrid w:val="0"/>
        </w:rPr>
        <w:tab/>
        <w:t>(1)</w:t>
      </w:r>
      <w:r>
        <w:rPr>
          <w:snapToGrid w:val="0"/>
        </w:rPr>
        <w:tab/>
        <w:t>An agent who —</w:t>
      </w:r>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w:t>
      </w:r>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bookmarkStart w:id="110" w:name="_Toc5072628"/>
      <w:bookmarkStart w:id="111" w:name="_Toc5072800"/>
      <w:bookmarkStart w:id="112" w:name="_Toc7409911"/>
      <w:bookmarkStart w:id="113" w:name="_Toc110931804"/>
      <w:bookmarkStart w:id="114" w:name="_Toc110933112"/>
      <w:r>
        <w:tab/>
        <w:t>[Rule 9 amended in Gazette 6 Jun 2008 p. 2281.]</w:t>
      </w:r>
    </w:p>
    <w:p>
      <w:pPr>
        <w:pStyle w:val="Heading5"/>
        <w:rPr>
          <w:snapToGrid w:val="0"/>
        </w:rPr>
      </w:pPr>
      <w:bookmarkStart w:id="115" w:name="_Toc294860784"/>
      <w:r>
        <w:rPr>
          <w:rStyle w:val="CharSectno"/>
        </w:rPr>
        <w:t>10</w:t>
      </w:r>
      <w:r>
        <w:rPr>
          <w:snapToGrid w:val="0"/>
        </w:rPr>
        <w:t>.</w:t>
      </w:r>
      <w:r>
        <w:rPr>
          <w:snapToGrid w:val="0"/>
        </w:rPr>
        <w:tab/>
        <w:t>Validity of receipted ticket</w:t>
      </w:r>
      <w:bookmarkEnd w:id="110"/>
      <w:bookmarkEnd w:id="111"/>
      <w:bookmarkEnd w:id="112"/>
      <w:bookmarkEnd w:id="113"/>
      <w:bookmarkEnd w:id="114"/>
      <w:bookmarkEnd w:id="115"/>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bookmarkStart w:id="116" w:name="_Toc5072629"/>
      <w:bookmarkStart w:id="117" w:name="_Toc5072801"/>
      <w:bookmarkStart w:id="118" w:name="_Toc7409912"/>
      <w:bookmarkStart w:id="119" w:name="_Toc110931805"/>
      <w:bookmarkStart w:id="120"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121" w:name="_Toc294860785"/>
      <w:r>
        <w:rPr>
          <w:rStyle w:val="CharSectno"/>
        </w:rPr>
        <w:t>11</w:t>
      </w:r>
      <w:r>
        <w:rPr>
          <w:snapToGrid w:val="0"/>
        </w:rPr>
        <w:t>.</w:t>
      </w:r>
      <w:r>
        <w:rPr>
          <w:snapToGrid w:val="0"/>
        </w:rPr>
        <w:tab/>
        <w:t>Surrender of receipted ticket</w:t>
      </w:r>
      <w:bookmarkEnd w:id="116"/>
      <w:bookmarkEnd w:id="117"/>
      <w:bookmarkEnd w:id="118"/>
      <w:bookmarkEnd w:id="119"/>
      <w:bookmarkEnd w:id="120"/>
      <w:bookmarkEnd w:id="121"/>
    </w:p>
    <w:p>
      <w:pPr>
        <w:pStyle w:val="Subsection"/>
        <w:rPr>
          <w:snapToGrid w:val="0"/>
        </w:rPr>
      </w:pPr>
      <w:r>
        <w:rPr>
          <w:snapToGrid w:val="0"/>
        </w:rPr>
        <w:tab/>
        <w:t>(1)</w:t>
      </w:r>
      <w:r>
        <w:rPr>
          <w:snapToGrid w:val="0"/>
        </w:rPr>
        <w:tab/>
      </w:r>
      <w:r>
        <w:t>Subject to subrule (2), the</w:t>
      </w:r>
      <w:r>
        <w:rPr>
          <w:snapToGrid w:val="0"/>
        </w:rPr>
        <w:t xml:space="preserve"> holder of a receipted ticket may surrender that ticket, whether under the provisions of rule 9(2) or for any other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bookmarkStart w:id="122" w:name="_Toc5072630"/>
      <w:bookmarkStart w:id="123" w:name="_Toc5072802"/>
      <w:bookmarkStart w:id="124" w:name="_Toc7409913"/>
      <w:bookmarkStart w:id="125" w:name="_Toc110931806"/>
      <w:bookmarkStart w:id="126" w:name="_Toc110933114"/>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 19 Nov 2010 p. 5724.]</w:t>
      </w:r>
    </w:p>
    <w:p>
      <w:pPr>
        <w:pStyle w:val="Heading5"/>
        <w:rPr>
          <w:snapToGrid w:val="0"/>
        </w:rPr>
      </w:pPr>
      <w:bookmarkStart w:id="127" w:name="_Toc294860786"/>
      <w:r>
        <w:rPr>
          <w:rStyle w:val="CharSectno"/>
        </w:rPr>
        <w:t>12</w:t>
      </w:r>
      <w:r>
        <w:rPr>
          <w:snapToGrid w:val="0"/>
        </w:rPr>
        <w:t>.</w:t>
      </w:r>
      <w:r>
        <w:rPr>
          <w:snapToGrid w:val="0"/>
        </w:rPr>
        <w:tab/>
        <w:t>Entry by mail</w:t>
      </w:r>
      <w:bookmarkEnd w:id="122"/>
      <w:bookmarkEnd w:id="123"/>
      <w:bookmarkEnd w:id="124"/>
      <w:bookmarkEnd w:id="125"/>
      <w:bookmarkEnd w:id="126"/>
      <w:bookmarkEnd w:id="127"/>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 6 Jun 2008 p. 2283-4.]</w:t>
      </w:r>
    </w:p>
    <w:p>
      <w:pPr>
        <w:pStyle w:val="Heading2"/>
      </w:pPr>
      <w:bookmarkStart w:id="128" w:name="_Toc200445068"/>
      <w:bookmarkStart w:id="129" w:name="_Toc200515763"/>
      <w:bookmarkStart w:id="130" w:name="_Toc221608020"/>
      <w:bookmarkStart w:id="131" w:name="_Toc221609995"/>
      <w:bookmarkStart w:id="132" w:name="_Toc225757962"/>
      <w:bookmarkStart w:id="133" w:name="_Toc227051306"/>
      <w:bookmarkStart w:id="134" w:name="_Toc230162403"/>
      <w:bookmarkStart w:id="135" w:name="_Toc256152229"/>
      <w:bookmarkStart w:id="136" w:name="_Toc277943633"/>
      <w:bookmarkStart w:id="137" w:name="_Toc294860787"/>
      <w:bookmarkStart w:id="138" w:name="_Toc110931807"/>
      <w:bookmarkStart w:id="139" w:name="_Toc110933115"/>
      <w:bookmarkStart w:id="140" w:name="_Toc110933191"/>
      <w:bookmarkStart w:id="141" w:name="_Toc110933274"/>
      <w:bookmarkStart w:id="142" w:name="_Toc113703773"/>
      <w:bookmarkStart w:id="143" w:name="_Toc113767364"/>
      <w:bookmarkStart w:id="144" w:name="_Toc115087802"/>
      <w:bookmarkStart w:id="145" w:name="_Toc115146243"/>
      <w:bookmarkStart w:id="146" w:name="_Toc143931260"/>
      <w:bookmarkStart w:id="147" w:name="_Toc144005707"/>
      <w:bookmarkStart w:id="148" w:name="_Toc148759779"/>
      <w:bookmarkStart w:id="149" w:name="_Toc153172632"/>
      <w:bookmarkStart w:id="150" w:name="_Toc153172813"/>
      <w:bookmarkStart w:id="151" w:name="_Toc170548719"/>
      <w:bookmarkStart w:id="152" w:name="_Toc170620645"/>
      <w:r>
        <w:rPr>
          <w:rStyle w:val="CharPartNo"/>
        </w:rPr>
        <w:t>Part 2A</w:t>
      </w:r>
      <w:r>
        <w:rPr>
          <w:b w:val="0"/>
        </w:rPr>
        <w:t> </w:t>
      </w:r>
      <w:r>
        <w:t>—</w:t>
      </w:r>
      <w:r>
        <w:rPr>
          <w:b w:val="0"/>
        </w:rPr>
        <w:t> </w:t>
      </w:r>
      <w:r>
        <w:rPr>
          <w:rStyle w:val="CharPartText"/>
        </w:rPr>
        <w:t>Syndicate entries</w:t>
      </w:r>
      <w:bookmarkEnd w:id="128"/>
      <w:bookmarkEnd w:id="129"/>
      <w:bookmarkEnd w:id="130"/>
      <w:bookmarkEnd w:id="131"/>
      <w:bookmarkEnd w:id="132"/>
      <w:bookmarkEnd w:id="133"/>
      <w:bookmarkEnd w:id="134"/>
      <w:bookmarkEnd w:id="135"/>
      <w:bookmarkEnd w:id="136"/>
      <w:bookmarkEnd w:id="137"/>
    </w:p>
    <w:p>
      <w:pPr>
        <w:pStyle w:val="Footnoteheading"/>
      </w:pPr>
      <w:r>
        <w:tab/>
        <w:t>[Heading inserted in Gazette 6 Jun 2008 p. 2284.]</w:t>
      </w:r>
    </w:p>
    <w:p>
      <w:pPr>
        <w:pStyle w:val="Heading5"/>
      </w:pPr>
      <w:bookmarkStart w:id="153" w:name="_Toc294860788"/>
      <w:r>
        <w:rPr>
          <w:rStyle w:val="CharSectno"/>
        </w:rPr>
        <w:t>12A</w:t>
      </w:r>
      <w:r>
        <w:t>.</w:t>
      </w:r>
      <w:r>
        <w:tab/>
        <w:t>Application of this Part</w:t>
      </w:r>
      <w:bookmarkEnd w:id="153"/>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154" w:name="_Toc294860789"/>
      <w:r>
        <w:rPr>
          <w:rStyle w:val="CharSectno"/>
        </w:rPr>
        <w:t>12B</w:t>
      </w:r>
      <w:r>
        <w:t>.</w:t>
      </w:r>
      <w:r>
        <w:tab/>
        <w:t>Establishing a syndicate</w:t>
      </w:r>
      <w:bookmarkEnd w:id="154"/>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12B inserted in Gazette 6 Jun 2008 p. 2285; amended in Gazette 12 Mar 2010 p. 944.]</w:t>
      </w:r>
    </w:p>
    <w:p>
      <w:pPr>
        <w:pStyle w:val="Heading5"/>
      </w:pPr>
      <w:bookmarkStart w:id="155" w:name="_Toc294860790"/>
      <w:r>
        <w:rPr>
          <w:rStyle w:val="CharSectno"/>
        </w:rPr>
        <w:t>12C</w:t>
      </w:r>
      <w:r>
        <w:t>.</w:t>
      </w:r>
      <w:r>
        <w:tab/>
        <w:t>Syndicate share and cost parameters</w:t>
      </w:r>
      <w:bookmarkEnd w:id="15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12C inserted in Gazette 6 Jun 2008 p. 2285-6; amended in Gazette 12 Mar 2010 p. 945.]</w:t>
      </w:r>
    </w:p>
    <w:p>
      <w:pPr>
        <w:pStyle w:val="Heading5"/>
      </w:pPr>
      <w:bookmarkStart w:id="156" w:name="_Toc294860791"/>
      <w:r>
        <w:rPr>
          <w:rStyle w:val="CharSectno"/>
        </w:rPr>
        <w:t>12D</w:t>
      </w:r>
      <w:r>
        <w:t>.</w:t>
      </w:r>
      <w:r>
        <w:tab/>
        <w:t>Agent’s component of a syndicate share</w:t>
      </w:r>
      <w:bookmarkEnd w:id="156"/>
    </w:p>
    <w:p>
      <w:pPr>
        <w:pStyle w:val="Subsection"/>
      </w:pPr>
      <w:r>
        <w:tab/>
      </w:r>
      <w:r>
        <w:tab/>
        <w:t>The agent’s component per share is the difference between the final price per share and the subscription per share.</w:t>
      </w:r>
    </w:p>
    <w:p>
      <w:pPr>
        <w:pStyle w:val="Footnotesection"/>
      </w:pPr>
      <w:r>
        <w:tab/>
        <w:t>[Rule 12D inserted in Gazette 12 Mar 2010 p. 945.]</w:t>
      </w:r>
    </w:p>
    <w:p>
      <w:pPr>
        <w:pStyle w:val="Heading5"/>
      </w:pPr>
      <w:bookmarkStart w:id="157" w:name="_Toc294860792"/>
      <w:r>
        <w:rPr>
          <w:rStyle w:val="CharSectno"/>
        </w:rPr>
        <w:t>12E</w:t>
      </w:r>
      <w:r>
        <w:t>.</w:t>
      </w:r>
      <w:r>
        <w:tab/>
        <w:t>Syndicate participation parameters</w:t>
      </w:r>
      <w:bookmarkEnd w:id="157"/>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Oz lotto and another type of lotto under the Act.</w:t>
      </w:r>
    </w:p>
    <w:p>
      <w:pPr>
        <w:pStyle w:val="Footnotesection"/>
      </w:pPr>
      <w:r>
        <w:tab/>
        <w:t>[Rule 12E inserted in Gazette 6 Jun 2008 p. 2286.]</w:t>
      </w:r>
    </w:p>
    <w:p>
      <w:pPr>
        <w:pStyle w:val="Heading5"/>
      </w:pPr>
      <w:bookmarkStart w:id="158" w:name="_Toc294860793"/>
      <w:r>
        <w:rPr>
          <w:rStyle w:val="CharSectno"/>
        </w:rPr>
        <w:t>12F</w:t>
      </w:r>
      <w:r>
        <w:t>.</w:t>
      </w:r>
      <w:r>
        <w:tab/>
        <w:t>Types of syndicates</w:t>
      </w:r>
      <w:bookmarkEnd w:id="158"/>
    </w:p>
    <w:p>
      <w:pPr>
        <w:pStyle w:val="Subsection"/>
      </w:pPr>
      <w:r>
        <w:tab/>
        <w:t>(1)</w:t>
      </w:r>
      <w:r>
        <w:tab/>
        <w:t>A syndicate entry in an Oz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12F inserted in Gazette 6 Jun 2008 p. 2286-7.]</w:t>
      </w:r>
    </w:p>
    <w:p>
      <w:pPr>
        <w:pStyle w:val="Heading5"/>
      </w:pPr>
      <w:bookmarkStart w:id="159" w:name="_Toc294860794"/>
      <w:r>
        <w:t>12G.</w:t>
      </w:r>
      <w:r>
        <w:tab/>
        <w:t>Syndicate share receipted ticket</w:t>
      </w:r>
      <w:bookmarkEnd w:id="159"/>
    </w:p>
    <w:p>
      <w:pPr>
        <w:pStyle w:val="Subsection"/>
      </w:pPr>
      <w:r>
        <w:tab/>
        <w:t>(1)</w:t>
      </w:r>
      <w:r>
        <w:tab/>
        <w:t>A syndicate share receipted ticket in an Oz lotto draw may be registered by the subscriber so that a player’s card membership number is allocated to that receipted ticket.</w:t>
      </w:r>
    </w:p>
    <w:p>
      <w:pPr>
        <w:pStyle w:val="Subsection"/>
      </w:pPr>
      <w:r>
        <w:tab/>
        <w:t>(2)</w:t>
      </w:r>
      <w:r>
        <w:tab/>
        <w:t>A syndicate share receipted ticket in an Oz lotto draw cannot be cancelled but, where the Commission agrees, the entry fee may be refunded and the ticket may be returned for resale.</w:t>
      </w:r>
    </w:p>
    <w:p>
      <w:pPr>
        <w:pStyle w:val="Footnotesection"/>
      </w:pPr>
      <w:r>
        <w:tab/>
        <w:t>[Rule 12G inserted in Gazette 6 Jun 2008 p. 2287.]</w:t>
      </w:r>
    </w:p>
    <w:p>
      <w:pPr>
        <w:pStyle w:val="Heading5"/>
      </w:pPr>
      <w:bookmarkStart w:id="160" w:name="_Toc294860795"/>
      <w:r>
        <w:rPr>
          <w:rStyle w:val="CharSectno"/>
        </w:rPr>
        <w:t>12H</w:t>
      </w:r>
      <w:r>
        <w:t>.</w:t>
      </w:r>
      <w:r>
        <w:tab/>
        <w:t>Syndicate master ticket</w:t>
      </w:r>
      <w:bookmarkEnd w:id="16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12C(7), 12D and 18(3)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 amended in Gazette 12 Mar 2010 p. 945.]</w:t>
      </w:r>
    </w:p>
    <w:p>
      <w:pPr>
        <w:pStyle w:val="Heading2"/>
      </w:pPr>
      <w:bookmarkStart w:id="161" w:name="_Toc200445077"/>
      <w:bookmarkStart w:id="162" w:name="_Toc200515772"/>
      <w:bookmarkStart w:id="163" w:name="_Toc221608029"/>
      <w:bookmarkStart w:id="164" w:name="_Toc221610004"/>
      <w:bookmarkStart w:id="165" w:name="_Toc225757971"/>
      <w:bookmarkStart w:id="166" w:name="_Toc227051315"/>
      <w:bookmarkStart w:id="167" w:name="_Toc230162412"/>
      <w:bookmarkStart w:id="168" w:name="_Toc256152238"/>
      <w:bookmarkStart w:id="169" w:name="_Toc277943642"/>
      <w:bookmarkStart w:id="170" w:name="_Toc294860796"/>
      <w:r>
        <w:rPr>
          <w:rStyle w:val="CharPartNo"/>
        </w:rPr>
        <w:t>Part 3</w:t>
      </w:r>
      <w:r>
        <w:rPr>
          <w:rStyle w:val="CharDivNo"/>
        </w:rPr>
        <w:t> </w:t>
      </w:r>
      <w:r>
        <w:t>—</w:t>
      </w:r>
      <w:r>
        <w:rPr>
          <w:rStyle w:val="CharDivText"/>
        </w:rPr>
        <w:t> </w:t>
      </w:r>
      <w:r>
        <w:rPr>
          <w:rStyle w:val="CharPartText"/>
        </w:rPr>
        <w:t>General duties of Commission and calculation of prize pools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5072631"/>
      <w:bookmarkStart w:id="172" w:name="_Toc5072803"/>
      <w:bookmarkStart w:id="173" w:name="_Toc7409914"/>
      <w:bookmarkStart w:id="174" w:name="_Toc110931808"/>
      <w:bookmarkStart w:id="175" w:name="_Toc110933116"/>
      <w:bookmarkStart w:id="176" w:name="_Toc294860797"/>
      <w:r>
        <w:rPr>
          <w:rStyle w:val="CharSectno"/>
        </w:rPr>
        <w:t>13</w:t>
      </w:r>
      <w:r>
        <w:rPr>
          <w:snapToGrid w:val="0"/>
        </w:rPr>
        <w:t>.</w:t>
      </w:r>
      <w:r>
        <w:rPr>
          <w:snapToGrid w:val="0"/>
        </w:rPr>
        <w:tab/>
        <w:t>Oz lotto draws to be numbered</w:t>
      </w:r>
      <w:bookmarkEnd w:id="171"/>
      <w:bookmarkEnd w:id="172"/>
      <w:bookmarkEnd w:id="173"/>
      <w:bookmarkEnd w:id="174"/>
      <w:bookmarkEnd w:id="175"/>
      <w:bookmarkEnd w:id="176"/>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177" w:name="_Toc5072632"/>
      <w:bookmarkStart w:id="178" w:name="_Toc5072804"/>
      <w:bookmarkStart w:id="179" w:name="_Toc7409915"/>
      <w:bookmarkStart w:id="180" w:name="_Toc110931809"/>
      <w:bookmarkStart w:id="181" w:name="_Toc110933117"/>
      <w:bookmarkStart w:id="182" w:name="_Toc294860798"/>
      <w:r>
        <w:rPr>
          <w:rStyle w:val="CharSectno"/>
        </w:rPr>
        <w:t>14</w:t>
      </w:r>
      <w:r>
        <w:t>.</w:t>
      </w:r>
      <w:r>
        <w:tab/>
        <w:t>Oz lotto to be supervised</w:t>
      </w:r>
      <w:bookmarkEnd w:id="177"/>
      <w:bookmarkEnd w:id="178"/>
      <w:bookmarkEnd w:id="179"/>
      <w:bookmarkEnd w:id="180"/>
      <w:bookmarkEnd w:id="181"/>
      <w:bookmarkEnd w:id="182"/>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183" w:name="_Toc5072633"/>
      <w:bookmarkStart w:id="184" w:name="_Toc5072805"/>
      <w:bookmarkStart w:id="185" w:name="_Toc7409916"/>
      <w:bookmarkStart w:id="186" w:name="_Toc110931810"/>
      <w:bookmarkStart w:id="187" w:name="_Toc110933118"/>
      <w:bookmarkStart w:id="188" w:name="_Toc294860799"/>
      <w:r>
        <w:rPr>
          <w:rStyle w:val="CharSectno"/>
        </w:rPr>
        <w:t>15</w:t>
      </w:r>
      <w:r>
        <w:rPr>
          <w:snapToGrid w:val="0"/>
        </w:rPr>
        <w:t>.</w:t>
      </w:r>
      <w:r>
        <w:rPr>
          <w:snapToGrid w:val="0"/>
        </w:rPr>
        <w:tab/>
        <w:t>Publication of results</w:t>
      </w:r>
      <w:bookmarkEnd w:id="183"/>
      <w:bookmarkEnd w:id="184"/>
      <w:bookmarkEnd w:id="185"/>
      <w:bookmarkEnd w:id="186"/>
      <w:bookmarkEnd w:id="187"/>
      <w:bookmarkEnd w:id="188"/>
    </w:p>
    <w:p>
      <w:pPr>
        <w:pStyle w:val="Subsection"/>
        <w:rPr>
          <w:snapToGrid w:val="0"/>
          <w:spacing w:val="-4"/>
        </w:rPr>
      </w:pPr>
      <w:r>
        <w:rPr>
          <w:snapToGrid w:val="0"/>
          <w:spacing w:val="-4"/>
        </w:rPr>
        <w:tab/>
      </w:r>
      <w:r>
        <w:rPr>
          <w:snapToGrid w:val="0"/>
          <w:spacing w:val="-4"/>
        </w:rPr>
        <w:tab/>
        <w:t>Each time Oz lotto is conducted the Commission must publish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189" w:name="_Toc5072634"/>
      <w:bookmarkStart w:id="190" w:name="_Toc5072806"/>
      <w:bookmarkStart w:id="191" w:name="_Toc7409917"/>
      <w:bookmarkStart w:id="192" w:name="_Toc110931811"/>
      <w:bookmarkStart w:id="193" w:name="_Toc110933119"/>
      <w:r>
        <w:tab/>
        <w:t>[Rule 15 amended in Gazette 6 Sep 2005 p. 4120.]</w:t>
      </w:r>
    </w:p>
    <w:p>
      <w:pPr>
        <w:pStyle w:val="Heading5"/>
        <w:keepNext w:val="0"/>
        <w:keepLines w:val="0"/>
        <w:rPr>
          <w:snapToGrid w:val="0"/>
        </w:rPr>
      </w:pPr>
      <w:bookmarkStart w:id="194" w:name="_Toc147290363"/>
      <w:bookmarkStart w:id="195" w:name="_Toc294860800"/>
      <w:bookmarkStart w:id="196" w:name="_Toc110931812"/>
      <w:bookmarkStart w:id="197" w:name="_Toc110933120"/>
      <w:bookmarkStart w:id="198" w:name="_Toc110933196"/>
      <w:bookmarkStart w:id="199" w:name="_Toc110933279"/>
      <w:bookmarkStart w:id="200" w:name="_Toc113703778"/>
      <w:bookmarkStart w:id="201" w:name="_Toc113767369"/>
      <w:bookmarkStart w:id="202" w:name="_Toc115087807"/>
      <w:bookmarkStart w:id="203" w:name="_Toc115146248"/>
      <w:bookmarkStart w:id="204" w:name="_Toc143931265"/>
      <w:bookmarkStart w:id="205" w:name="_Toc144005712"/>
      <w:bookmarkEnd w:id="189"/>
      <w:bookmarkEnd w:id="190"/>
      <w:bookmarkEnd w:id="191"/>
      <w:bookmarkEnd w:id="192"/>
      <w:bookmarkEnd w:id="193"/>
      <w:r>
        <w:rPr>
          <w:rStyle w:val="CharSectno"/>
        </w:rPr>
        <w:t>16</w:t>
      </w:r>
      <w:r>
        <w:rPr>
          <w:snapToGrid w:val="0"/>
        </w:rPr>
        <w:t>.</w:t>
      </w:r>
      <w:r>
        <w:rPr>
          <w:snapToGrid w:val="0"/>
        </w:rPr>
        <w:tab/>
        <w:t>National Lotto Bloc prize pool and prize reserve fund</w:t>
      </w:r>
      <w:bookmarkEnd w:id="194"/>
      <w:bookmarkEnd w:id="195"/>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206" w:name="_Toc148759784"/>
      <w:bookmarkStart w:id="207" w:name="_Toc153172637"/>
      <w:bookmarkStart w:id="208" w:name="_Toc153172818"/>
      <w:bookmarkStart w:id="209" w:name="_Toc170548724"/>
      <w:bookmarkStart w:id="210" w:name="_Toc170620650"/>
      <w:bookmarkStart w:id="211" w:name="_Toc200445082"/>
      <w:bookmarkStart w:id="212" w:name="_Toc200515777"/>
      <w:bookmarkStart w:id="213" w:name="_Toc221608034"/>
      <w:bookmarkStart w:id="214" w:name="_Toc221610009"/>
      <w:bookmarkStart w:id="215" w:name="_Toc225757976"/>
      <w:bookmarkStart w:id="216" w:name="_Toc227051320"/>
      <w:bookmarkStart w:id="217" w:name="_Toc230162417"/>
      <w:bookmarkStart w:id="218" w:name="_Toc256152243"/>
      <w:bookmarkStart w:id="219" w:name="_Toc277943647"/>
      <w:bookmarkStart w:id="220" w:name="_Toc294860801"/>
      <w:r>
        <w:rPr>
          <w:rStyle w:val="CharPartNo"/>
        </w:rPr>
        <w:t>Part 4</w:t>
      </w:r>
      <w:r>
        <w:rPr>
          <w:rStyle w:val="CharDivNo"/>
        </w:rPr>
        <w:t> </w:t>
      </w:r>
      <w:r>
        <w:t>—</w:t>
      </w:r>
      <w:r>
        <w:rPr>
          <w:rStyle w:val="CharDivText"/>
        </w:rPr>
        <w:t> </w:t>
      </w:r>
      <w:r>
        <w:rPr>
          <w:rStyle w:val="CharPartText"/>
        </w:rPr>
        <w:t>Oz lotto draw</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294860802"/>
      <w:bookmarkStart w:id="222" w:name="_Toc5072636"/>
      <w:bookmarkStart w:id="223" w:name="_Toc5072808"/>
      <w:bookmarkStart w:id="224" w:name="_Toc7409919"/>
      <w:bookmarkStart w:id="225" w:name="_Toc110931814"/>
      <w:bookmarkStart w:id="226" w:name="_Toc110933122"/>
      <w:r>
        <w:rPr>
          <w:rStyle w:val="CharSectno"/>
        </w:rPr>
        <w:t>17</w:t>
      </w:r>
      <w:r>
        <w:t>.</w:t>
      </w:r>
      <w:r>
        <w:tab/>
        <w:t>Criteria for Oz lotto prizes</w:t>
      </w:r>
      <w:bookmarkEnd w:id="221"/>
    </w:p>
    <w:p>
      <w:pPr>
        <w:pStyle w:val="Subsection"/>
      </w:pPr>
      <w:r>
        <w:tab/>
      </w:r>
      <w:r>
        <w:tab/>
        <w:t xml:space="preserve">In an Oz lotto draw the holder of a receipted ticket or the purchaser of an entry under the </w:t>
      </w:r>
      <w:r>
        <w:rPr>
          <w:i/>
          <w:iCs/>
        </w:rPr>
        <w:t xml:space="preserve">Lotteries Commission (Internet Entries) Rules 2010 </w:t>
      </w:r>
      <w:r>
        <w:t>wins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 xml:space="preserve">division 6, if any 4 of the 7 winning numbers are selected in the one game; </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 amended in Gazette 19 Nov 2010 p. 5724.]</w:t>
      </w:r>
    </w:p>
    <w:p>
      <w:pPr>
        <w:pStyle w:val="Heading5"/>
        <w:rPr>
          <w:snapToGrid w:val="0"/>
        </w:rPr>
      </w:pPr>
      <w:bookmarkStart w:id="227" w:name="_Toc294860803"/>
      <w:r>
        <w:rPr>
          <w:rStyle w:val="CharSectno"/>
        </w:rPr>
        <w:t>18</w:t>
      </w:r>
      <w:r>
        <w:rPr>
          <w:snapToGrid w:val="0"/>
        </w:rPr>
        <w:t>.</w:t>
      </w:r>
      <w:r>
        <w:rPr>
          <w:snapToGrid w:val="0"/>
        </w:rPr>
        <w:tab/>
        <w:t>Only systems entry can win in more than one division per game</w:t>
      </w:r>
      <w:bookmarkEnd w:id="222"/>
      <w:bookmarkEnd w:id="223"/>
      <w:bookmarkEnd w:id="224"/>
      <w:bookmarkEnd w:id="225"/>
      <w:bookmarkEnd w:id="226"/>
      <w:bookmarkEnd w:id="227"/>
    </w:p>
    <w:p>
      <w:pPr>
        <w:pStyle w:val="Subsection"/>
        <w:rPr>
          <w:snapToGrid w:val="0"/>
        </w:rPr>
      </w:pPr>
      <w:r>
        <w:rPr>
          <w:snapToGrid w:val="0"/>
        </w:rPr>
        <w:tab/>
        <w:t>(1)</w:t>
      </w:r>
      <w:r>
        <w:rPr>
          <w:snapToGrid w:val="0"/>
        </w:rPr>
        <w:tab/>
        <w:t xml:space="preserve">An entry in which 7 numbers have been selected per game does not entitle the holder of the receipted ticket </w:t>
      </w:r>
      <w:r>
        <w:t xml:space="preserve">or the purchaser of an entry under the </w:t>
      </w:r>
      <w:r>
        <w:rPr>
          <w:i/>
          <w:iCs/>
        </w:rPr>
        <w:t xml:space="preserve">Lotteries Commission (Internet Entries) Rules 2010 </w:t>
      </w:r>
      <w:r>
        <w:rPr>
          <w:snapToGrid w:val="0"/>
        </w:rPr>
        <w:t>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w:t>
      </w:r>
      <w:r>
        <w:t xml:space="preserve"> or the purchaser of an entry under the </w:t>
      </w:r>
      <w:r>
        <w:rPr>
          <w:i/>
          <w:iCs/>
        </w:rPr>
        <w:t>Lotteries Commission (Internet Entries) Rules 2010</w:t>
      </w:r>
      <w:r>
        <w:rPr>
          <w:snapToGrid w:val="0"/>
        </w:rPr>
        <w:t xml:space="preserve"> to claim to have won in more than 1 division per game in an Oz lotto draw, as set out in Schedule 3.</w:t>
      </w:r>
    </w:p>
    <w:p>
      <w:pPr>
        <w:pStyle w:val="Subsection"/>
      </w:pPr>
      <w:bookmarkStart w:id="228" w:name="_Toc5072637"/>
      <w:bookmarkStart w:id="229" w:name="_Toc5072809"/>
      <w:bookmarkStart w:id="230" w:name="_Toc7409920"/>
      <w:bookmarkStart w:id="231" w:name="_Toc110931815"/>
      <w:bookmarkStart w:id="232" w:name="_Toc110933123"/>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 19 Nov 2010 p. 5725.]</w:t>
      </w:r>
    </w:p>
    <w:p>
      <w:pPr>
        <w:pStyle w:val="Heading5"/>
        <w:rPr>
          <w:snapToGrid w:val="0"/>
        </w:rPr>
      </w:pPr>
      <w:bookmarkStart w:id="233" w:name="_Toc294860804"/>
      <w:r>
        <w:rPr>
          <w:rStyle w:val="CharSectno"/>
        </w:rPr>
        <w:t>19</w:t>
      </w:r>
      <w:r>
        <w:rPr>
          <w:snapToGrid w:val="0"/>
        </w:rPr>
        <w:t>.</w:t>
      </w:r>
      <w:r>
        <w:rPr>
          <w:snapToGrid w:val="0"/>
        </w:rPr>
        <w:tab/>
        <w:t>Distribution of Oz lotto prize pool</w:t>
      </w:r>
      <w:bookmarkEnd w:id="228"/>
      <w:bookmarkEnd w:id="229"/>
      <w:bookmarkEnd w:id="230"/>
      <w:bookmarkEnd w:id="231"/>
      <w:bookmarkEnd w:id="232"/>
      <w:bookmarkEnd w:id="233"/>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bookmarkStart w:id="234" w:name="_Toc5072638"/>
      <w:bookmarkStart w:id="235" w:name="_Toc5072810"/>
      <w:bookmarkStart w:id="236" w:name="_Toc7409921"/>
      <w:bookmarkStart w:id="237" w:name="_Toc110931816"/>
      <w:bookmarkStart w:id="238"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239" w:name="_Toc294860805"/>
      <w:r>
        <w:rPr>
          <w:rStyle w:val="CharSectno"/>
        </w:rPr>
        <w:t>20</w:t>
      </w:r>
      <w:r>
        <w:rPr>
          <w:snapToGrid w:val="0"/>
        </w:rPr>
        <w:t>.</w:t>
      </w:r>
      <w:r>
        <w:rPr>
          <w:snapToGrid w:val="0"/>
        </w:rPr>
        <w:tab/>
        <w:t>Division 1 jackpot</w:t>
      </w:r>
      <w:bookmarkEnd w:id="234"/>
      <w:bookmarkEnd w:id="235"/>
      <w:bookmarkEnd w:id="236"/>
      <w:bookmarkEnd w:id="237"/>
      <w:bookmarkEnd w:id="238"/>
      <w:bookmarkEnd w:id="239"/>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240" w:name="_Toc5072639"/>
      <w:bookmarkStart w:id="241" w:name="_Toc5072811"/>
      <w:bookmarkStart w:id="242" w:name="_Toc7409922"/>
      <w:bookmarkStart w:id="243" w:name="_Toc110931817"/>
      <w:bookmarkStart w:id="244" w:name="_Toc110933125"/>
      <w:bookmarkStart w:id="245" w:name="_Toc294860806"/>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240"/>
      <w:bookmarkEnd w:id="241"/>
      <w:bookmarkEnd w:id="242"/>
      <w:bookmarkEnd w:id="243"/>
      <w:bookmarkEnd w:id="244"/>
      <w:bookmarkEnd w:id="245"/>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bookmarkStart w:id="246" w:name="_Toc5072640"/>
      <w:bookmarkStart w:id="247" w:name="_Toc5072812"/>
      <w:bookmarkStart w:id="248" w:name="_Toc7409923"/>
      <w:bookmarkStart w:id="249" w:name="_Toc110931818"/>
      <w:bookmarkStart w:id="250" w:name="_Toc110933126"/>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251" w:name="_Toc294860807"/>
      <w:r>
        <w:rPr>
          <w:rStyle w:val="CharSectno"/>
        </w:rPr>
        <w:t>22</w:t>
      </w:r>
      <w:r>
        <w:rPr>
          <w:snapToGrid w:val="0"/>
        </w:rPr>
        <w:t>.</w:t>
      </w:r>
      <w:r>
        <w:rPr>
          <w:snapToGrid w:val="0"/>
        </w:rPr>
        <w:tab/>
        <w:t>Bonus draws and guaranteed prize pools</w:t>
      </w:r>
      <w:bookmarkEnd w:id="246"/>
      <w:bookmarkEnd w:id="247"/>
      <w:bookmarkEnd w:id="248"/>
      <w:bookmarkEnd w:id="249"/>
      <w:bookmarkEnd w:id="250"/>
      <w:bookmarkEnd w:id="251"/>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252" w:name="_Toc5072641"/>
      <w:bookmarkStart w:id="253" w:name="_Toc5072813"/>
      <w:bookmarkStart w:id="254" w:name="_Toc7409924"/>
      <w:bookmarkStart w:id="255" w:name="_Toc110931819"/>
      <w:bookmarkStart w:id="256" w:name="_Toc110933127"/>
      <w:bookmarkStart w:id="257" w:name="_Toc294860808"/>
      <w:r>
        <w:rPr>
          <w:rStyle w:val="CharSectno"/>
        </w:rPr>
        <w:t>23</w:t>
      </w:r>
      <w:r>
        <w:rPr>
          <w:snapToGrid w:val="0"/>
        </w:rPr>
        <w:t>.</w:t>
      </w:r>
      <w:r>
        <w:rPr>
          <w:snapToGrid w:val="0"/>
        </w:rPr>
        <w:tab/>
        <w:t>Combination of jackpot and prize reserve amount to form single division 1 prize pool</w:t>
      </w:r>
      <w:bookmarkEnd w:id="252"/>
      <w:bookmarkEnd w:id="253"/>
      <w:bookmarkEnd w:id="254"/>
      <w:bookmarkEnd w:id="255"/>
      <w:bookmarkEnd w:id="256"/>
      <w:bookmarkEnd w:id="257"/>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58" w:name="_Toc5072642"/>
      <w:bookmarkStart w:id="259" w:name="_Toc5072814"/>
      <w:bookmarkStart w:id="260" w:name="_Toc7409925"/>
      <w:bookmarkStart w:id="261" w:name="_Toc110931820"/>
      <w:bookmarkStart w:id="262" w:name="_Toc110933128"/>
      <w:bookmarkStart w:id="263" w:name="_Toc294860809"/>
      <w:r>
        <w:rPr>
          <w:rStyle w:val="CharSectno"/>
        </w:rPr>
        <w:t>24</w:t>
      </w:r>
      <w:r>
        <w:rPr>
          <w:snapToGrid w:val="0"/>
        </w:rPr>
        <w:t>.</w:t>
      </w:r>
      <w:r>
        <w:rPr>
          <w:snapToGrid w:val="0"/>
        </w:rPr>
        <w:tab/>
        <w:t>Contribution to satisfy minimum prize payout does not form a part of jackpot prize pool</w:t>
      </w:r>
      <w:bookmarkEnd w:id="258"/>
      <w:bookmarkEnd w:id="259"/>
      <w:bookmarkEnd w:id="260"/>
      <w:bookmarkEnd w:id="261"/>
      <w:bookmarkEnd w:id="262"/>
      <w:bookmarkEnd w:id="263"/>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264" w:name="_Toc294860810"/>
      <w:bookmarkStart w:id="265" w:name="_Toc110931824"/>
      <w:bookmarkStart w:id="266" w:name="_Toc110933132"/>
      <w:bookmarkStart w:id="267" w:name="_Toc110933208"/>
      <w:bookmarkStart w:id="268" w:name="_Toc110933291"/>
      <w:bookmarkStart w:id="269" w:name="_Toc113703790"/>
      <w:bookmarkStart w:id="270" w:name="_Toc113767381"/>
      <w:r>
        <w:rPr>
          <w:rStyle w:val="CharSectno"/>
        </w:rPr>
        <w:t>25</w:t>
      </w:r>
      <w:r>
        <w:t>.</w:t>
      </w:r>
      <w:r>
        <w:tab/>
        <w:t>Division 1 prizes</w:t>
      </w:r>
      <w:bookmarkEnd w:id="264"/>
    </w:p>
    <w:p>
      <w:pPr>
        <w:pStyle w:val="Subsection"/>
      </w:pPr>
      <w:r>
        <w:tab/>
        <w:t>(1A)</w:t>
      </w:r>
      <w:r>
        <w:tab/>
        <w:t xml:space="preserve">A division 1 prize in an Oz lotto draw is to be paid in accordance with these rules and the </w:t>
      </w:r>
      <w:r>
        <w:rPr>
          <w:i/>
          <w:iCs/>
        </w:rPr>
        <w:t>Lotteries Commission (Internet Entries) Rules 2010</w:t>
      </w:r>
      <w:r>
        <w:t>.</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Subject to subrule (3), a division 1 prize in an Oz lotto draw is to be paid to the holder of a winning receipted ticket —</w:t>
      </w:r>
    </w:p>
    <w:p>
      <w:pPr>
        <w:pStyle w:val="Indenta"/>
      </w:pPr>
      <w:r>
        <w:tab/>
        <w:t>(a)</w:t>
      </w:r>
      <w:r>
        <w:tab/>
        <w:t>by the Commission; and</w:t>
      </w:r>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Where a division 1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the Commission may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 amended in Gazette 6 Jun 2008 p. 2289; 19 Nov 2010 p. 5725.]</w:t>
      </w:r>
    </w:p>
    <w:p>
      <w:pPr>
        <w:pStyle w:val="Heading5"/>
      </w:pPr>
      <w:bookmarkStart w:id="271" w:name="_Toc294860811"/>
      <w:r>
        <w:rPr>
          <w:rStyle w:val="CharSectno"/>
        </w:rPr>
        <w:t>26</w:t>
      </w:r>
      <w:r>
        <w:t>.</w:t>
      </w:r>
      <w:r>
        <w:tab/>
        <w:t>Division 2 prizes</w:t>
      </w:r>
      <w:bookmarkEnd w:id="271"/>
    </w:p>
    <w:p>
      <w:pPr>
        <w:pStyle w:val="Subsection"/>
      </w:pPr>
      <w:r>
        <w:tab/>
        <w:t>(1A)</w:t>
      </w:r>
      <w:r>
        <w:tab/>
      </w:r>
      <w:r>
        <w:rPr>
          <w:snapToGrid w:val="0"/>
        </w:rPr>
        <w:t xml:space="preserve">A division 2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A division 2 prize is to be paid to the holder of a winning receipted ticket —</w:t>
      </w:r>
    </w:p>
    <w:p>
      <w:pPr>
        <w:pStyle w:val="Indenta"/>
      </w:pPr>
      <w:r>
        <w:tab/>
        <w:t>(a)</w:t>
      </w:r>
      <w:r>
        <w:tab/>
        <w:t>by the Commission or an authorised payout centre; and</w:t>
      </w:r>
    </w:p>
    <w:p>
      <w:pPr>
        <w:pStyle w:val="Indenta"/>
      </w:pPr>
      <w:r>
        <w:tab/>
        <w:t>(b)</w:t>
      </w:r>
      <w:r>
        <w:tab/>
        <w:t>subject to rule 31A, by cheque or in any other manner determined by the Commission; and</w:t>
      </w:r>
    </w:p>
    <w:p>
      <w:pPr>
        <w:pStyle w:val="Ednotepara"/>
      </w:pPr>
      <w:r>
        <w:tab/>
        <w:t>[(c)</w:t>
      </w:r>
      <w:r>
        <w:tab/>
        <w:t>deleted]</w:t>
      </w:r>
    </w:p>
    <w:p>
      <w:pPr>
        <w:pStyle w:val="Indenta"/>
      </w:pPr>
      <w:r>
        <w:tab/>
        <w:t>(d)</w:t>
      </w:r>
      <w:r>
        <w:tab/>
        <w:t>after the receipted ticket is presented to the Commission or authorised payout centre.</w:t>
      </w:r>
    </w:p>
    <w:p>
      <w:pPr>
        <w:pStyle w:val="Footnotesection"/>
      </w:pPr>
      <w:r>
        <w:tab/>
        <w:t>[Rule 26 inserted in Gazette 6 Sep 2005 p. 4123; amended in Gazette 6 Jun 2008 p. 2289; 19 Nov 2010 p. 5725.]</w:t>
      </w:r>
    </w:p>
    <w:p>
      <w:pPr>
        <w:pStyle w:val="Heading5"/>
      </w:pPr>
      <w:bookmarkStart w:id="272" w:name="_Toc294860812"/>
      <w:r>
        <w:rPr>
          <w:rStyle w:val="CharSectno"/>
        </w:rPr>
        <w:t>27</w:t>
      </w:r>
      <w:r>
        <w:t>.</w:t>
      </w:r>
      <w:r>
        <w:tab/>
        <w:t>Division 3, 4, 5, 6 and 7 prizes</w:t>
      </w:r>
      <w:bookmarkEnd w:id="272"/>
    </w:p>
    <w:p>
      <w:pPr>
        <w:pStyle w:val="Subsection"/>
      </w:pPr>
      <w:r>
        <w:tab/>
        <w:t>(1A)</w:t>
      </w:r>
      <w:r>
        <w:tab/>
      </w:r>
      <w:r>
        <w:rPr>
          <w:snapToGrid w:val="0"/>
        </w:rPr>
        <w:t xml:space="preserve">A division 3, 4, 5, 6 or 7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A division 3, 4, 5, 6 or 7 prize is to be paid to the holder of the winning receipted ticket —</w:t>
      </w:r>
    </w:p>
    <w:p>
      <w:pPr>
        <w:pStyle w:val="Indenta"/>
      </w:pPr>
      <w:r>
        <w:tab/>
        <w:t>(a)</w:t>
      </w:r>
      <w:r>
        <w:tab/>
        <w:t>if it is $500 or less —</w:t>
      </w:r>
    </w:p>
    <w:p>
      <w:pPr>
        <w:pStyle w:val="Indenti"/>
      </w:pPr>
      <w:r>
        <w:tab/>
        <w:t>(i)</w:t>
      </w:r>
      <w:r>
        <w:tab/>
        <w:t>by the Commission, an authorised payout centre or any other agent;</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keepLines/>
      </w:pPr>
      <w:r>
        <w:tab/>
        <w:t>(b)</w:t>
      </w:r>
      <w:r>
        <w:tab/>
        <w:t>if it is more than $500 —</w:t>
      </w:r>
    </w:p>
    <w:p>
      <w:pPr>
        <w:pStyle w:val="Indenti"/>
      </w:pPr>
      <w:r>
        <w:tab/>
        <w:t>(i)</w:t>
      </w:r>
      <w:r>
        <w:tab/>
        <w:t>by the Commission, an authorised payout centre or an agent who has been authorised by the Commission to pay prizes over $500;</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 19 Nov 2010 p. 5726.]</w:t>
      </w:r>
    </w:p>
    <w:p>
      <w:pPr>
        <w:pStyle w:val="Heading5"/>
      </w:pPr>
      <w:bookmarkStart w:id="273" w:name="_Toc294860813"/>
      <w:bookmarkStart w:id="274" w:name="_Toc115087823"/>
      <w:bookmarkStart w:id="275" w:name="_Toc115146260"/>
      <w:bookmarkStart w:id="276" w:name="_Toc143931277"/>
      <w:bookmarkStart w:id="277" w:name="_Toc144005724"/>
      <w:bookmarkStart w:id="278" w:name="_Toc148759796"/>
      <w:bookmarkStart w:id="279" w:name="_Toc153172649"/>
      <w:bookmarkStart w:id="280" w:name="_Toc153172830"/>
      <w:bookmarkStart w:id="281" w:name="_Toc170548736"/>
      <w:bookmarkStart w:id="282" w:name="_Toc170620662"/>
      <w:r>
        <w:rPr>
          <w:rStyle w:val="CharSectno"/>
        </w:rPr>
        <w:t>28</w:t>
      </w:r>
      <w:r>
        <w:t>.</w:t>
      </w:r>
      <w:r>
        <w:tab/>
        <w:t>Claiming a syndicate share prize</w:t>
      </w:r>
      <w:bookmarkEnd w:id="273"/>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283" w:name="_Toc200445095"/>
      <w:bookmarkStart w:id="284" w:name="_Toc200515790"/>
      <w:bookmarkStart w:id="285" w:name="_Toc221608047"/>
      <w:bookmarkStart w:id="286" w:name="_Toc221610022"/>
      <w:bookmarkStart w:id="287" w:name="_Toc225757989"/>
      <w:bookmarkStart w:id="288" w:name="_Toc227051333"/>
      <w:bookmarkStart w:id="289" w:name="_Toc230162430"/>
      <w:bookmarkStart w:id="290" w:name="_Toc256152256"/>
      <w:bookmarkStart w:id="291" w:name="_Toc277943660"/>
      <w:bookmarkStart w:id="292" w:name="_Toc294860814"/>
      <w:r>
        <w:rPr>
          <w:rStyle w:val="CharPartNo"/>
        </w:rPr>
        <w:t>Part 5</w:t>
      </w:r>
      <w:r>
        <w:rPr>
          <w:rStyle w:val="CharDivNo"/>
        </w:rPr>
        <w:t> </w:t>
      </w:r>
      <w:r>
        <w:t>—</w:t>
      </w:r>
      <w:r>
        <w:rPr>
          <w:rStyle w:val="CharDivText"/>
        </w:rPr>
        <w:t> </w:t>
      </w:r>
      <w:r>
        <w:rPr>
          <w:rStyle w:val="CharPartText"/>
        </w:rPr>
        <w:t>Miscellaneous</w:t>
      </w:r>
      <w:bookmarkEnd w:id="265"/>
      <w:bookmarkEnd w:id="266"/>
      <w:bookmarkEnd w:id="267"/>
      <w:bookmarkEnd w:id="268"/>
      <w:bookmarkEnd w:id="269"/>
      <w:bookmarkEnd w:id="270"/>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5072647"/>
      <w:bookmarkStart w:id="294" w:name="_Toc5072819"/>
      <w:bookmarkStart w:id="295" w:name="_Toc7409930"/>
      <w:bookmarkStart w:id="296" w:name="_Toc110931826"/>
      <w:bookmarkStart w:id="297" w:name="_Toc110933134"/>
      <w:bookmarkStart w:id="298" w:name="_Toc294860815"/>
      <w:r>
        <w:rPr>
          <w:rStyle w:val="CharSectno"/>
        </w:rPr>
        <w:t>29</w:t>
      </w:r>
      <w:r>
        <w:rPr>
          <w:snapToGrid w:val="0"/>
        </w:rPr>
        <w:t>.</w:t>
      </w:r>
      <w:r>
        <w:rPr>
          <w:snapToGrid w:val="0"/>
        </w:rPr>
        <w:tab/>
        <w:t>Commission may require a statutory declaration</w:t>
      </w:r>
      <w:bookmarkEnd w:id="293"/>
      <w:bookmarkEnd w:id="294"/>
      <w:bookmarkEnd w:id="295"/>
      <w:bookmarkEnd w:id="296"/>
      <w:bookmarkEnd w:id="297"/>
      <w:bookmarkEnd w:id="298"/>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bookmarkStart w:id="299" w:name="_Toc5072648"/>
      <w:bookmarkStart w:id="300" w:name="_Toc5072820"/>
      <w:bookmarkStart w:id="301" w:name="_Toc7409931"/>
      <w:bookmarkStart w:id="302" w:name="_Toc110931827"/>
      <w:bookmarkStart w:id="303" w:name="_Toc110933135"/>
      <w:r>
        <w:tab/>
        <w:t>[Rule 29 amended in Gazette 6 Jun 2008 p. 2291.]</w:t>
      </w:r>
    </w:p>
    <w:p>
      <w:pPr>
        <w:pStyle w:val="Heading5"/>
        <w:rPr>
          <w:snapToGrid w:val="0"/>
        </w:rPr>
      </w:pPr>
      <w:bookmarkStart w:id="304" w:name="_Toc294860816"/>
      <w:r>
        <w:rPr>
          <w:rStyle w:val="CharSectno"/>
        </w:rPr>
        <w:t>30</w:t>
      </w:r>
      <w:r>
        <w:rPr>
          <w:snapToGrid w:val="0"/>
        </w:rPr>
        <w:t>.</w:t>
      </w:r>
      <w:r>
        <w:rPr>
          <w:snapToGrid w:val="0"/>
        </w:rPr>
        <w:tab/>
        <w:t>Publication of names and addresses of prize winners</w:t>
      </w:r>
      <w:bookmarkEnd w:id="299"/>
      <w:bookmarkEnd w:id="300"/>
      <w:bookmarkEnd w:id="301"/>
      <w:bookmarkEnd w:id="302"/>
      <w:bookmarkEnd w:id="303"/>
      <w:bookmarkEnd w:id="304"/>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305" w:name="_Toc5072649"/>
      <w:bookmarkStart w:id="306" w:name="_Toc5072821"/>
      <w:bookmarkStart w:id="307" w:name="_Toc7409932"/>
      <w:bookmarkStart w:id="308" w:name="_Toc110931828"/>
      <w:bookmarkStart w:id="309" w:name="_Toc110933136"/>
      <w:bookmarkStart w:id="310" w:name="_Toc294860817"/>
      <w:r>
        <w:rPr>
          <w:rStyle w:val="CharSectno"/>
        </w:rPr>
        <w:t>31</w:t>
      </w:r>
      <w:r>
        <w:t>.</w:t>
      </w:r>
      <w:r>
        <w:tab/>
        <w:t>Player Registration Service</w:t>
      </w:r>
      <w:bookmarkEnd w:id="305"/>
      <w:bookmarkEnd w:id="306"/>
      <w:bookmarkEnd w:id="307"/>
      <w:bookmarkEnd w:id="308"/>
      <w:bookmarkEnd w:id="309"/>
      <w:bookmarkEnd w:id="310"/>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311" w:name="_Toc294860818"/>
      <w:bookmarkStart w:id="312" w:name="_Toc5072650"/>
      <w:bookmarkStart w:id="313" w:name="_Toc5072822"/>
      <w:bookmarkStart w:id="314" w:name="_Toc7409933"/>
      <w:bookmarkStart w:id="315" w:name="_Toc110931829"/>
      <w:bookmarkStart w:id="316" w:name="_Toc110933137"/>
      <w:r>
        <w:rPr>
          <w:rStyle w:val="CharSectno"/>
        </w:rPr>
        <w:t>31A</w:t>
      </w:r>
      <w:r>
        <w:t>.</w:t>
      </w:r>
      <w:r>
        <w:tab/>
        <w:t>Player’s card holders may request direct credit of prizes</w:t>
      </w:r>
      <w:bookmarkEnd w:id="311"/>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317" w:name="_Toc294860819"/>
      <w:r>
        <w:rPr>
          <w:rStyle w:val="CharSectno"/>
        </w:rPr>
        <w:t>31B</w:t>
      </w:r>
      <w:r>
        <w:t>.</w:t>
      </w:r>
      <w:r>
        <w:tab/>
        <w:t>Registering favourite numbers</w:t>
      </w:r>
      <w:bookmarkEnd w:id="317"/>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318" w:name="_Toc294860820"/>
      <w:r>
        <w:rPr>
          <w:rStyle w:val="CharSectno"/>
        </w:rPr>
        <w:t>32</w:t>
      </w:r>
      <w:r>
        <w:rPr>
          <w:snapToGrid w:val="0"/>
        </w:rPr>
        <w:t>.</w:t>
      </w:r>
      <w:r>
        <w:rPr>
          <w:snapToGrid w:val="0"/>
        </w:rPr>
        <w:tab/>
        <w:t>Instructions</w:t>
      </w:r>
      <w:bookmarkEnd w:id="312"/>
      <w:bookmarkEnd w:id="313"/>
      <w:bookmarkEnd w:id="314"/>
      <w:bookmarkEnd w:id="315"/>
      <w:bookmarkEnd w:id="316"/>
      <w:bookmarkEnd w:id="318"/>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19" w:name="_Toc5072651"/>
      <w:bookmarkStart w:id="320" w:name="_Toc5072823"/>
      <w:bookmarkStart w:id="321" w:name="_Toc7409934"/>
      <w:bookmarkStart w:id="322" w:name="_Toc110931830"/>
      <w:bookmarkStart w:id="323" w:name="_Toc110933138"/>
      <w:r>
        <w:tab/>
        <w:t>[Rule 32 amended in Gazette 6 Jun 2008 p. 2293.]</w:t>
      </w:r>
    </w:p>
    <w:p>
      <w:pPr>
        <w:pStyle w:val="Heading5"/>
        <w:rPr>
          <w:snapToGrid w:val="0"/>
        </w:rPr>
      </w:pPr>
      <w:bookmarkStart w:id="324" w:name="_Toc294860821"/>
      <w:r>
        <w:rPr>
          <w:rStyle w:val="CharSectno"/>
        </w:rPr>
        <w:t>33</w:t>
      </w:r>
      <w:r>
        <w:rPr>
          <w:snapToGrid w:val="0"/>
        </w:rPr>
        <w:t>.</w:t>
      </w:r>
      <w:r>
        <w:rPr>
          <w:snapToGrid w:val="0"/>
        </w:rPr>
        <w:tab/>
        <w:t>Rules to be made available</w:t>
      </w:r>
      <w:bookmarkEnd w:id="319"/>
      <w:bookmarkEnd w:id="320"/>
      <w:bookmarkEnd w:id="321"/>
      <w:bookmarkEnd w:id="322"/>
      <w:bookmarkEnd w:id="323"/>
      <w:bookmarkEnd w:id="324"/>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325" w:name="_Toc5072652"/>
      <w:bookmarkStart w:id="326" w:name="_Toc5072824"/>
      <w:bookmarkStart w:id="327" w:name="_Toc7409935"/>
      <w:bookmarkStart w:id="328" w:name="_Toc110931831"/>
      <w:bookmarkStart w:id="329" w:name="_Toc110933139"/>
      <w:bookmarkStart w:id="330" w:name="_Toc294860822"/>
      <w:r>
        <w:rPr>
          <w:rStyle w:val="CharSectno"/>
        </w:rPr>
        <w:t>34</w:t>
      </w:r>
      <w:r>
        <w:rPr>
          <w:snapToGrid w:val="0"/>
        </w:rPr>
        <w:t>.</w:t>
      </w:r>
      <w:r>
        <w:rPr>
          <w:snapToGrid w:val="0"/>
        </w:rPr>
        <w:tab/>
        <w:t>Decisions of Commission final</w:t>
      </w:r>
      <w:bookmarkEnd w:id="325"/>
      <w:bookmarkEnd w:id="326"/>
      <w:bookmarkEnd w:id="327"/>
      <w:bookmarkEnd w:id="328"/>
      <w:bookmarkEnd w:id="329"/>
      <w:bookmarkEnd w:id="330"/>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331" w:name="_Toc5072825"/>
      <w:bookmarkStart w:id="332" w:name="_Toc110931832"/>
      <w:bookmarkStart w:id="333" w:name="_Toc110933140"/>
      <w:bookmarkStart w:id="334" w:name="_Toc110933216"/>
      <w:bookmarkStart w:id="335" w:name="_Toc110933299"/>
      <w:bookmarkStart w:id="336" w:name="_Toc113703798"/>
      <w:bookmarkStart w:id="337" w:name="_Toc113767389"/>
    </w:p>
    <w:p>
      <w:pPr>
        <w:pStyle w:val="yScheduleHeading"/>
      </w:pPr>
      <w:bookmarkStart w:id="338" w:name="_Toc200445105"/>
      <w:bookmarkStart w:id="339" w:name="_Toc200515799"/>
      <w:bookmarkStart w:id="340" w:name="_Toc221608056"/>
      <w:bookmarkStart w:id="341" w:name="_Toc221610031"/>
      <w:bookmarkStart w:id="342" w:name="_Toc225757998"/>
      <w:bookmarkStart w:id="343" w:name="_Toc227051342"/>
      <w:bookmarkStart w:id="344" w:name="_Toc230162439"/>
      <w:bookmarkStart w:id="345" w:name="_Toc256152265"/>
      <w:bookmarkStart w:id="346" w:name="_Toc277943669"/>
      <w:bookmarkStart w:id="347" w:name="_Toc294860823"/>
      <w:bookmarkStart w:id="348" w:name="_Toc187816452"/>
      <w:bookmarkStart w:id="349" w:name="_Toc187816543"/>
      <w:bookmarkStart w:id="350" w:name="_Toc196013967"/>
      <w:bookmarkStart w:id="351" w:name="_Toc196014029"/>
      <w:bookmarkStart w:id="352" w:name="_Toc196014328"/>
      <w:bookmarkStart w:id="353" w:name="_Toc115087836"/>
      <w:bookmarkStart w:id="354" w:name="_Toc115146268"/>
      <w:bookmarkStart w:id="355" w:name="_Toc143931285"/>
      <w:bookmarkStart w:id="356" w:name="_Toc144005732"/>
      <w:bookmarkStart w:id="357" w:name="_Toc148759804"/>
      <w:bookmarkStart w:id="358" w:name="_Toc153172657"/>
      <w:bookmarkStart w:id="359" w:name="_Toc153172838"/>
      <w:bookmarkStart w:id="360" w:name="_Toc170548744"/>
      <w:bookmarkStart w:id="361" w:name="_Toc170620670"/>
      <w:bookmarkEnd w:id="331"/>
      <w:bookmarkEnd w:id="332"/>
      <w:bookmarkEnd w:id="333"/>
      <w:bookmarkEnd w:id="334"/>
      <w:bookmarkEnd w:id="335"/>
      <w:bookmarkEnd w:id="336"/>
      <w:bookmarkEnd w:id="337"/>
      <w:r>
        <w:rPr>
          <w:rStyle w:val="CharSchNo"/>
        </w:rPr>
        <w:t>Schedule 1</w:t>
      </w:r>
      <w:r>
        <w:t> — </w:t>
      </w:r>
      <w:r>
        <w:rPr>
          <w:rStyle w:val="CharSchText"/>
        </w:rPr>
        <w:t xml:space="preserve">Calculating </w:t>
      </w:r>
      <w:bookmarkStart w:id="362" w:name="_Toc186863560"/>
      <w:bookmarkStart w:id="363" w:name="_Toc187816453"/>
      <w:bookmarkStart w:id="364" w:name="_Toc187816544"/>
      <w:bookmarkStart w:id="365" w:name="_Toc196013968"/>
      <w:bookmarkStart w:id="366" w:name="_Toc196014030"/>
      <w:bookmarkStart w:id="367" w:name="_Toc196014329"/>
      <w:r>
        <w:rPr>
          <w:rStyle w:val="CharSchText"/>
        </w:rPr>
        <w:t>the total cost of entry — Oz lotto draw</w:t>
      </w:r>
      <w:bookmarkEnd w:id="338"/>
      <w:bookmarkEnd w:id="339"/>
      <w:bookmarkEnd w:id="340"/>
      <w:bookmarkEnd w:id="341"/>
      <w:bookmarkEnd w:id="342"/>
      <w:bookmarkEnd w:id="343"/>
      <w:bookmarkEnd w:id="344"/>
      <w:bookmarkEnd w:id="345"/>
      <w:bookmarkEnd w:id="346"/>
      <w:bookmarkEnd w:id="362"/>
      <w:bookmarkEnd w:id="363"/>
      <w:bookmarkEnd w:id="364"/>
      <w:bookmarkEnd w:id="365"/>
      <w:bookmarkEnd w:id="366"/>
      <w:bookmarkEnd w:id="367"/>
      <w:bookmarkEnd w:id="347"/>
    </w:p>
    <w:p>
      <w:pPr>
        <w:pStyle w:val="yShoulderClause"/>
        <w:spacing w:before="60"/>
      </w:pPr>
      <w:r>
        <w:t xml:space="preserve">[r. </w:t>
      </w:r>
      <w:r>
        <w:rPr>
          <w:snapToGrid w:val="0"/>
        </w:rPr>
        <w:t>3, 5, 6 and 7</w:t>
      </w:r>
      <w:r>
        <w:t>]</w:t>
      </w:r>
    </w:p>
    <w:p>
      <w:pPr>
        <w:pStyle w:val="yFootnoteheading"/>
      </w:pPr>
      <w:r>
        <w:tab/>
        <w:t>[Heading inserted in Gazette 6 Jun 2008 p. 2293.]</w:t>
      </w:r>
    </w:p>
    <w:p/>
    <w:bookmarkEnd w:id="348"/>
    <w:bookmarkEnd w:id="349"/>
    <w:bookmarkEnd w:id="350"/>
    <w:bookmarkEnd w:id="351"/>
    <w:bookmarkEnd w:id="352"/>
    <w:p>
      <w:pPr>
        <w:pStyle w:val="yMiscellaneousBody"/>
      </w:pPr>
      <w:r>
        <w:t>The unit cost of entering an Oz lotto draw 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where —</w:t>
      </w:r>
    </w:p>
    <w:p>
      <w:pPr>
        <w:pStyle w:val="yMiscellaneousBody"/>
        <w:tabs>
          <w:tab w:val="left" w:pos="574"/>
        </w:tabs>
        <w:spacing w:before="120"/>
      </w:pPr>
      <w:r>
        <w:tab/>
      </w:r>
      <w:r>
        <w:rPr>
          <w:b/>
          <w:bCs/>
        </w:rPr>
        <w:t>G</w:t>
      </w:r>
      <w:r>
        <w:t xml:space="preserve"> = No. of games entered in a draw</w:t>
      </w:r>
    </w:p>
    <w:p>
      <w:pPr>
        <w:pStyle w:val="yMiscellaneousBody"/>
        <w:tabs>
          <w:tab w:val="left" w:pos="574"/>
        </w:tabs>
        <w:spacing w:before="120"/>
      </w:pPr>
      <w:r>
        <w:tab/>
      </w:r>
      <w:r>
        <w:rPr>
          <w:b/>
          <w:bCs/>
        </w:rPr>
        <w:t>W</w:t>
      </w:r>
      <w:r>
        <w:t xml:space="preserve"> = No. of weeks the entry spans</w:t>
      </w:r>
    </w:p>
    <w:p>
      <w:pPr>
        <w:pStyle w:val="yMiscellaneousBody"/>
        <w:tabs>
          <w:tab w:val="left" w:pos="574"/>
        </w:tabs>
        <w:spacing w:before="120"/>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The total cost of entry for a Slikpik 25 entry for a single Oz lotto draw is calculated as follows —</w:t>
      </w:r>
    </w:p>
    <w:p>
      <w:pPr>
        <w:pStyle w:val="yMiscellaneousBody"/>
        <w:tabs>
          <w:tab w:val="left" w:pos="574"/>
          <w:tab w:val="left" w:pos="4800"/>
          <w:tab w:val="right" w:pos="5880"/>
        </w:tabs>
        <w:spacing w:before="120"/>
      </w:pPr>
      <w:r>
        <w:tab/>
        <w:t>Subscription [25 games @ $1.00 each]</w:t>
      </w:r>
      <w:r>
        <w:tab/>
        <w:t>=</w:t>
      </w:r>
      <w:r>
        <w:tab/>
        <w:t>$25.00</w:t>
      </w:r>
    </w:p>
    <w:p>
      <w:pPr>
        <w:pStyle w:val="yMiscellaneousBody"/>
        <w:tabs>
          <w:tab w:val="left" w:pos="574"/>
          <w:tab w:val="left" w:pos="4800"/>
          <w:tab w:val="right" w:pos="5880"/>
        </w:tabs>
        <w:spacing w:before="120"/>
      </w:pPr>
      <w:r>
        <w:tab/>
        <w:t>9% of subscription [.09 x $25.00]</w:t>
      </w:r>
      <w:r>
        <w:tab/>
        <w:t>=</w:t>
      </w:r>
      <w:r>
        <w:tab/>
        <w:t>$2.25</w:t>
      </w:r>
    </w:p>
    <w:p>
      <w:pPr>
        <w:pStyle w:val="yMiscellaneousBody"/>
        <w:tabs>
          <w:tab w:val="left" w:pos="574"/>
          <w:tab w:val="left" w:pos="4800"/>
          <w:tab w:val="right" w:pos="5880"/>
        </w:tabs>
        <w:spacing w:before="120"/>
      </w:pPr>
      <w:r>
        <w:tab/>
        <w:t>Rounding not required</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pPr>
        <w:pStyle w:val="yMiscellaneousBody"/>
        <w:spacing w:before="0"/>
      </w:pPr>
    </w:p>
    <w:p>
      <w:pPr>
        <w:pStyle w:val="yMiscellaneousBody"/>
      </w:pPr>
      <w:r>
        <w:t>The total cost of entry for a System 9 entry for a single Oz lotto draw is calculated as follows —</w:t>
      </w:r>
    </w:p>
    <w:p>
      <w:pPr>
        <w:pStyle w:val="yMiscellaneousBody"/>
        <w:tabs>
          <w:tab w:val="left" w:pos="574"/>
          <w:tab w:val="left" w:pos="4800"/>
          <w:tab w:val="right" w:pos="5880"/>
        </w:tabs>
        <w:spacing w:before="120"/>
      </w:pPr>
      <w:r>
        <w:tab/>
        <w:t>Subscription [36 games @ $1.00 each]</w:t>
      </w:r>
      <w:r>
        <w:tab/>
        <w:t>=</w:t>
      </w:r>
      <w:r>
        <w:tab/>
        <w:t>$36.00</w:t>
      </w:r>
    </w:p>
    <w:p>
      <w:pPr>
        <w:pStyle w:val="yMiscellaneousBody"/>
        <w:tabs>
          <w:tab w:val="left" w:pos="574"/>
          <w:tab w:val="left" w:pos="4800"/>
          <w:tab w:val="right" w:pos="5880"/>
        </w:tabs>
        <w:spacing w:before="120"/>
      </w:pPr>
      <w:r>
        <w:tab/>
        <w:t>9% of subscription [.09 x $36.00]</w:t>
      </w:r>
      <w:r>
        <w:tab/>
        <w:t>=</w:t>
      </w:r>
      <w:r>
        <w:tab/>
        <w:t>$3.24</w:t>
      </w:r>
    </w:p>
    <w:p>
      <w:pPr>
        <w:pStyle w:val="yMiscellaneousBody"/>
        <w:tabs>
          <w:tab w:val="left" w:pos="574"/>
          <w:tab w:val="left" w:pos="4800"/>
          <w:tab w:val="right" w:pos="5880"/>
        </w:tabs>
        <w:spacing w:before="120"/>
      </w:pPr>
      <w:r>
        <w:tab/>
        <w:t>Rounded using “bankers rounding”</w:t>
      </w:r>
      <w:r>
        <w:tab/>
        <w:t>=</w:t>
      </w:r>
      <w:r>
        <w:tab/>
        <w:t>$3.25</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pPr>
        <w:pStyle w:val="yMiscellaneousBody"/>
      </w:pPr>
      <w:r>
        <w:t>The total cost of entry for a 6 game board System 9 entry for a single Oz lotto draw is calculated as follows —</w:t>
      </w:r>
    </w:p>
    <w:p>
      <w:pPr>
        <w:pStyle w:val="yMiscellaneousBody"/>
        <w:tabs>
          <w:tab w:val="left" w:pos="574"/>
          <w:tab w:val="left" w:pos="4800"/>
          <w:tab w:val="right" w:pos="5880"/>
        </w:tabs>
      </w:pPr>
      <w:r>
        <w:tab/>
        <w:t>Subscription [6 x 36 games @ $1.00 each]</w:t>
      </w:r>
      <w:r>
        <w:tab/>
        <w:t>=</w:t>
      </w:r>
      <w:r>
        <w:tab/>
        <w:t>$216.00</w:t>
      </w:r>
    </w:p>
    <w:p>
      <w:pPr>
        <w:pStyle w:val="yMiscellaneousBody"/>
        <w:tabs>
          <w:tab w:val="left" w:pos="574"/>
          <w:tab w:val="left" w:pos="4800"/>
          <w:tab w:val="right" w:pos="5880"/>
        </w:tabs>
      </w:pPr>
      <w:r>
        <w:tab/>
        <w:t>9% of subscription [.09 x $216.00]</w:t>
      </w:r>
      <w:r>
        <w:tab/>
        <w:t>=</w:t>
      </w:r>
      <w:r>
        <w:tab/>
        <w:t>$19.44</w:t>
      </w:r>
    </w:p>
    <w:p>
      <w:pPr>
        <w:pStyle w:val="yMiscellaneousBody"/>
        <w:tabs>
          <w:tab w:val="left" w:pos="574"/>
          <w:tab w:val="left" w:pos="4800"/>
          <w:tab w:val="right" w:pos="5880"/>
        </w:tabs>
      </w:pPr>
      <w:r>
        <w:tab/>
        <w:t>Rounded using “bankers rounding”</w:t>
      </w:r>
      <w:r>
        <w:tab/>
        <w:t>=</w:t>
      </w:r>
      <w:r>
        <w:tab/>
        <w:t>$19.45</w:t>
      </w:r>
    </w:p>
    <w:p>
      <w:pPr>
        <w:pStyle w:val="yMiscellaneousBody"/>
        <w:tabs>
          <w:tab w:val="left" w:pos="574"/>
          <w:tab w:val="left" w:pos="4800"/>
          <w:tab w:val="right" w:pos="5880"/>
        </w:tabs>
        <w:rPr>
          <w:b/>
          <w:bCs/>
        </w:rPr>
      </w:pPr>
      <w:r>
        <w:rPr>
          <w:b/>
          <w:bCs/>
        </w:rPr>
        <w:tab/>
        <w:t>Total cost of entry</w:t>
      </w:r>
      <w:r>
        <w:rPr>
          <w:b/>
          <w:bCs/>
        </w:rPr>
        <w:tab/>
        <w:t>=</w:t>
      </w:r>
      <w:r>
        <w:rPr>
          <w:b/>
          <w:bCs/>
        </w:rPr>
        <w:tab/>
        <w:t>$235.45</w:t>
      </w:r>
    </w:p>
    <w:p>
      <w:pPr>
        <w:pStyle w:val="yMiscellaneousBody"/>
      </w:pPr>
    </w:p>
    <w:p>
      <w:pPr>
        <w:pStyle w:val="yMiscellaneousBody"/>
      </w:pPr>
      <w:r>
        <w:t>The total cost of entry for a Slikpik 25 entry spanning 10 weeks of Oz lotto is calculated as follows —</w:t>
      </w:r>
    </w:p>
    <w:p>
      <w:pPr>
        <w:pStyle w:val="yMiscellaneousBody"/>
        <w:tabs>
          <w:tab w:val="left" w:pos="574"/>
          <w:tab w:val="left" w:pos="4800"/>
          <w:tab w:val="left" w:pos="5110"/>
        </w:tabs>
      </w:pPr>
      <w:r>
        <w:tab/>
        <w:t>Subscription for one week</w:t>
      </w:r>
    </w:p>
    <w:p>
      <w:pPr>
        <w:pStyle w:val="yMiscellaneousBody"/>
        <w:tabs>
          <w:tab w:val="left" w:pos="574"/>
          <w:tab w:val="left" w:pos="4800"/>
          <w:tab w:val="right" w:pos="5880"/>
        </w:tabs>
      </w:pPr>
      <w:r>
        <w:tab/>
        <w:t>[25 games @ $1.00 each]</w:t>
      </w:r>
      <w:r>
        <w:tab/>
        <w:t>=</w:t>
      </w:r>
      <w:r>
        <w:tab/>
        <w:t>$25.00</w:t>
      </w:r>
    </w:p>
    <w:p>
      <w:pPr>
        <w:pStyle w:val="yMiscellaneousBody"/>
        <w:tabs>
          <w:tab w:val="left" w:pos="574"/>
          <w:tab w:val="left" w:pos="4800"/>
          <w:tab w:val="right" w:pos="5880"/>
        </w:tabs>
      </w:pPr>
      <w:r>
        <w:tab/>
        <w:t>9% of subscription [.09 x $25.00]</w:t>
      </w:r>
      <w:r>
        <w:tab/>
        <w:t>=</w:t>
      </w:r>
      <w:r>
        <w:tab/>
        <w:t>$2.25</w:t>
      </w:r>
    </w:p>
    <w:p>
      <w:pPr>
        <w:pStyle w:val="yMiscellaneousBody"/>
        <w:tabs>
          <w:tab w:val="left" w:pos="574"/>
          <w:tab w:val="left" w:pos="4800"/>
          <w:tab w:val="right" w:pos="5880"/>
        </w:tabs>
      </w:pPr>
      <w:r>
        <w:tab/>
        <w:t>Rounding not required</w:t>
      </w:r>
    </w:p>
    <w:p>
      <w:pPr>
        <w:pStyle w:val="yMiscellaneousBody"/>
        <w:tabs>
          <w:tab w:val="left" w:pos="574"/>
          <w:tab w:val="left" w:pos="4800"/>
          <w:tab w:val="right" w:pos="5880"/>
        </w:tabs>
      </w:pPr>
      <w:r>
        <w:tab/>
        <w:t>Total cost of entry for one week</w:t>
      </w:r>
      <w:r>
        <w:tab/>
        <w:t>=</w:t>
      </w:r>
      <w:r>
        <w:tab/>
        <w:t>$27.25</w:t>
      </w:r>
    </w:p>
    <w:p>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w:t>
      </w:r>
    </w:p>
    <w:p>
      <w:pPr>
        <w:pStyle w:val="yScheduleHeading"/>
      </w:pPr>
      <w:bookmarkStart w:id="368" w:name="_Toc200445107"/>
      <w:bookmarkStart w:id="369" w:name="_Toc200515800"/>
      <w:bookmarkStart w:id="370" w:name="_Toc221608057"/>
      <w:bookmarkStart w:id="371" w:name="_Toc221610032"/>
      <w:bookmarkStart w:id="372" w:name="_Toc225757999"/>
      <w:bookmarkStart w:id="373" w:name="_Toc227051343"/>
      <w:bookmarkStart w:id="374" w:name="_Toc230162440"/>
      <w:bookmarkStart w:id="375" w:name="_Toc256152266"/>
      <w:bookmarkStart w:id="376" w:name="_Toc277943670"/>
      <w:bookmarkStart w:id="377" w:name="_Toc294860824"/>
      <w:bookmarkStart w:id="378" w:name="_Toc115087837"/>
      <w:bookmarkStart w:id="379" w:name="_Toc115146269"/>
      <w:bookmarkStart w:id="380" w:name="_Toc143931286"/>
      <w:bookmarkStart w:id="381" w:name="_Toc144005733"/>
      <w:bookmarkStart w:id="382" w:name="_Toc148759805"/>
      <w:bookmarkStart w:id="383" w:name="_Toc153172658"/>
      <w:bookmarkStart w:id="384" w:name="_Toc153172839"/>
      <w:bookmarkStart w:id="385" w:name="_Toc170548745"/>
      <w:bookmarkStart w:id="386" w:name="_Toc170620671"/>
      <w:bookmarkEnd w:id="353"/>
      <w:bookmarkEnd w:id="354"/>
      <w:bookmarkEnd w:id="355"/>
      <w:bookmarkEnd w:id="356"/>
      <w:bookmarkEnd w:id="357"/>
      <w:bookmarkEnd w:id="358"/>
      <w:bookmarkEnd w:id="359"/>
      <w:bookmarkEnd w:id="360"/>
      <w:bookmarkEnd w:id="361"/>
      <w:r>
        <w:rPr>
          <w:rStyle w:val="CharSchNo"/>
        </w:rPr>
        <w:t>Schedule 2</w:t>
      </w:r>
      <w:r>
        <w:t> — </w:t>
      </w:r>
      <w:r>
        <w:rPr>
          <w:rStyle w:val="CharSchText"/>
        </w:rPr>
        <w:t>System entries and game equivalents</w:t>
      </w:r>
      <w:bookmarkEnd w:id="368"/>
      <w:bookmarkEnd w:id="369"/>
      <w:bookmarkEnd w:id="370"/>
      <w:bookmarkEnd w:id="371"/>
      <w:bookmarkEnd w:id="372"/>
      <w:bookmarkEnd w:id="373"/>
      <w:bookmarkEnd w:id="374"/>
      <w:bookmarkEnd w:id="375"/>
      <w:bookmarkEnd w:id="376"/>
      <w:bookmarkEnd w:id="377"/>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jc w:val="center"/>
            </w:pPr>
            <w:r>
              <w:rPr>
                <w:b/>
                <w:bCs/>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77 520</w:t>
            </w:r>
          </w:p>
        </w:tc>
      </w:tr>
    </w:tbl>
    <w:p>
      <w:pPr>
        <w:pStyle w:val="yFootnotesection"/>
      </w:pPr>
      <w:r>
        <w:tab/>
        <w:t>[Schedule 2 inserted in Gazette 6 Jun 2008 p. 2295-6.]</w:t>
      </w:r>
    </w:p>
    <w:p>
      <w:pPr>
        <w:pStyle w:val="yScheduleHeading"/>
      </w:pPr>
      <w:bookmarkStart w:id="387" w:name="_Toc200445108"/>
      <w:bookmarkStart w:id="388" w:name="_Toc200515801"/>
      <w:bookmarkStart w:id="389" w:name="_Toc221608058"/>
      <w:bookmarkStart w:id="390" w:name="_Toc221610033"/>
      <w:bookmarkStart w:id="391" w:name="_Toc225758000"/>
      <w:bookmarkStart w:id="392" w:name="_Toc227051344"/>
      <w:bookmarkStart w:id="393" w:name="_Toc230162441"/>
      <w:bookmarkStart w:id="394" w:name="_Toc256152267"/>
      <w:bookmarkStart w:id="395" w:name="_Toc277943671"/>
      <w:bookmarkStart w:id="396" w:name="_Toc294860825"/>
      <w:r>
        <w:rPr>
          <w:rStyle w:val="CharSchNo"/>
        </w:rPr>
        <w:t>Schedule 3</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yShoulderClause"/>
      </w:pPr>
      <w:r>
        <w:t>[Rule 18]</w:t>
      </w:r>
    </w:p>
    <w:p>
      <w:pPr>
        <w:pStyle w:val="yTable"/>
        <w:tabs>
          <w:tab w:val="left" w:pos="1276"/>
        </w:tabs>
        <w:spacing w:after="120"/>
        <w:jc w:val="center"/>
        <w:outlineLvl w:val="1"/>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WINNING</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PRIZE TAKE</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397" w:name="_Toc187202423"/>
      <w:bookmarkStart w:id="398" w:name="_Toc187203234"/>
      <w:bookmarkStart w:id="399" w:name="_Toc187208860"/>
      <w:bookmarkStart w:id="400" w:name="_Toc187816456"/>
      <w:bookmarkStart w:id="401" w:name="_Toc187816547"/>
      <w:bookmarkStart w:id="402" w:name="_Toc196013971"/>
      <w:bookmarkStart w:id="403" w:name="_Toc196014033"/>
      <w:bookmarkStart w:id="404" w:name="_Toc196014332"/>
      <w:bookmarkStart w:id="405" w:name="_Toc200445110"/>
      <w:bookmarkStart w:id="406" w:name="_Toc200515802"/>
      <w:bookmarkStart w:id="407" w:name="_Toc221608059"/>
      <w:bookmarkStart w:id="408" w:name="_Toc221610034"/>
      <w:bookmarkStart w:id="409" w:name="_Toc225758001"/>
      <w:bookmarkStart w:id="410" w:name="_Toc227051345"/>
      <w:bookmarkStart w:id="411" w:name="_Toc230162442"/>
      <w:bookmarkStart w:id="412" w:name="_Toc256152268"/>
      <w:bookmarkStart w:id="413" w:name="_Toc277943672"/>
      <w:bookmarkStart w:id="414" w:name="_Toc294860826"/>
      <w:bookmarkStart w:id="415" w:name="_Toc110931836"/>
      <w:bookmarkStart w:id="416" w:name="_Toc110933144"/>
      <w:bookmarkStart w:id="417" w:name="_Toc110933220"/>
      <w:bookmarkStart w:id="418" w:name="_Toc110933303"/>
      <w:bookmarkStart w:id="419" w:name="_Toc113703802"/>
      <w:bookmarkStart w:id="420" w:name="_Toc113767393"/>
      <w:r>
        <w:rPr>
          <w:rStyle w:val="CharSchNo"/>
        </w:rPr>
        <w:t>Schedule 4</w:t>
      </w:r>
      <w:r>
        <w:t> — </w:t>
      </w:r>
      <w:r>
        <w:rPr>
          <w:rStyle w:val="CharSchText"/>
        </w:rPr>
        <w:t>Summary of parameters within which Oz lotto is conducted</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Footnoteheading"/>
        <w:spacing w:before="80"/>
      </w:pPr>
      <w:r>
        <w:tab/>
        <w:t>[Heading inserted in Gazette 6 Jun 2008 p. 2296.]</w:t>
      </w:r>
    </w:p>
    <w:p>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tc>
          <w:tcPr>
            <w:tcW w:w="3969" w:type="dxa"/>
          </w:tcPr>
          <w:p>
            <w:pPr>
              <w:pStyle w:val="yTable"/>
              <w:spacing w:before="0"/>
              <w:rPr>
                <w:spacing w:val="-2"/>
              </w:rPr>
            </w:pPr>
            <w:r>
              <w:rPr>
                <w:spacing w:val="-2"/>
              </w:rPr>
              <w:t>Unit cost</w:t>
            </w:r>
          </w:p>
        </w:tc>
        <w:tc>
          <w:tcPr>
            <w:tcW w:w="2977" w:type="dxa"/>
          </w:tcPr>
          <w:p>
            <w:pPr>
              <w:pStyle w:val="yTable"/>
              <w:spacing w:before="0"/>
              <w:rPr>
                <w:spacing w:val="-2"/>
              </w:rPr>
            </w:pPr>
            <w:r>
              <w:rPr>
                <w:spacing w:val="-2"/>
              </w:rPr>
              <w:t>$1.00</w:t>
            </w:r>
          </w:p>
          <w:p>
            <w:pPr>
              <w:pStyle w:val="yTable"/>
              <w:spacing w:before="0"/>
              <w:rPr>
                <w:spacing w:val="-1"/>
              </w:rPr>
            </w:pPr>
            <w:r>
              <w:rPr>
                <w:spacing w:val="-1"/>
              </w:rPr>
              <w:t>(+ a 9% agent’s component)</w:t>
            </w:r>
          </w:p>
        </w:tc>
      </w:tr>
      <w:tr>
        <w:tc>
          <w:tcPr>
            <w:tcW w:w="3969" w:type="dxa"/>
          </w:tcPr>
          <w:p>
            <w:pPr>
              <w:pStyle w:val="yTable"/>
              <w:spacing w:before="0"/>
              <w:rPr>
                <w:spacing w:val="-2"/>
              </w:rPr>
            </w:pPr>
            <w:r>
              <w:rPr>
                <w:spacing w:val="-2"/>
              </w:rPr>
              <w:t>Prize fund % subscriptions</w:t>
            </w:r>
          </w:p>
        </w:tc>
        <w:tc>
          <w:tcPr>
            <w:tcW w:w="2977" w:type="dxa"/>
          </w:tcPr>
          <w:p>
            <w:pPr>
              <w:pStyle w:val="yTable"/>
              <w:spacing w:before="0"/>
              <w:rPr>
                <w:spacing w:val="-2"/>
              </w:rPr>
            </w:pPr>
            <w:r>
              <w:rPr>
                <w:spacing w:val="-2"/>
              </w:rPr>
              <w:t>60.0%</w:t>
            </w:r>
          </w:p>
        </w:tc>
      </w:tr>
      <w:tr>
        <w:tc>
          <w:tcPr>
            <w:tcW w:w="3969" w:type="dxa"/>
          </w:tcPr>
          <w:p>
            <w:pPr>
              <w:pStyle w:val="yTable"/>
              <w:spacing w:before="0"/>
              <w:rPr>
                <w:spacing w:val="-2"/>
              </w:rPr>
            </w:pPr>
            <w:r>
              <w:t>Prize pool — % of subscriptions</w:t>
            </w:r>
          </w:p>
        </w:tc>
        <w:tc>
          <w:tcPr>
            <w:tcW w:w="2977" w:type="dxa"/>
          </w:tcPr>
          <w:p>
            <w:pPr>
              <w:pStyle w:val="yTable"/>
              <w:spacing w:before="0"/>
              <w:rPr>
                <w:spacing w:val="-2"/>
              </w:rPr>
            </w:pPr>
            <w:r>
              <w:t>no less than 55.0%</w:t>
            </w:r>
          </w:p>
        </w:tc>
      </w:tr>
      <w:tr>
        <w:tc>
          <w:tcPr>
            <w:tcW w:w="3969" w:type="dxa"/>
          </w:tcPr>
          <w:p>
            <w:pPr>
              <w:pStyle w:val="yTable"/>
              <w:spacing w:before="0"/>
            </w:pPr>
            <w:r>
              <w:t>Prize reserve fund — % of subscriptions</w:t>
            </w:r>
          </w:p>
        </w:tc>
        <w:tc>
          <w:tcPr>
            <w:tcW w:w="2977" w:type="dxa"/>
          </w:tcPr>
          <w:p>
            <w:pPr>
              <w:pStyle w:val="yTable"/>
              <w:spacing w:before="0"/>
            </w:pPr>
            <w:r>
              <w:t>balance of prize fund after prize pool (up to 5.0%)</w:t>
            </w:r>
          </w:p>
        </w:tc>
      </w:tr>
      <w:tr>
        <w:tc>
          <w:tcPr>
            <w:tcW w:w="3969" w:type="dxa"/>
          </w:tcPr>
          <w:p>
            <w:pPr>
              <w:pStyle w:val="yTable"/>
              <w:spacing w:before="0"/>
              <w:rPr>
                <w:spacing w:val="-2"/>
              </w:rPr>
            </w:pPr>
            <w:r>
              <w:rPr>
                <w:spacing w:val="-2"/>
              </w:rPr>
              <w:t>Number of divisions</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Winning numbers drawn</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Supplementary numbers drawn</w:t>
            </w:r>
          </w:p>
        </w:tc>
        <w:tc>
          <w:tcPr>
            <w:tcW w:w="2977" w:type="dxa"/>
          </w:tcPr>
          <w:p>
            <w:pPr>
              <w:pStyle w:val="yTable"/>
              <w:spacing w:before="0"/>
              <w:rPr>
                <w:spacing w:val="-2"/>
              </w:rPr>
            </w:pPr>
            <w:r>
              <w:rPr>
                <w:spacing w:val="-2"/>
              </w:rPr>
              <w:t>2</w:t>
            </w:r>
          </w:p>
        </w:tc>
      </w:tr>
      <w:tr>
        <w:tc>
          <w:tcPr>
            <w:tcW w:w="3969" w:type="dxa"/>
          </w:tcPr>
          <w:p>
            <w:pPr>
              <w:pStyle w:val="yTable"/>
              <w:spacing w:before="0"/>
              <w:rPr>
                <w:spacing w:val="-2"/>
              </w:rPr>
            </w:pPr>
            <w:r>
              <w:rPr>
                <w:spacing w:val="-2"/>
              </w:rPr>
              <w:t xml:space="preserve">Odds of winning — </w:t>
            </w:r>
          </w:p>
        </w:tc>
        <w:tc>
          <w:tcPr>
            <w:tcW w:w="2977" w:type="dxa"/>
          </w:tcPr>
          <w:p>
            <w:pPr>
              <w:pStyle w:val="yTable"/>
              <w:spacing w:before="0"/>
              <w:rPr>
                <w:spacing w:val="-2"/>
              </w:rPr>
            </w:pPr>
          </w:p>
        </w:tc>
      </w:tr>
      <w:tr>
        <w:tc>
          <w:tcPr>
            <w:tcW w:w="3969" w:type="dxa"/>
          </w:tcPr>
          <w:p>
            <w:pPr>
              <w:pStyle w:val="yTable"/>
              <w:spacing w:before="0"/>
              <w:rPr>
                <w:spacing w:val="-2"/>
              </w:rPr>
            </w:pPr>
            <w:r>
              <w:rPr>
                <w:spacing w:val="-2"/>
              </w:rPr>
              <w:t>division 1</w:t>
            </w:r>
          </w:p>
        </w:tc>
        <w:tc>
          <w:tcPr>
            <w:tcW w:w="2977" w:type="dxa"/>
          </w:tcPr>
          <w:p>
            <w:pPr>
              <w:pStyle w:val="yTable"/>
              <w:spacing w:before="0"/>
              <w:rPr>
                <w:spacing w:val="-2"/>
              </w:rPr>
            </w:pPr>
            <w:r>
              <w:rPr>
                <w:spacing w:val="-2"/>
              </w:rPr>
              <w:t>1 in 45 379 620</w:t>
            </w:r>
          </w:p>
        </w:tc>
      </w:tr>
      <w:tr>
        <w:tc>
          <w:tcPr>
            <w:tcW w:w="3969" w:type="dxa"/>
          </w:tcPr>
          <w:p>
            <w:pPr>
              <w:pStyle w:val="yTable"/>
              <w:spacing w:before="0"/>
              <w:rPr>
                <w:spacing w:val="-2"/>
              </w:rPr>
            </w:pPr>
            <w:r>
              <w:rPr>
                <w:spacing w:val="-2"/>
              </w:rPr>
              <w:t>division 2</w:t>
            </w:r>
          </w:p>
        </w:tc>
        <w:tc>
          <w:tcPr>
            <w:tcW w:w="2977" w:type="dxa"/>
          </w:tcPr>
          <w:p>
            <w:pPr>
              <w:pStyle w:val="yTable"/>
              <w:spacing w:before="0"/>
              <w:rPr>
                <w:spacing w:val="-2"/>
              </w:rPr>
            </w:pPr>
            <w:r>
              <w:rPr>
                <w:spacing w:val="-2"/>
              </w:rPr>
              <w:t>1 in 3 241 401</w:t>
            </w:r>
          </w:p>
        </w:tc>
      </w:tr>
      <w:tr>
        <w:tc>
          <w:tcPr>
            <w:tcW w:w="3969" w:type="dxa"/>
          </w:tcPr>
          <w:p>
            <w:pPr>
              <w:pStyle w:val="yTable"/>
              <w:spacing w:before="0"/>
              <w:rPr>
                <w:spacing w:val="-2"/>
              </w:rPr>
            </w:pPr>
            <w:r>
              <w:rPr>
                <w:spacing w:val="-2"/>
              </w:rPr>
              <w:t>division 3</w:t>
            </w:r>
          </w:p>
        </w:tc>
        <w:tc>
          <w:tcPr>
            <w:tcW w:w="2977" w:type="dxa"/>
          </w:tcPr>
          <w:p>
            <w:pPr>
              <w:pStyle w:val="yTable"/>
              <w:spacing w:before="0"/>
              <w:rPr>
                <w:spacing w:val="-2"/>
              </w:rPr>
            </w:pPr>
            <w:r>
              <w:rPr>
                <w:spacing w:val="-2"/>
              </w:rPr>
              <w:t>1 in 180 078</w:t>
            </w:r>
          </w:p>
        </w:tc>
      </w:tr>
      <w:tr>
        <w:tc>
          <w:tcPr>
            <w:tcW w:w="3969" w:type="dxa"/>
          </w:tcPr>
          <w:p>
            <w:pPr>
              <w:pStyle w:val="yTable"/>
              <w:spacing w:before="0"/>
              <w:rPr>
                <w:spacing w:val="-2"/>
              </w:rPr>
            </w:pPr>
            <w:r>
              <w:rPr>
                <w:spacing w:val="-2"/>
              </w:rPr>
              <w:t>division 4</w:t>
            </w:r>
          </w:p>
        </w:tc>
        <w:tc>
          <w:tcPr>
            <w:tcW w:w="2977" w:type="dxa"/>
          </w:tcPr>
          <w:p>
            <w:pPr>
              <w:pStyle w:val="yTable"/>
              <w:spacing w:before="0"/>
              <w:rPr>
                <w:spacing w:val="-2"/>
              </w:rPr>
            </w:pPr>
            <w:r>
              <w:rPr>
                <w:spacing w:val="-2"/>
              </w:rPr>
              <w:t>1 in 29 602</w:t>
            </w:r>
          </w:p>
        </w:tc>
      </w:tr>
      <w:tr>
        <w:tc>
          <w:tcPr>
            <w:tcW w:w="3969" w:type="dxa"/>
          </w:tcPr>
          <w:p>
            <w:pPr>
              <w:pStyle w:val="yTable"/>
              <w:spacing w:before="0"/>
              <w:rPr>
                <w:spacing w:val="-2"/>
              </w:rPr>
            </w:pPr>
            <w:r>
              <w:rPr>
                <w:spacing w:val="-2"/>
              </w:rPr>
              <w:t>division 5</w:t>
            </w:r>
          </w:p>
        </w:tc>
        <w:tc>
          <w:tcPr>
            <w:tcW w:w="2977" w:type="dxa"/>
          </w:tcPr>
          <w:p>
            <w:pPr>
              <w:pStyle w:val="yTable"/>
              <w:spacing w:before="0"/>
              <w:rPr>
                <w:spacing w:val="-2"/>
              </w:rPr>
            </w:pPr>
            <w:r>
              <w:rPr>
                <w:spacing w:val="-2"/>
              </w:rPr>
              <w:t>1 in 3 430</w:t>
            </w:r>
          </w:p>
        </w:tc>
      </w:tr>
      <w:tr>
        <w:tc>
          <w:tcPr>
            <w:tcW w:w="3969" w:type="dxa"/>
          </w:tcPr>
          <w:p>
            <w:pPr>
              <w:pStyle w:val="yTable"/>
              <w:spacing w:before="0"/>
              <w:rPr>
                <w:spacing w:val="-2"/>
              </w:rPr>
            </w:pPr>
            <w:r>
              <w:rPr>
                <w:spacing w:val="-2"/>
              </w:rPr>
              <w:t>division 6</w:t>
            </w:r>
          </w:p>
        </w:tc>
        <w:tc>
          <w:tcPr>
            <w:tcW w:w="2977" w:type="dxa"/>
          </w:tcPr>
          <w:p>
            <w:pPr>
              <w:pStyle w:val="yTable"/>
              <w:spacing w:before="0"/>
              <w:rPr>
                <w:spacing w:val="-2"/>
              </w:rPr>
            </w:pPr>
            <w:r>
              <w:rPr>
                <w:spacing w:val="-2"/>
              </w:rPr>
              <w:t>1 in 154</w:t>
            </w:r>
          </w:p>
        </w:tc>
      </w:tr>
      <w:tr>
        <w:tc>
          <w:tcPr>
            <w:tcW w:w="3969" w:type="dxa"/>
          </w:tcPr>
          <w:p>
            <w:pPr>
              <w:pStyle w:val="yTable"/>
              <w:spacing w:before="0"/>
              <w:rPr>
                <w:spacing w:val="-2"/>
              </w:rPr>
            </w:pPr>
            <w:r>
              <w:rPr>
                <w:spacing w:val="-2"/>
              </w:rPr>
              <w:t>division 7</w:t>
            </w:r>
          </w:p>
        </w:tc>
        <w:tc>
          <w:tcPr>
            <w:tcW w:w="2977" w:type="dxa"/>
          </w:tcPr>
          <w:p>
            <w:pPr>
              <w:pStyle w:val="yTable"/>
              <w:spacing w:before="0"/>
              <w:rPr>
                <w:spacing w:val="-2"/>
              </w:rPr>
            </w:pPr>
            <w:r>
              <w:rPr>
                <w:spacing w:val="-2"/>
              </w:rPr>
              <w:t>1 in 87</w:t>
            </w:r>
          </w:p>
        </w:tc>
      </w:tr>
      <w:tr>
        <w:tc>
          <w:tcPr>
            <w:tcW w:w="3969" w:type="dxa"/>
          </w:tcPr>
          <w:p>
            <w:pPr>
              <w:pStyle w:val="yTable"/>
              <w:spacing w:before="0"/>
              <w:rPr>
                <w:spacing w:val="-2"/>
              </w:rPr>
            </w:pPr>
            <w:r>
              <w:rPr>
                <w:spacing w:val="-2"/>
              </w:rPr>
              <w:t>Any prize</w:t>
            </w:r>
          </w:p>
        </w:tc>
        <w:tc>
          <w:tcPr>
            <w:tcW w:w="2977" w:type="dxa"/>
          </w:tcPr>
          <w:p>
            <w:pPr>
              <w:pStyle w:val="yTable"/>
              <w:spacing w:before="0"/>
              <w:rPr>
                <w:spacing w:val="-2"/>
              </w:rPr>
            </w:pPr>
            <w:r>
              <w:rPr>
                <w:spacing w:val="-2"/>
              </w:rPr>
              <w:t>1 in 55</w:t>
            </w:r>
          </w:p>
        </w:tc>
      </w:tr>
      <w:tr>
        <w:tc>
          <w:tcPr>
            <w:tcW w:w="3969" w:type="dxa"/>
          </w:tcPr>
          <w:p>
            <w:pPr>
              <w:pStyle w:val="yTable"/>
              <w:spacing w:before="0"/>
              <w:rPr>
                <w:spacing w:val="-2"/>
              </w:rPr>
            </w:pPr>
            <w:r>
              <w:rPr>
                <w:spacing w:val="-2"/>
              </w:rPr>
              <w:t>Forecast range</w:t>
            </w:r>
          </w:p>
        </w:tc>
        <w:tc>
          <w:tcPr>
            <w:tcW w:w="2977" w:type="dxa"/>
          </w:tcPr>
          <w:p>
            <w:pPr>
              <w:pStyle w:val="yTable"/>
              <w:spacing w:before="0"/>
              <w:rPr>
                <w:spacing w:val="-2"/>
              </w:rPr>
            </w:pPr>
            <w:r>
              <w:rPr>
                <w:spacing w:val="-2"/>
              </w:rPr>
              <w:t>1 to 45 inclusive</w:t>
            </w:r>
          </w:p>
        </w:tc>
      </w:tr>
      <w:tr>
        <w:tc>
          <w:tcPr>
            <w:tcW w:w="3969" w:type="dxa"/>
          </w:tcPr>
          <w:p>
            <w:pPr>
              <w:pStyle w:val="yTable"/>
              <w:spacing w:before="0"/>
              <w:rPr>
                <w:spacing w:val="-2"/>
              </w:rPr>
            </w:pPr>
            <w:r>
              <w:rPr>
                <w:spacing w:val="-2"/>
              </w:rPr>
              <w:t>Systems range</w:t>
            </w:r>
          </w:p>
        </w:tc>
        <w:tc>
          <w:tcPr>
            <w:tcW w:w="2977" w:type="dxa"/>
          </w:tcPr>
          <w:p>
            <w:pPr>
              <w:pStyle w:val="yTable"/>
              <w:spacing w:before="0"/>
              <w:rPr>
                <w:spacing w:val="-2"/>
              </w:rPr>
            </w:pPr>
            <w:r>
              <w:rPr>
                <w:spacing w:val="-2"/>
              </w:rPr>
              <w:t>4</w:t>
            </w:r>
            <w:r>
              <w:rPr>
                <w:spacing w:val="-2"/>
              </w:rPr>
              <w:noBreakHyphen/>
              <w:t>6/8</w:t>
            </w:r>
            <w:r>
              <w:rPr>
                <w:spacing w:val="-2"/>
              </w:rPr>
              <w:noBreakHyphen/>
              <w:t>20 inclusive</w:t>
            </w:r>
          </w:p>
        </w:tc>
      </w:tr>
      <w:tr>
        <w:tc>
          <w:tcPr>
            <w:tcW w:w="3969" w:type="dxa"/>
          </w:tcPr>
          <w:p>
            <w:pPr>
              <w:pStyle w:val="yTable"/>
              <w:spacing w:before="0"/>
              <w:rPr>
                <w:spacing w:val="-2"/>
              </w:rPr>
            </w:pPr>
            <w:r>
              <w:rPr>
                <w:spacing w:val="-2"/>
              </w:rPr>
              <w:t>Multiweek options (</w:t>
            </w:r>
            <w:r>
              <w:rPr>
                <w:i/>
                <w:spacing w:val="-2"/>
              </w:rPr>
              <w:t>if available</w:t>
            </w:r>
            <w:r>
              <w:rPr>
                <w:spacing w:val="-2"/>
              </w:rPr>
              <w:t>)</w:t>
            </w:r>
          </w:p>
        </w:tc>
        <w:tc>
          <w:tcPr>
            <w:tcW w:w="2977" w:type="dxa"/>
          </w:tcPr>
          <w:p>
            <w:pPr>
              <w:pStyle w:val="yTable"/>
              <w:spacing w:before="0"/>
              <w:rPr>
                <w:spacing w:val="-2"/>
              </w:rPr>
            </w:pPr>
            <w:r>
              <w:rPr>
                <w:spacing w:val="-2"/>
              </w:rPr>
              <w:t>2, 5 or 10 weeks</w:t>
            </w:r>
          </w:p>
        </w:tc>
      </w:tr>
      <w:tr>
        <w:tc>
          <w:tcPr>
            <w:tcW w:w="3969" w:type="dxa"/>
          </w:tcPr>
          <w:p>
            <w:pPr>
              <w:pStyle w:val="yTable"/>
              <w:spacing w:before="0"/>
              <w:rPr>
                <w:spacing w:val="-2"/>
              </w:rPr>
            </w:pPr>
            <w:r>
              <w:rPr>
                <w:spacing w:val="-2"/>
              </w:rPr>
              <w:t>Advance sales (maximum) (</w:t>
            </w:r>
            <w:r>
              <w:rPr>
                <w:i/>
                <w:spacing w:val="-2"/>
              </w:rPr>
              <w:t>if available</w:t>
            </w:r>
            <w:r>
              <w:rPr>
                <w:spacing w:val="-2"/>
              </w:rPr>
              <w:t>)</w:t>
            </w:r>
          </w:p>
        </w:tc>
        <w:tc>
          <w:tcPr>
            <w:tcW w:w="2977" w:type="dxa"/>
          </w:tcPr>
          <w:p>
            <w:pPr>
              <w:pStyle w:val="yTable"/>
              <w:spacing w:before="0"/>
              <w:rPr>
                <w:spacing w:val="-2"/>
              </w:rPr>
            </w:pPr>
            <w:r>
              <w:rPr>
                <w:spacing w:val="-2"/>
              </w:rPr>
              <w:t>10 weeks</w:t>
            </w:r>
          </w:p>
        </w:tc>
      </w:tr>
      <w:tr>
        <w:tc>
          <w:tcPr>
            <w:tcW w:w="3969" w:type="dxa"/>
          </w:tcPr>
          <w:p>
            <w:pPr>
              <w:pStyle w:val="yTable"/>
              <w:spacing w:before="0"/>
              <w:rPr>
                <w:spacing w:val="-2"/>
              </w:rPr>
            </w:pPr>
            <w:r>
              <w:rPr>
                <w:spacing w:val="-2"/>
              </w:rPr>
              <w:t>Entries per playslip (minimum)</w:t>
            </w:r>
          </w:p>
        </w:tc>
        <w:tc>
          <w:tcPr>
            <w:tcW w:w="2977" w:type="dxa"/>
          </w:tcPr>
          <w:p>
            <w:pPr>
              <w:pStyle w:val="yTable"/>
              <w:spacing w:before="0"/>
              <w:rPr>
                <w:spacing w:val="-2"/>
              </w:rPr>
            </w:pPr>
            <w:r>
              <w:rPr>
                <w:spacing w:val="-2"/>
              </w:rPr>
              <w:t>1</w:t>
            </w:r>
          </w:p>
        </w:tc>
      </w:tr>
      <w:tr>
        <w:tc>
          <w:tcPr>
            <w:tcW w:w="3969" w:type="dxa"/>
          </w:tcPr>
          <w:p>
            <w:pPr>
              <w:pStyle w:val="yTable"/>
              <w:keepNext/>
              <w:keepLines/>
              <w:spacing w:before="0"/>
              <w:rPr>
                <w:spacing w:val="-2"/>
              </w:rPr>
            </w:pPr>
            <w:r>
              <w:t xml:space="preserve">Entries per </w:t>
            </w:r>
            <w:r>
              <w:rPr>
                <w:spacing w:val="-2"/>
              </w:rPr>
              <w:t>playslip</w:t>
            </w:r>
            <w:r>
              <w:t xml:space="preserve"> (maximum)</w:t>
            </w:r>
          </w:p>
        </w:tc>
        <w:tc>
          <w:tcPr>
            <w:tcW w:w="2977" w:type="dxa"/>
          </w:tcPr>
          <w:p>
            <w:pPr>
              <w:pStyle w:val="yTable"/>
              <w:spacing w:before="0"/>
            </w:pPr>
            <w:r>
              <w:t>18</w:t>
            </w:r>
          </w:p>
          <w:p>
            <w:pPr>
              <w:pStyle w:val="yTable"/>
              <w:spacing w:before="0"/>
              <w:rPr>
                <w:spacing w:val="-2"/>
              </w:rPr>
            </w:pPr>
            <w:r>
              <w:t>(</w:t>
            </w:r>
            <w:r>
              <w:rPr>
                <w:i/>
              </w:rPr>
              <w:t>subject to maximum aggregate entry cost</w:t>
            </w:r>
            <w:r>
              <w:t>)</w:t>
            </w:r>
          </w:p>
        </w:tc>
      </w:tr>
      <w:tr>
        <w:tc>
          <w:tcPr>
            <w:tcW w:w="3969" w:type="dxa"/>
          </w:tcPr>
          <w:p>
            <w:pPr>
              <w:pStyle w:val="yTable"/>
              <w:spacing w:before="0"/>
              <w:rPr>
                <w:spacing w:val="-2"/>
              </w:rPr>
            </w:pPr>
            <w:r>
              <w:rPr>
                <w:spacing w:val="-2"/>
              </w:rPr>
              <w:t>Games per oral request (default)</w:t>
            </w:r>
          </w:p>
        </w:tc>
        <w:tc>
          <w:tcPr>
            <w:tcW w:w="2977" w:type="dxa"/>
          </w:tcPr>
          <w:p>
            <w:pPr>
              <w:pStyle w:val="yTable"/>
              <w:spacing w:before="0"/>
              <w:rPr>
                <w:spacing w:val="-2"/>
              </w:rPr>
            </w:pPr>
            <w:r>
              <w:rPr>
                <w:spacing w:val="-2"/>
              </w:rPr>
              <w:t>6, 12, 18, 25, 30 or 50</w:t>
            </w:r>
          </w:p>
        </w:tc>
      </w:tr>
      <w:tr>
        <w:tc>
          <w:tcPr>
            <w:tcW w:w="3969" w:type="dxa"/>
          </w:tcPr>
          <w:p>
            <w:pPr>
              <w:pStyle w:val="yTable"/>
              <w:spacing w:before="0" w:line="220" w:lineRule="exact"/>
            </w:pPr>
            <w:r>
              <w:t>Games per oral request (</w:t>
            </w:r>
            <w:r>
              <w:rPr>
                <w:i/>
                <w:iCs/>
              </w:rPr>
              <w:t>if available</w:t>
            </w:r>
            <w:r>
              <w:t>)</w:t>
            </w:r>
          </w:p>
        </w:tc>
        <w:tc>
          <w:tcPr>
            <w:tcW w:w="2977" w:type="dxa"/>
          </w:tcPr>
          <w:p>
            <w:pPr>
              <w:pStyle w:val="yTable"/>
              <w:spacing w:before="0" w:line="220" w:lineRule="exact"/>
            </w:pPr>
            <w:r>
              <w:t>1 to 50</w:t>
            </w:r>
          </w:p>
        </w:tc>
      </w:tr>
      <w:tr>
        <w:tc>
          <w:tcPr>
            <w:tcW w:w="3969" w:type="dxa"/>
          </w:tcPr>
          <w:p>
            <w:pPr>
              <w:pStyle w:val="yTable"/>
              <w:spacing w:before="0" w:line="220" w:lineRule="exact"/>
            </w:pPr>
            <w:r>
              <w:t>Syndicate entries may be purchased (</w:t>
            </w:r>
            <w:r>
              <w:rPr>
                <w:i/>
                <w:iCs/>
              </w:rPr>
              <w:t>if available</w:t>
            </w:r>
            <w:r>
              <w:t>)</w:t>
            </w:r>
          </w:p>
        </w:tc>
        <w:tc>
          <w:tcPr>
            <w:tcW w:w="2977" w:type="dxa"/>
          </w:tcPr>
          <w:p>
            <w:pPr>
              <w:pStyle w:val="yTable"/>
              <w:spacing w:before="0" w:line="220" w:lineRule="exact"/>
            </w:pPr>
            <w:r>
              <w:t>(see Part 2A)</w:t>
            </w:r>
          </w:p>
        </w:tc>
      </w:tr>
      <w:tr>
        <w:tc>
          <w:tcPr>
            <w:tcW w:w="3969" w:type="dxa"/>
          </w:tcPr>
          <w:p>
            <w:pPr>
              <w:pStyle w:val="yTable"/>
              <w:spacing w:before="0"/>
              <w:rPr>
                <w:spacing w:val="-2"/>
              </w:rPr>
            </w:pPr>
            <w:r>
              <w:rPr>
                <w:spacing w:val="-2"/>
              </w:rPr>
              <w:t>Systems entries per oral request</w:t>
            </w:r>
          </w:p>
        </w:tc>
        <w:tc>
          <w:tcPr>
            <w:tcW w:w="2977" w:type="dxa"/>
          </w:tcPr>
          <w:p>
            <w:pPr>
              <w:pStyle w:val="yTable"/>
              <w:spacing w:before="0"/>
              <w:rPr>
                <w:spacing w:val="-2"/>
              </w:rPr>
            </w:pPr>
            <w:r>
              <w:rPr>
                <w:spacing w:val="-2"/>
              </w:rPr>
              <w:t>1</w:t>
            </w:r>
          </w:p>
        </w:tc>
      </w:tr>
      <w:tr>
        <w:tc>
          <w:tcPr>
            <w:tcW w:w="3969" w:type="dxa"/>
          </w:tcPr>
          <w:p>
            <w:pPr>
              <w:pStyle w:val="yTable"/>
              <w:spacing w:before="0"/>
              <w:rPr>
                <w:spacing w:val="-2"/>
              </w:rPr>
            </w:pPr>
            <w:r>
              <w:rPr>
                <w:spacing w:val="-2"/>
              </w:rPr>
              <w:t>Prize payment period</w:t>
            </w:r>
          </w:p>
        </w:tc>
        <w:tc>
          <w:tcPr>
            <w:tcW w:w="2977" w:type="dxa"/>
          </w:tcPr>
          <w:p>
            <w:pPr>
              <w:pStyle w:val="yTable"/>
              <w:spacing w:before="0"/>
              <w:rPr>
                <w:spacing w:val="-2"/>
              </w:rPr>
            </w:pPr>
            <w:r>
              <w:rPr>
                <w:spacing w:val="-2"/>
              </w:rPr>
              <w:t>12 months</w:t>
            </w:r>
          </w:p>
        </w:tc>
      </w:tr>
      <w:tr>
        <w:tc>
          <w:tcPr>
            <w:tcW w:w="3969" w:type="dxa"/>
          </w:tcPr>
          <w:p>
            <w:pPr>
              <w:pStyle w:val="yTable"/>
              <w:spacing w:before="0"/>
              <w:rPr>
                <w:spacing w:val="-2"/>
              </w:rPr>
            </w:pPr>
            <w:r>
              <w:t>Maximum aggregate entry cost</w:t>
            </w:r>
          </w:p>
        </w:tc>
        <w:tc>
          <w:tcPr>
            <w:tcW w:w="2977" w:type="dxa"/>
          </w:tcPr>
          <w:p>
            <w:pPr>
              <w:pStyle w:val="yTable"/>
              <w:spacing w:before="0"/>
              <w:rPr>
                <w:spacing w:val="-2"/>
              </w:rPr>
            </w:pPr>
            <w:r>
              <w:t>$100 000</w:t>
            </w:r>
          </w:p>
        </w:tc>
      </w:tr>
    </w:tbl>
    <w:p>
      <w:pPr>
        <w:pStyle w:val="yFootnotesection"/>
      </w:pPr>
      <w:r>
        <w:tab/>
        <w:t>[Schedule 4 inserted in Gazette 6 Jun 2008 p. 2296-7.]</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21" w:name="_Toc115087839"/>
      <w:bookmarkStart w:id="422" w:name="_Toc115146271"/>
      <w:bookmarkStart w:id="423" w:name="_Toc143931288"/>
      <w:bookmarkStart w:id="424" w:name="_Toc144005735"/>
      <w:bookmarkStart w:id="425" w:name="_Toc148759807"/>
      <w:bookmarkStart w:id="426" w:name="_Toc153172660"/>
      <w:bookmarkStart w:id="427" w:name="_Toc153172841"/>
      <w:bookmarkStart w:id="428" w:name="_Toc170548747"/>
      <w:bookmarkStart w:id="429" w:name="_Toc170620673"/>
      <w:bookmarkStart w:id="430" w:name="_Toc200445111"/>
      <w:bookmarkStart w:id="431" w:name="_Toc200515803"/>
      <w:bookmarkStart w:id="432" w:name="_Toc221608060"/>
      <w:bookmarkStart w:id="433" w:name="_Toc221610035"/>
      <w:bookmarkStart w:id="434" w:name="_Toc225758002"/>
      <w:bookmarkStart w:id="435" w:name="_Toc227051346"/>
      <w:bookmarkStart w:id="436" w:name="_Toc230162443"/>
      <w:bookmarkStart w:id="437" w:name="_Toc256152269"/>
      <w:bookmarkStart w:id="438" w:name="_Toc277943673"/>
      <w:bookmarkStart w:id="439" w:name="_Toc294860827"/>
      <w:r>
        <w:t>Notes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(Oz Lotto) Rules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0" w:name="_Toc294860828"/>
      <w:r>
        <w:rPr>
          <w:snapToGrid w:val="0"/>
        </w:rPr>
        <w:t>Compilation table</w:t>
      </w:r>
      <w:bookmarkEnd w:id="4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27</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2007</w:t>
            </w:r>
          </w:p>
        </w:tc>
        <w:tc>
          <w:tcPr>
            <w:tcW w:w="1276" w:type="dxa"/>
          </w:tcPr>
          <w:p>
            <w:pPr>
              <w:pStyle w:val="nTable"/>
              <w:spacing w:after="40"/>
              <w:rPr>
                <w:sz w:val="19"/>
              </w:rPr>
            </w:pPr>
            <w:r>
              <w:rPr>
                <w:sz w:val="19"/>
              </w:rPr>
              <w:t>26 Jun 2007 p. 3054</w:t>
            </w:r>
            <w:r>
              <w:rPr>
                <w:sz w:val="19"/>
              </w:rPr>
              <w:noBreakHyphen/>
              <w:t>5</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(Oz Lotto) Amendment Rules 2008</w:t>
            </w:r>
          </w:p>
        </w:tc>
        <w:tc>
          <w:tcPr>
            <w:tcW w:w="1276" w:type="dxa"/>
          </w:tcPr>
          <w:p>
            <w:pPr>
              <w:pStyle w:val="nTable"/>
              <w:spacing w:after="40"/>
              <w:rPr>
                <w:sz w:val="19"/>
              </w:rPr>
            </w:pPr>
            <w:r>
              <w:rPr>
                <w:sz w:val="19"/>
              </w:rPr>
              <w:t>6 Jun 2008 p. 2275-97</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(Oz Lotto) Rules 1995</w:t>
            </w:r>
            <w:r>
              <w:rPr>
                <w:b/>
                <w:sz w:val="19"/>
              </w:rPr>
              <w:t xml:space="preserve"> as at 3 Apr 2009</w:t>
            </w:r>
            <w:r>
              <w:rPr>
                <w:b/>
                <w:sz w:val="19"/>
              </w:rPr>
              <w:br/>
            </w:r>
            <w:r>
              <w:rPr>
                <w:sz w:val="19"/>
              </w:rPr>
              <w:t>(includes amendments listed above)</w:t>
            </w:r>
          </w:p>
        </w:tc>
      </w:tr>
      <w:tr>
        <w:tc>
          <w:tcPr>
            <w:tcW w:w="3119" w:type="dxa"/>
          </w:tcPr>
          <w:p>
            <w:pPr>
              <w:pStyle w:val="nTable"/>
              <w:spacing w:after="40"/>
              <w:rPr>
                <w:iCs/>
                <w:noProof/>
                <w:snapToGrid w:val="0"/>
                <w:sz w:val="19"/>
              </w:rPr>
            </w:pPr>
            <w:r>
              <w:rPr>
                <w:i/>
                <w:noProof/>
                <w:snapToGrid w:val="0"/>
                <w:sz w:val="19"/>
              </w:rPr>
              <w:t>Lotteries Commission Amendment Rules 2009</w:t>
            </w:r>
            <w:r>
              <w:rPr>
                <w:iCs/>
                <w:noProof/>
                <w:snapToGrid w:val="0"/>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9" w:type="dxa"/>
          </w:tcPr>
          <w:p>
            <w:pPr>
              <w:pStyle w:val="nTable"/>
              <w:spacing w:after="40"/>
              <w:rPr>
                <w:i/>
                <w:noProof/>
                <w:snapToGrid w:val="0"/>
                <w:sz w:val="19"/>
              </w:rPr>
            </w:pPr>
            <w:r>
              <w:rPr>
                <w:i/>
                <w:sz w:val="19"/>
              </w:rPr>
              <w:t>Lotteries Commission (Oz Lotto) Amendment Rules 2010</w:t>
            </w:r>
          </w:p>
        </w:tc>
        <w:tc>
          <w:tcPr>
            <w:tcW w:w="1276" w:type="dxa"/>
          </w:tcPr>
          <w:p>
            <w:pPr>
              <w:pStyle w:val="nTable"/>
              <w:spacing w:after="40"/>
              <w:rPr>
                <w:sz w:val="19"/>
              </w:rPr>
            </w:pPr>
            <w:r>
              <w:rPr>
                <w:sz w:val="19"/>
              </w:rPr>
              <w:t>12 Mar 2010 p. 944</w:t>
            </w:r>
            <w:r>
              <w:rPr>
                <w:sz w:val="19"/>
              </w:rPr>
              <w:noBreakHyphen/>
              <w:t>6</w:t>
            </w:r>
          </w:p>
        </w:tc>
        <w:tc>
          <w:tcPr>
            <w:tcW w:w="2693" w:type="dxa"/>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9" w:type="dxa"/>
            <w:tcBorders>
              <w:bottom w:val="single" w:sz="4" w:space="0" w:color="auto"/>
            </w:tcBorders>
          </w:tcPr>
          <w:p>
            <w:pPr>
              <w:pStyle w:val="nTable"/>
              <w:spacing w:after="40"/>
              <w:rPr>
                <w:i/>
                <w:sz w:val="19"/>
              </w:rPr>
            </w:pPr>
            <w:r>
              <w:rPr>
                <w:i/>
                <w:sz w:val="19"/>
              </w:rPr>
              <w:t>Lotteries Commission (Oz Lotto) Amendment Rules (No. 2) 2010</w:t>
            </w:r>
          </w:p>
        </w:tc>
        <w:tc>
          <w:tcPr>
            <w:tcW w:w="1276" w:type="dxa"/>
            <w:tcBorders>
              <w:bottom w:val="single" w:sz="4" w:space="0" w:color="auto"/>
            </w:tcBorders>
          </w:tcPr>
          <w:p>
            <w:pPr>
              <w:pStyle w:val="nTable"/>
              <w:spacing w:after="40"/>
              <w:rPr>
                <w:sz w:val="19"/>
              </w:rPr>
            </w:pPr>
            <w:r>
              <w:rPr>
                <w:sz w:val="19"/>
              </w:rPr>
              <w:t>19 Nov 2010 p. 5723</w:t>
            </w:r>
            <w:r>
              <w:rPr>
                <w:sz w:val="19"/>
              </w:rPr>
              <w:noBreakHyphen/>
              <w:t>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1" w:name="_Toc7405065"/>
      <w:bookmarkStart w:id="442" w:name="_Toc294860829"/>
      <w:r>
        <w:t>Provisions that have not come into operation</w:t>
      </w:r>
      <w:bookmarkEnd w:id="441"/>
      <w:bookmarkEnd w:id="4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sz w:val="19"/>
              </w:rPr>
            </w:pPr>
            <w:r>
              <w:rPr>
                <w:i/>
                <w:sz w:val="19"/>
              </w:rPr>
              <w:t xml:space="preserve">Lotteries Commission (Oz Lotto) Amendment Rules 2011 </w:t>
            </w:r>
            <w:r>
              <w:rPr>
                <w:sz w:val="19"/>
              </w:rPr>
              <w:t>r. 3-10</w:t>
            </w:r>
            <w:r>
              <w:rPr>
                <w:sz w:val="19"/>
                <w:vertAlign w:val="superscript"/>
              </w:rPr>
              <w:t> 4</w:t>
            </w:r>
          </w:p>
        </w:tc>
        <w:tc>
          <w:tcPr>
            <w:tcW w:w="1276" w:type="dxa"/>
            <w:tcBorders>
              <w:top w:val="single" w:sz="8" w:space="0" w:color="auto"/>
              <w:bottom w:val="single" w:sz="4" w:space="0" w:color="auto"/>
            </w:tcBorders>
          </w:tcPr>
          <w:p>
            <w:pPr>
              <w:pStyle w:val="nTable"/>
              <w:spacing w:after="40"/>
              <w:rPr>
                <w:sz w:val="19"/>
              </w:rPr>
            </w:pPr>
            <w:r>
              <w:rPr>
                <w:sz w:val="19"/>
              </w:rPr>
              <w:t>3 Jun 2011 p. 1990-2</w:t>
            </w:r>
          </w:p>
        </w:tc>
        <w:tc>
          <w:tcPr>
            <w:tcW w:w="2693" w:type="dxa"/>
            <w:tcBorders>
              <w:top w:val="single" w:sz="8" w:space="0" w:color="auto"/>
              <w:bottom w:val="single" w:sz="4" w:space="0" w:color="auto"/>
            </w:tcBorders>
          </w:tcPr>
          <w:p>
            <w:pPr>
              <w:pStyle w:val="nTable"/>
              <w:spacing w:after="40"/>
              <w:rPr>
                <w:sz w:val="19"/>
              </w:rPr>
            </w:pPr>
            <w:r>
              <w:rPr>
                <w:sz w:val="19"/>
              </w:rPr>
              <w:t>21 Jun 2011 (see r.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Lotteries Commission (Oz Lotto) Amendment Rules 2011 </w:t>
      </w:r>
      <w:r>
        <w:rPr>
          <w:snapToGrid w:val="0"/>
        </w:rPr>
        <w:t>r. 3-10 had not come into operation.  They read as follows:</w:t>
      </w:r>
    </w:p>
    <w:p>
      <w:pPr>
        <w:pStyle w:val="BlankOpen"/>
      </w:pPr>
    </w:p>
    <w:p>
      <w:pPr>
        <w:pStyle w:val="nzHeading5"/>
        <w:rPr>
          <w:snapToGrid w:val="0"/>
        </w:rPr>
      </w:pPr>
      <w:bookmarkStart w:id="443" w:name="_Toc423332724"/>
      <w:bookmarkStart w:id="444" w:name="_Toc425219443"/>
      <w:bookmarkStart w:id="445" w:name="_Toc426249310"/>
      <w:bookmarkStart w:id="446" w:name="_Toc449924706"/>
      <w:bookmarkStart w:id="447" w:name="_Toc449947724"/>
      <w:bookmarkStart w:id="448" w:name="_Toc454185715"/>
      <w:bookmarkStart w:id="449" w:name="_Toc515958688"/>
      <w:r>
        <w:rPr>
          <w:rStyle w:val="CharSectno"/>
        </w:rPr>
        <w:t>3</w:t>
      </w:r>
      <w:r>
        <w:rPr>
          <w:snapToGrid w:val="0"/>
        </w:rPr>
        <w:t>.</w:t>
      </w:r>
      <w:r>
        <w:rPr>
          <w:snapToGrid w:val="0"/>
        </w:rPr>
        <w:tab/>
        <w:t>Rules amended</w:t>
      </w:r>
      <w:bookmarkEnd w:id="443"/>
      <w:bookmarkEnd w:id="444"/>
      <w:bookmarkEnd w:id="445"/>
      <w:bookmarkEnd w:id="446"/>
      <w:bookmarkEnd w:id="447"/>
      <w:bookmarkEnd w:id="448"/>
      <w:bookmarkEnd w:id="449"/>
    </w:p>
    <w:p>
      <w:pPr>
        <w:pStyle w:val="nzSubsection"/>
      </w:pPr>
      <w:r>
        <w:tab/>
      </w:r>
      <w:r>
        <w:tab/>
      </w:r>
      <w:r>
        <w:rPr>
          <w:spacing w:val="-2"/>
        </w:rPr>
        <w:t>These</w:t>
      </w:r>
      <w:r>
        <w:t xml:space="preserve"> rules amend the </w:t>
      </w:r>
      <w:r>
        <w:rPr>
          <w:i/>
        </w:rPr>
        <w:t>Lotteries Commission (Oz Lotto) Rules 1995</w:t>
      </w:r>
      <w:r>
        <w:t>.</w:t>
      </w:r>
    </w:p>
    <w:p>
      <w:pPr>
        <w:pStyle w:val="nzHeading5"/>
      </w:pPr>
      <w:r>
        <w:rPr>
          <w:rStyle w:val="CharSectno"/>
        </w:rPr>
        <w:t>4</w:t>
      </w:r>
      <w:r>
        <w:t>.</w:t>
      </w:r>
      <w:r>
        <w:tab/>
        <w:t>Rule 3 amended</w:t>
      </w:r>
    </w:p>
    <w:p>
      <w:pPr>
        <w:pStyle w:val="nzSubsection"/>
      </w:pPr>
      <w:r>
        <w:tab/>
      </w:r>
      <w:r>
        <w:tab/>
        <w:t xml:space="preserve">In rule 3 in the definition of </w:t>
      </w:r>
      <w:r>
        <w:rPr>
          <w:b/>
          <w:bCs/>
          <w:i/>
          <w:iCs/>
        </w:rPr>
        <w:t>agent’s component</w:t>
      </w:r>
      <w:r>
        <w:t xml:space="preserve"> after “Schedule 1” insert:</w:t>
      </w:r>
    </w:p>
    <w:p>
      <w:pPr>
        <w:pStyle w:val="BlankOpen"/>
      </w:pPr>
    </w:p>
    <w:p>
      <w:pPr>
        <w:pStyle w:val="nzSubsection"/>
      </w:pPr>
      <w:r>
        <w:tab/>
      </w:r>
      <w:r>
        <w:tab/>
        <w:t>or 2A</w:t>
      </w:r>
    </w:p>
    <w:p>
      <w:pPr>
        <w:pStyle w:val="BlankClose"/>
      </w:pPr>
    </w:p>
    <w:p>
      <w:pPr>
        <w:pStyle w:val="nzHeading5"/>
      </w:pPr>
      <w:r>
        <w:rPr>
          <w:rStyle w:val="CharSectno"/>
        </w:rPr>
        <w:t>5</w:t>
      </w:r>
      <w:r>
        <w:t>.</w:t>
      </w:r>
      <w:r>
        <w:tab/>
        <w:t>Rule 5 amended</w:t>
      </w:r>
    </w:p>
    <w:p>
      <w:pPr>
        <w:pStyle w:val="nzSubsection"/>
      </w:pPr>
      <w:r>
        <w:tab/>
      </w:r>
      <w:r>
        <w:tab/>
        <w:t>In rule 5(1) delete “Schedule 1.” and insert:</w:t>
      </w:r>
    </w:p>
    <w:p>
      <w:pPr>
        <w:pStyle w:val="BlankOpen"/>
      </w:pPr>
    </w:p>
    <w:p>
      <w:pPr>
        <w:pStyle w:val="nzSubsection"/>
      </w:pPr>
      <w:r>
        <w:tab/>
      </w:r>
      <w:r>
        <w:tab/>
        <w:t>Schedule 1 or 2A.</w:t>
      </w:r>
    </w:p>
    <w:p>
      <w:pPr>
        <w:pStyle w:val="BlankClose"/>
      </w:pPr>
    </w:p>
    <w:p>
      <w:pPr>
        <w:pStyle w:val="nzHeading5"/>
      </w:pPr>
      <w:r>
        <w:rPr>
          <w:rStyle w:val="CharSectno"/>
        </w:rPr>
        <w:t>6</w:t>
      </w:r>
      <w:r>
        <w:t>.</w:t>
      </w:r>
      <w:r>
        <w:tab/>
        <w:t>Rule 6 amended</w:t>
      </w:r>
    </w:p>
    <w:p>
      <w:pPr>
        <w:pStyle w:val="nzSubsection"/>
      </w:pPr>
      <w:r>
        <w:tab/>
      </w:r>
      <w:r>
        <w:tab/>
        <w:t>In rule 6(2) delete “Schedule 1.” and insert:</w:t>
      </w:r>
    </w:p>
    <w:p>
      <w:pPr>
        <w:pStyle w:val="BlankOpen"/>
      </w:pPr>
    </w:p>
    <w:p>
      <w:pPr>
        <w:pStyle w:val="nzSubsection"/>
      </w:pPr>
      <w:r>
        <w:tab/>
      </w:r>
      <w:r>
        <w:tab/>
        <w:t>Schedule 1 or 2A.</w:t>
      </w:r>
    </w:p>
    <w:p>
      <w:pPr>
        <w:pStyle w:val="BlankClose"/>
      </w:pPr>
    </w:p>
    <w:p>
      <w:pPr>
        <w:pStyle w:val="nzHeading5"/>
      </w:pPr>
      <w:r>
        <w:rPr>
          <w:rStyle w:val="CharSectno"/>
        </w:rPr>
        <w:t>7</w:t>
      </w:r>
      <w:r>
        <w:t>.</w:t>
      </w:r>
      <w:r>
        <w:tab/>
        <w:t>Rule 7 amended</w:t>
      </w:r>
    </w:p>
    <w:p>
      <w:pPr>
        <w:pStyle w:val="nzSubsection"/>
      </w:pPr>
      <w:r>
        <w:tab/>
      </w:r>
      <w:r>
        <w:tab/>
        <w:t>In rule 7(3) delete “Schedule 1.” and insert:</w:t>
      </w:r>
    </w:p>
    <w:p>
      <w:pPr>
        <w:pStyle w:val="BlankOpen"/>
      </w:pPr>
    </w:p>
    <w:p>
      <w:pPr>
        <w:pStyle w:val="nzSubsection"/>
      </w:pPr>
      <w:r>
        <w:tab/>
      </w:r>
      <w:r>
        <w:tab/>
        <w:t>Schedule 1 or 2A.</w:t>
      </w:r>
    </w:p>
    <w:p>
      <w:pPr>
        <w:pStyle w:val="BlankClose"/>
      </w:pPr>
    </w:p>
    <w:p>
      <w:pPr>
        <w:pStyle w:val="nzHeading5"/>
      </w:pPr>
      <w:r>
        <w:rPr>
          <w:rStyle w:val="CharSectno"/>
        </w:rPr>
        <w:t>8</w:t>
      </w:r>
      <w:r>
        <w:t>.</w:t>
      </w:r>
      <w:r>
        <w:tab/>
        <w:t>Schedule 1 amended</w:t>
      </w:r>
    </w:p>
    <w:p>
      <w:pPr>
        <w:pStyle w:val="nzSubsection"/>
      </w:pPr>
      <w:r>
        <w:tab/>
      </w:r>
      <w:r>
        <w:tab/>
        <w:t>In Schedule 1 after “</w:t>
      </w:r>
      <w:r>
        <w:rPr>
          <w:sz w:val="22"/>
        </w:rPr>
        <w:t>The unit cost of entering an Oz lotto draw</w:t>
      </w:r>
      <w:r>
        <w:t>” insert:</w:t>
      </w:r>
    </w:p>
    <w:p>
      <w:pPr>
        <w:pStyle w:val="BlankOpen"/>
      </w:pPr>
    </w:p>
    <w:p>
      <w:pPr>
        <w:pStyle w:val="nzSubsection"/>
      </w:pPr>
      <w:r>
        <w:tab/>
      </w:r>
      <w:r>
        <w:tab/>
      </w:r>
      <w:r>
        <w:rPr>
          <w:sz w:val="22"/>
        </w:rPr>
        <w:t>up to and including the Oz lotto draw numbered 904</w:t>
      </w:r>
    </w:p>
    <w:p>
      <w:pPr>
        <w:pStyle w:val="BlankClose"/>
      </w:pPr>
    </w:p>
    <w:p>
      <w:pPr>
        <w:pStyle w:val="nzHeading5"/>
      </w:pPr>
      <w:r>
        <w:rPr>
          <w:rStyle w:val="CharSectno"/>
        </w:rPr>
        <w:t>9</w:t>
      </w:r>
      <w:r>
        <w:t>.</w:t>
      </w:r>
      <w:r>
        <w:tab/>
        <w:t>Schedule 2A inserted</w:t>
      </w:r>
    </w:p>
    <w:p>
      <w:pPr>
        <w:pStyle w:val="nzSubsection"/>
      </w:pPr>
      <w:r>
        <w:tab/>
      </w:r>
      <w:r>
        <w:tab/>
      </w:r>
      <w:r>
        <w:rPr>
          <w:bCs/>
        </w:rPr>
        <w:t>After</w:t>
      </w:r>
      <w:r>
        <w:t xml:space="preserve"> Schedule 1 insert:</w:t>
      </w:r>
    </w:p>
    <w:p>
      <w:pPr>
        <w:pStyle w:val="BlankOpen"/>
      </w:pPr>
    </w:p>
    <w:p>
      <w:pPr>
        <w:pStyle w:val="nzHeading2"/>
      </w:pPr>
      <w:r>
        <w:t>Schedule 2A — Calculating the total cost of entry — Oz lotto draw</w:t>
      </w:r>
    </w:p>
    <w:p>
      <w:pPr>
        <w:pStyle w:val="nzMiscellaneousBody"/>
        <w:jc w:val="right"/>
      </w:pPr>
      <w:r>
        <w:t>[r. 3, 5, 6 and 7]</w:t>
      </w:r>
    </w:p>
    <w:p>
      <w:pPr>
        <w:pStyle w:val="zyMiscellaneousBody"/>
      </w:pPr>
      <w:r>
        <w:t>The unit cost of entering the Oz lotto draw numbered 905 and subsequent Oz lotto draws is made up of a subscription of $1.10 cents per game and an agent’s component.</w:t>
      </w:r>
    </w:p>
    <w:p>
      <w:pPr>
        <w:pStyle w:val="zyMiscellaneousBody"/>
      </w:pPr>
      <w:r>
        <w:t>The agent’s component is calculated as 9% of the total subscription amount for a particular week’s entry, rounded* (where necessary) to the nearest 5 cent multiple.</w:t>
      </w:r>
    </w:p>
    <w:p>
      <w:pPr>
        <w:pStyle w:val="zyMiscellaneousBody"/>
        <w:rPr>
          <w:b/>
          <w:bCs/>
        </w:rPr>
      </w:pPr>
      <w:r>
        <w:rPr>
          <w:b/>
          <w:bCs/>
        </w:rPr>
        <w:t xml:space="preserve">((G x $1.10) x .09 </w:t>
      </w:r>
      <w:r>
        <w:rPr>
          <w:b/>
          <w:bCs/>
        </w:rPr>
        <w:sym w:font="Symbol" w:char="F0AE"/>
      </w:r>
      <w:r>
        <w:rPr>
          <w:b/>
          <w:bCs/>
        </w:rPr>
        <w:t xml:space="preserve"> rounded) x W = T</w:t>
      </w:r>
    </w:p>
    <w:p>
      <w:pPr>
        <w:pStyle w:val="zyMiscellaneousBody"/>
      </w:pPr>
      <w:r>
        <w:t xml:space="preserve">where — </w:t>
      </w:r>
    </w:p>
    <w:p>
      <w:pPr>
        <w:pStyle w:val="zyMiscellaneousBody"/>
      </w:pPr>
      <w:r>
        <w:tab/>
        <w:t>G = No. of games entered in a draw</w:t>
      </w:r>
    </w:p>
    <w:p>
      <w:pPr>
        <w:pStyle w:val="zyMiscellaneousBody"/>
      </w:pPr>
      <w:r>
        <w:tab/>
        <w:t>W = No. of weeks the entry spans</w:t>
      </w:r>
    </w:p>
    <w:p>
      <w:pPr>
        <w:pStyle w:val="zyMiscellaneousBody"/>
      </w:pPr>
      <w:r>
        <w:tab/>
        <w:t>T = Total agent’s component cost payable by the subscriber</w:t>
      </w:r>
    </w:p>
    <w:p>
      <w:pPr>
        <w:pStyle w:val="zyMiscellaneousBody"/>
        <w:spacing w:before="240"/>
        <w:rPr>
          <w:b/>
          <w:bCs/>
        </w:rPr>
      </w:pPr>
      <w:r>
        <w:rPr>
          <w:b/>
          <w:bCs/>
        </w:rPr>
        <w:t>Examples:</w:t>
      </w:r>
    </w:p>
    <w:p>
      <w:pPr>
        <w:pStyle w:val="zyMiscellaneousBody"/>
      </w:pPr>
      <w:r>
        <w:t xml:space="preserve">The total cost of entry for a Slikpik 25 entry for a single Oz lotto draw is calculated as follows — </w:t>
      </w:r>
    </w:p>
    <w:p>
      <w:pPr>
        <w:pStyle w:val="zyMiscellaneousBody"/>
        <w:tabs>
          <w:tab w:val="left" w:pos="1134"/>
          <w:tab w:val="left" w:pos="5103"/>
          <w:tab w:val="left" w:pos="5670"/>
        </w:tabs>
      </w:pPr>
      <w:r>
        <w:tab/>
        <w:t>Subscription [25 games @ $1.10 each]</w:t>
      </w:r>
      <w:r>
        <w:tab/>
        <w:t>=</w:t>
      </w:r>
      <w:r>
        <w:tab/>
        <w:t>$27.50</w:t>
      </w:r>
    </w:p>
    <w:p>
      <w:pPr>
        <w:pStyle w:val="zyMiscellaneousBody"/>
        <w:tabs>
          <w:tab w:val="left" w:pos="1134"/>
          <w:tab w:val="left" w:pos="5103"/>
          <w:tab w:val="left" w:pos="5670"/>
        </w:tabs>
      </w:pPr>
      <w:r>
        <w:tab/>
        <w:t>9% of subscription [.09 x $27.50]</w:t>
      </w:r>
      <w:r>
        <w:tab/>
        <w:t>=</w:t>
      </w:r>
      <w:r>
        <w:tab/>
        <w:t xml:space="preserve">  $2.475</w:t>
      </w:r>
    </w:p>
    <w:p>
      <w:pPr>
        <w:pStyle w:val="zyMiscellaneousBody"/>
        <w:tabs>
          <w:tab w:val="left" w:pos="1134"/>
          <w:tab w:val="left" w:pos="5103"/>
          <w:tab w:val="left" w:pos="5670"/>
        </w:tabs>
      </w:pPr>
      <w:r>
        <w:tab/>
        <w:t>Rounded using “bankers rounding”</w:t>
      </w:r>
      <w:r>
        <w:tab/>
        <w:t>=</w:t>
      </w:r>
      <w:r>
        <w:tab/>
        <w:t xml:space="preserve">  $2.50</w:t>
      </w:r>
    </w:p>
    <w:p>
      <w:pPr>
        <w:pStyle w:val="zyMiscellaneousBody"/>
        <w:tabs>
          <w:tab w:val="left" w:pos="1134"/>
          <w:tab w:val="left" w:pos="5103"/>
          <w:tab w:val="left" w:pos="5670"/>
        </w:tabs>
        <w:rPr>
          <w:b/>
        </w:rPr>
      </w:pPr>
      <w:r>
        <w:rPr>
          <w:b/>
        </w:rPr>
        <w:tab/>
        <w:t>Total cost of entry</w:t>
      </w:r>
      <w:r>
        <w:rPr>
          <w:b/>
        </w:rPr>
        <w:tab/>
        <w:t>=</w:t>
      </w:r>
      <w:r>
        <w:rPr>
          <w:b/>
        </w:rPr>
        <w:tab/>
        <w:t>$30.00</w:t>
      </w:r>
    </w:p>
    <w:p>
      <w:pPr>
        <w:pStyle w:val="zyMiscellaneousBody"/>
        <w:spacing w:before="240"/>
      </w:pPr>
      <w:r>
        <w:t xml:space="preserve">The total cost of entry for a System 9 entry for a single Oz lotto draw is calculated as follows — </w:t>
      </w:r>
    </w:p>
    <w:p>
      <w:pPr>
        <w:pStyle w:val="zyMiscellaneousBody"/>
        <w:tabs>
          <w:tab w:val="left" w:pos="1134"/>
          <w:tab w:val="left" w:pos="5103"/>
        </w:tabs>
      </w:pPr>
      <w:r>
        <w:tab/>
        <w:t>Subscription [36 games @ $1.10 each]</w:t>
      </w:r>
      <w:r>
        <w:tab/>
        <w:t>=</w:t>
      </w:r>
      <w:r>
        <w:tab/>
        <w:t>$39.60</w:t>
      </w:r>
    </w:p>
    <w:p>
      <w:pPr>
        <w:pStyle w:val="zyMiscellaneousBody"/>
        <w:tabs>
          <w:tab w:val="left" w:pos="1134"/>
          <w:tab w:val="left" w:pos="5103"/>
        </w:tabs>
      </w:pPr>
      <w:r>
        <w:tab/>
        <w:t>9% of subscription [.09 x $39.60]</w:t>
      </w:r>
      <w:r>
        <w:tab/>
        <w:t>=</w:t>
      </w:r>
      <w:r>
        <w:tab/>
        <w:t xml:space="preserve">  $3.564</w:t>
      </w:r>
    </w:p>
    <w:p>
      <w:pPr>
        <w:pStyle w:val="zyMiscellaneousBody"/>
        <w:tabs>
          <w:tab w:val="left" w:pos="1134"/>
          <w:tab w:val="left" w:pos="5103"/>
        </w:tabs>
      </w:pPr>
      <w:r>
        <w:tab/>
        <w:t>Rounded using “bankers rounding”</w:t>
      </w:r>
      <w:r>
        <w:tab/>
        <w:t>=</w:t>
      </w:r>
      <w:r>
        <w:tab/>
        <w:t xml:space="preserve">  $3.55</w:t>
      </w:r>
    </w:p>
    <w:p>
      <w:pPr>
        <w:pStyle w:val="zyMiscellaneousBody"/>
        <w:tabs>
          <w:tab w:val="left" w:pos="1134"/>
          <w:tab w:val="left" w:pos="5103"/>
        </w:tabs>
        <w:rPr>
          <w:b/>
        </w:rPr>
      </w:pPr>
      <w:r>
        <w:rPr>
          <w:b/>
        </w:rPr>
        <w:tab/>
        <w:t>Total cost of entry</w:t>
      </w:r>
      <w:r>
        <w:rPr>
          <w:b/>
        </w:rPr>
        <w:tab/>
        <w:t>=</w:t>
      </w:r>
      <w:r>
        <w:rPr>
          <w:b/>
        </w:rPr>
        <w:tab/>
        <w:t>$43.15</w:t>
      </w:r>
    </w:p>
    <w:p>
      <w:pPr>
        <w:pStyle w:val="zyMiscellaneousBody"/>
        <w:spacing w:before="240"/>
      </w:pPr>
      <w:r>
        <w:t xml:space="preserve">The total cost of entry for a 6 game board System 9 entry for a single Oz lotto draw is calculated as follows — </w:t>
      </w:r>
    </w:p>
    <w:p>
      <w:pPr>
        <w:pStyle w:val="zyMiscellaneousBody"/>
        <w:tabs>
          <w:tab w:val="left" w:pos="1134"/>
          <w:tab w:val="left" w:pos="5103"/>
          <w:tab w:val="left" w:pos="5670"/>
        </w:tabs>
      </w:pPr>
      <w:r>
        <w:tab/>
        <w:t>Subscription [6 x 36 games @ $1.10 each]</w:t>
      </w:r>
      <w:r>
        <w:tab/>
        <w:t>=</w:t>
      </w:r>
      <w:r>
        <w:tab/>
        <w:t>$237.60</w:t>
      </w:r>
    </w:p>
    <w:p>
      <w:pPr>
        <w:pStyle w:val="zyMiscellaneousBody"/>
        <w:tabs>
          <w:tab w:val="left" w:pos="1134"/>
          <w:tab w:val="left" w:pos="5103"/>
          <w:tab w:val="left" w:pos="5670"/>
        </w:tabs>
      </w:pPr>
      <w:r>
        <w:tab/>
        <w:t>9% of subscription [.09 x $237.60]</w:t>
      </w:r>
      <w:r>
        <w:tab/>
        <w:t>=</w:t>
      </w:r>
      <w:r>
        <w:tab/>
        <w:t xml:space="preserve">  $21.384</w:t>
      </w:r>
    </w:p>
    <w:p>
      <w:pPr>
        <w:pStyle w:val="zyMiscellaneousBody"/>
        <w:tabs>
          <w:tab w:val="left" w:pos="1134"/>
          <w:tab w:val="left" w:pos="5103"/>
          <w:tab w:val="left" w:pos="5670"/>
        </w:tabs>
      </w:pPr>
      <w:r>
        <w:tab/>
        <w:t>Rounded using “bankers rounding”</w:t>
      </w:r>
      <w:r>
        <w:tab/>
        <w:t>=</w:t>
      </w:r>
      <w:r>
        <w:tab/>
        <w:t xml:space="preserve">  $21.40</w:t>
      </w:r>
    </w:p>
    <w:p>
      <w:pPr>
        <w:pStyle w:val="zyMiscellaneousBody"/>
        <w:tabs>
          <w:tab w:val="left" w:pos="1134"/>
          <w:tab w:val="left" w:pos="5103"/>
          <w:tab w:val="left" w:pos="5670"/>
        </w:tabs>
        <w:rPr>
          <w:b/>
        </w:rPr>
      </w:pPr>
      <w:r>
        <w:rPr>
          <w:b/>
        </w:rPr>
        <w:tab/>
        <w:t>Total cost of entry</w:t>
      </w:r>
      <w:r>
        <w:rPr>
          <w:b/>
        </w:rPr>
        <w:tab/>
        <w:t>=</w:t>
      </w:r>
      <w:r>
        <w:rPr>
          <w:b/>
        </w:rPr>
        <w:tab/>
        <w:t>$259.00</w:t>
      </w:r>
    </w:p>
    <w:p>
      <w:pPr>
        <w:pStyle w:val="zyMiscellaneousBody"/>
        <w:spacing w:before="240"/>
      </w:pPr>
      <w:r>
        <w:t xml:space="preserve">The total cost of entry for a Slikpik 25 entry spanning 10 weeks of Oz lotto is calculated as follows — </w:t>
      </w:r>
    </w:p>
    <w:p>
      <w:pPr>
        <w:pStyle w:val="zyMiscellaneousBody"/>
        <w:tabs>
          <w:tab w:val="left" w:pos="1134"/>
          <w:tab w:val="left" w:pos="5103"/>
          <w:tab w:val="left" w:pos="5670"/>
        </w:tabs>
      </w:pPr>
      <w:r>
        <w:tab/>
        <w:t>Subscription [25 games @ $1.10 each]</w:t>
      </w:r>
      <w:r>
        <w:tab/>
        <w:t>=</w:t>
      </w:r>
      <w:r>
        <w:tab/>
        <w:t xml:space="preserve">  $27.50</w:t>
      </w:r>
    </w:p>
    <w:p>
      <w:pPr>
        <w:pStyle w:val="zyMiscellaneousBody"/>
        <w:tabs>
          <w:tab w:val="left" w:pos="1134"/>
          <w:tab w:val="left" w:pos="5103"/>
          <w:tab w:val="left" w:pos="5670"/>
        </w:tabs>
      </w:pPr>
      <w:r>
        <w:tab/>
        <w:t>9% of subscription [.09 x $27.50]</w:t>
      </w:r>
      <w:r>
        <w:tab/>
        <w:t>=</w:t>
      </w:r>
      <w:r>
        <w:tab/>
        <w:t xml:space="preserve">    $2.475</w:t>
      </w:r>
    </w:p>
    <w:p>
      <w:pPr>
        <w:pStyle w:val="zyMiscellaneousBody"/>
        <w:tabs>
          <w:tab w:val="left" w:pos="1134"/>
          <w:tab w:val="left" w:pos="5103"/>
          <w:tab w:val="left" w:pos="5670"/>
        </w:tabs>
      </w:pPr>
      <w:r>
        <w:tab/>
        <w:t>Rounded using “bankers rounding”</w:t>
      </w:r>
      <w:r>
        <w:tab/>
        <w:t>=</w:t>
      </w:r>
      <w:r>
        <w:tab/>
        <w:t xml:space="preserve">    $2.50</w:t>
      </w:r>
    </w:p>
    <w:p>
      <w:pPr>
        <w:pStyle w:val="zyMiscellaneousBody"/>
        <w:tabs>
          <w:tab w:val="left" w:pos="1134"/>
          <w:tab w:val="left" w:pos="5103"/>
          <w:tab w:val="left" w:pos="5670"/>
        </w:tabs>
        <w:rPr>
          <w:b/>
        </w:rPr>
      </w:pPr>
      <w:r>
        <w:rPr>
          <w:b/>
        </w:rPr>
        <w:tab/>
        <w:t>Total cost of entry for 10 weeks</w:t>
      </w:r>
      <w:r>
        <w:rPr>
          <w:b/>
        </w:rPr>
        <w:tab/>
        <w:t>=</w:t>
      </w:r>
      <w:r>
        <w:rPr>
          <w:b/>
        </w:rPr>
        <w:tab/>
        <w:t>$300.00</w:t>
      </w:r>
    </w:p>
    <w:p>
      <w:pPr>
        <w:pStyle w:val="zyMiscellaneousBody"/>
        <w:spacing w:before="240"/>
      </w:pPr>
      <w:r>
        <w:t>* Rounding is calculated using the method known as “bankers rounding” or “round</w:t>
      </w:r>
      <w:r>
        <w:noBreakHyphen/>
        <w:t>to</w:t>
      </w:r>
      <w:r>
        <w:noBreakHyphen/>
        <w:t>even” rounding.</w:t>
      </w:r>
    </w:p>
    <w:p>
      <w:pPr>
        <w:pStyle w:val="BlankClose"/>
      </w:pPr>
    </w:p>
    <w:p>
      <w:pPr>
        <w:pStyle w:val="nzHeading5"/>
      </w:pPr>
      <w:r>
        <w:rPr>
          <w:rStyle w:val="CharSectno"/>
        </w:rPr>
        <w:t>10</w:t>
      </w:r>
      <w:r>
        <w:t>.</w:t>
      </w:r>
      <w:r>
        <w:tab/>
        <w:t>Schedule 4 amended</w:t>
      </w:r>
    </w:p>
    <w:p>
      <w:pPr>
        <w:pStyle w:val="nzSubsection"/>
      </w:pPr>
      <w:r>
        <w:tab/>
      </w:r>
      <w:r>
        <w:tab/>
        <w:t>In Schedule 4 delete:</w:t>
      </w:r>
    </w:p>
    <w:p>
      <w:pPr>
        <w:pStyle w:val="DeleteOpen"/>
      </w:pPr>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tc>
          <w:tcPr>
            <w:tcW w:w="3969" w:type="dxa"/>
          </w:tcPr>
          <w:p>
            <w:pPr>
              <w:pStyle w:val="nzTable"/>
            </w:pPr>
            <w:r>
              <w:rPr>
                <w:spacing w:val="-2"/>
              </w:rPr>
              <w:t>Unit cost</w:t>
            </w:r>
          </w:p>
        </w:tc>
        <w:tc>
          <w:tcPr>
            <w:tcW w:w="2977" w:type="dxa"/>
          </w:tcPr>
          <w:p>
            <w:pPr>
              <w:pStyle w:val="nzTable"/>
            </w:pPr>
            <w:r>
              <w:rPr>
                <w:spacing w:val="-2"/>
              </w:rPr>
              <w:t>$1.00</w:t>
            </w:r>
          </w:p>
          <w:p>
            <w:pPr>
              <w:pStyle w:val="nzTable"/>
              <w:rPr>
                <w:spacing w:val="-1"/>
              </w:rPr>
            </w:pPr>
            <w:r>
              <w:rPr>
                <w:spacing w:val="-1"/>
              </w:rPr>
              <w:t>(+ a 9% agent’s component)</w:t>
            </w:r>
          </w:p>
        </w:tc>
      </w:tr>
    </w:tbl>
    <w:p>
      <w:pPr>
        <w:pStyle w:val="DeleteClose"/>
      </w:pPr>
    </w:p>
    <w:p>
      <w:pPr>
        <w:pStyle w:val="nzSubsection"/>
      </w:pPr>
      <w:r>
        <w:tab/>
      </w:r>
      <w:r>
        <w:tab/>
        <w:t>and insert:</w:t>
      </w:r>
    </w:p>
    <w:p>
      <w:pPr>
        <w:pStyle w:val="BlankOpen"/>
      </w:pPr>
    </w:p>
    <w:tbl>
      <w:tblPr>
        <w:tblW w:w="0" w:type="auto"/>
        <w:tblInd w:w="250" w:type="dxa"/>
        <w:tblLayout w:type="fixed"/>
        <w:tblLook w:val="0000" w:firstRow="0" w:lastRow="0" w:firstColumn="0" w:lastColumn="0" w:noHBand="0" w:noVBand="0"/>
      </w:tblPr>
      <w:tblGrid>
        <w:gridCol w:w="3969"/>
        <w:gridCol w:w="2977"/>
      </w:tblGrid>
      <w:tr>
        <w:tc>
          <w:tcPr>
            <w:tcW w:w="3969" w:type="dxa"/>
          </w:tcPr>
          <w:p>
            <w:pPr>
              <w:pStyle w:val="zyTableNAm"/>
              <w:keepNext/>
            </w:pPr>
            <w:r>
              <w:t>Unit cost for an Oz lotto draw up to and including the Oz lotto draw numbered 904</w:t>
            </w:r>
          </w:p>
        </w:tc>
        <w:tc>
          <w:tcPr>
            <w:tcW w:w="2977" w:type="dxa"/>
          </w:tcPr>
          <w:p>
            <w:pPr>
              <w:pStyle w:val="zyTableNAm"/>
              <w:keepNext/>
            </w:pPr>
            <w:r>
              <w:t xml:space="preserve">$1.00 </w:t>
            </w:r>
            <w:r>
              <w:br/>
              <w:t>(+ a 9% agent’s component)</w:t>
            </w:r>
          </w:p>
        </w:tc>
      </w:tr>
      <w:tr>
        <w:tc>
          <w:tcPr>
            <w:tcW w:w="3969" w:type="dxa"/>
          </w:tcPr>
          <w:p>
            <w:pPr>
              <w:pStyle w:val="zyTableNAm"/>
            </w:pPr>
            <w:r>
              <w:t>Unit cost for the Oz lotto draw numbered 905 and subsequent Oz lotto draws</w:t>
            </w:r>
          </w:p>
        </w:tc>
        <w:tc>
          <w:tcPr>
            <w:tcW w:w="2977" w:type="dxa"/>
          </w:tcPr>
          <w:p>
            <w:pPr>
              <w:pStyle w:val="zyTableNAm"/>
            </w:pPr>
            <w:r>
              <w:t xml:space="preserve">$1.10 </w:t>
            </w:r>
            <w:r>
              <w:br/>
              <w:t>(+ a 9% agent’s component)</w:t>
            </w:r>
          </w:p>
        </w:tc>
      </w:tr>
    </w:tbl>
    <w:p>
      <w:pPr>
        <w:pStyle w:val="BlankClose"/>
      </w:pPr>
    </w:p>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50" w:name="_Toc221610037"/>
      <w:bookmarkStart w:id="451" w:name="_Toc225758004"/>
      <w:bookmarkStart w:id="452" w:name="_Toc227051348"/>
      <w:bookmarkStart w:id="453" w:name="_Toc230162445"/>
      <w:bookmarkStart w:id="454" w:name="_Toc256152271"/>
      <w:bookmarkStart w:id="455" w:name="_Toc277943675"/>
      <w:bookmarkStart w:id="456" w:name="_Toc294860830"/>
      <w:r>
        <w:rPr>
          <w:sz w:val="28"/>
        </w:rPr>
        <w:t>Defined Terms</w:t>
      </w:r>
      <w:bookmarkEnd w:id="450"/>
      <w:bookmarkEnd w:id="451"/>
      <w:bookmarkEnd w:id="452"/>
      <w:bookmarkEnd w:id="453"/>
      <w:bookmarkEnd w:id="454"/>
      <w:bookmarkEnd w:id="455"/>
      <w:bookmarkEnd w:id="4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7" w:name="DefinedTerms"/>
      <w:bookmarkEnd w:id="457"/>
      <w:r>
        <w:t>agent</w:t>
      </w:r>
      <w:r>
        <w:tab/>
        <w:t>3</w:t>
      </w:r>
    </w:p>
    <w:p>
      <w:pPr>
        <w:pStyle w:val="DefinedTerms"/>
      </w:pPr>
      <w:r>
        <w:t>agent’s component</w:t>
      </w:r>
      <w:r>
        <w:tab/>
        <w:t>3</w:t>
      </w:r>
    </w:p>
    <w:p>
      <w:pPr>
        <w:pStyle w:val="DefinedTerms"/>
      </w:pPr>
      <w:r>
        <w:t>authorised payout centre</w:t>
      </w:r>
      <w:r>
        <w:tab/>
        <w:t>3</w:t>
      </w:r>
    </w:p>
    <w:p>
      <w:pPr>
        <w:pStyle w:val="DefinedTerms"/>
      </w:pPr>
      <w:r>
        <w:t>entry</w:t>
      </w:r>
      <w:r>
        <w:tab/>
        <w:t>3</w:t>
      </w:r>
    </w:p>
    <w:p>
      <w:pPr>
        <w:pStyle w:val="DefinedTerms"/>
      </w:pPr>
      <w:r>
        <w:t>game</w:t>
      </w:r>
      <w:r>
        <w:tab/>
        <w:t>3</w:t>
      </w:r>
    </w:p>
    <w:p>
      <w:pPr>
        <w:pStyle w:val="DefinedTerms"/>
      </w:pPr>
      <w:r>
        <w:t>National Lotto Bloc</w:t>
      </w:r>
      <w:r>
        <w:tab/>
        <w:t>3</w:t>
      </w:r>
    </w:p>
    <w:p>
      <w:pPr>
        <w:pStyle w:val="DefinedTerms"/>
      </w:pPr>
      <w:r>
        <w:t>Oz lotto</w:t>
      </w:r>
      <w:r>
        <w:tab/>
        <w:t>3</w:t>
      </w:r>
    </w:p>
    <w:p>
      <w:pPr>
        <w:pStyle w:val="DefinedTerms"/>
      </w:pPr>
      <w:r>
        <w:t>Oz lotto draw</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prize pool</w:t>
      </w:r>
      <w:r>
        <w:tab/>
        <w:t>3</w:t>
      </w:r>
    </w:p>
    <w:p>
      <w:pPr>
        <w:pStyle w:val="DefinedTerms"/>
      </w:pPr>
      <w:r>
        <w:t>promotional coupon</w:t>
      </w:r>
      <w:r>
        <w:tab/>
        <w:t>3</w:t>
      </w:r>
    </w:p>
    <w:p>
      <w:pPr>
        <w:pStyle w:val="DefinedTerms"/>
      </w:pPr>
      <w:r>
        <w:t>receipted ticket</w:t>
      </w:r>
      <w:r>
        <w:tab/>
        <w:t>3</w:t>
      </w:r>
    </w:p>
    <w:p>
      <w:pPr>
        <w:pStyle w:val="DefinedTerms"/>
      </w:pPr>
      <w:r>
        <w:t>selling period</w:t>
      </w:r>
      <w:r>
        <w:tab/>
        <w:t>3</w:t>
      </w:r>
    </w:p>
    <w:p>
      <w:pPr>
        <w:pStyle w:val="DefinedTerms"/>
      </w:pPr>
      <w:r>
        <w:t>supplementary number</w:t>
      </w:r>
      <w:r>
        <w:tab/>
        <w:t>3</w:t>
      </w:r>
    </w:p>
    <w:p>
      <w:pPr>
        <w:pStyle w:val="DefinedTerms"/>
      </w:pPr>
      <w:r>
        <w:t>syndicate sales (subscription) adjustment</w:t>
      </w:r>
      <w:r>
        <w:tab/>
        <w:t>12B(6)</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317"/>
    <w:docVar w:name="WAFER_20151208100317" w:val="RemoveTrackChanges"/>
    <w:docVar w:name="WAFER_20151208100317_GUID" w:val="0afe41ec-b1c0-43d2-bab6-2aa9cdaea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11781</Words>
  <Characters>48070</Characters>
  <Application>Microsoft Office Word</Application>
  <DocSecurity>0</DocSecurity>
  <Lines>3697</Lines>
  <Paragraphs>2992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1995 - 03-e0-02</dc:title>
  <dc:subject/>
  <dc:creator/>
  <cp:keywords/>
  <dc:description/>
  <cp:lastModifiedBy>svcMRProcess</cp:lastModifiedBy>
  <cp:revision>4</cp:revision>
  <cp:lastPrinted>2009-03-26T02:44:00Z</cp:lastPrinted>
  <dcterms:created xsi:type="dcterms:W3CDTF">2015-12-10T06:42:00Z</dcterms:created>
  <dcterms:modified xsi:type="dcterms:W3CDTF">2015-12-10T06:42:00Z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20110603</vt:lpwstr>
  </property>
  <property fmtid="{D5CDD505-2E9C-101B-9397-08002B2CF9AE}" pid="4" name="DocumentType">
    <vt:lpwstr>Reg</vt:lpwstr>
  </property>
  <property fmtid="{D5CDD505-2E9C-101B-9397-08002B2CF9AE}" pid="5" name="OwlsUID">
    <vt:i4>4605</vt:i4>
  </property>
  <property fmtid="{D5CDD505-2E9C-101B-9397-08002B2CF9AE}" pid="6" name="ReprintNo">
    <vt:lpwstr>3</vt:lpwstr>
  </property>
  <property fmtid="{D5CDD505-2E9C-101B-9397-08002B2CF9AE}" pid="7" name="AsAtDate">
    <vt:lpwstr>03 Jun 2011</vt:lpwstr>
  </property>
  <property fmtid="{D5CDD505-2E9C-101B-9397-08002B2CF9AE}" pid="8" name="Suffix">
    <vt:lpwstr>03-e0-02</vt:lpwstr>
  </property>
</Properties>
</file>