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Lotteries Commission Act 1990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(Oz Lotto) Rules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_Toc295989680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_Toc295989681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_Toc295989682 \h </w:instrText>
      </w:r>
      <w:r>
        <w:fldChar w:fldCharType="separate"/>
      </w:r>
      <w:r>
        <w:t>1</w:t>
      </w:r>
      <w:r>
        <w:fldChar w:fldCharType="end"/>
      </w:r>
    </w:p>
    <w:p>
      <w:pPr>
        <w:pStyle w:val="TOC2"/>
        <w:tabs>
          <w:tab w:val="right" w:leader="dot" w:pos="7086"/>
        </w:tabs>
        <w:rPr>
          <w:b w:val="0"/>
          <w:sz w:val="24"/>
          <w:szCs w:val="24"/>
          <w:lang w:val="en-US"/>
        </w:rPr>
      </w:pPr>
      <w:r>
        <w:t>Part 2 — Requirements for entry</w:t>
      </w:r>
    </w:p>
    <w:p>
      <w:pPr>
        <w:pStyle w:val="TOC8"/>
        <w:rPr>
          <w:sz w:val="24"/>
          <w:szCs w:val="24"/>
          <w:lang w:val="en-US"/>
        </w:rPr>
      </w:pPr>
      <w:r>
        <w:t>4</w:t>
      </w:r>
      <w:r>
        <w:rPr>
          <w:snapToGrid w:val="0"/>
        </w:rPr>
        <w:t>.</w:t>
      </w:r>
      <w:r>
        <w:rPr>
          <w:snapToGrid w:val="0"/>
        </w:rPr>
        <w:tab/>
        <w:t>Playslip</w:t>
      </w:r>
      <w:r>
        <w:tab/>
      </w:r>
      <w:r>
        <w:fldChar w:fldCharType="begin"/>
      </w:r>
      <w:r>
        <w:instrText xml:space="preserve"> PAGEREF _Toc295989684 \h </w:instrText>
      </w:r>
      <w:r>
        <w:fldChar w:fldCharType="separate"/>
      </w:r>
      <w:r>
        <w:t>4</w:t>
      </w:r>
      <w:r>
        <w:fldChar w:fldCharType="end"/>
      </w:r>
    </w:p>
    <w:p>
      <w:pPr>
        <w:pStyle w:val="TOC8"/>
        <w:rPr>
          <w:sz w:val="24"/>
          <w:szCs w:val="24"/>
          <w:lang w:val="en-US"/>
        </w:rPr>
      </w:pPr>
      <w:r>
        <w:t>5</w:t>
      </w:r>
      <w:r>
        <w:rPr>
          <w:snapToGrid w:val="0"/>
        </w:rPr>
        <w:t>.</w:t>
      </w:r>
      <w:r>
        <w:rPr>
          <w:snapToGrid w:val="0"/>
        </w:rPr>
        <w:tab/>
        <w:t>Methods of entry</w:t>
      </w:r>
      <w:r>
        <w:tab/>
      </w:r>
      <w:r>
        <w:fldChar w:fldCharType="begin"/>
      </w:r>
      <w:r>
        <w:instrText xml:space="preserve"> PAGEREF _Toc295989685 \h </w:instrText>
      </w:r>
      <w:r>
        <w:fldChar w:fldCharType="separate"/>
      </w:r>
      <w:r>
        <w:t>4</w:t>
      </w:r>
      <w:r>
        <w:fldChar w:fldCharType="end"/>
      </w:r>
    </w:p>
    <w:p>
      <w:pPr>
        <w:pStyle w:val="TOC8"/>
        <w:rPr>
          <w:sz w:val="24"/>
          <w:szCs w:val="24"/>
          <w:lang w:val="en-US"/>
        </w:rPr>
      </w:pPr>
      <w:r>
        <w:t>5A.</w:t>
      </w:r>
      <w:r>
        <w:tab/>
        <w:t>Super 66 entry</w:t>
      </w:r>
      <w:r>
        <w:tab/>
      </w:r>
      <w:r>
        <w:fldChar w:fldCharType="begin"/>
      </w:r>
      <w:r>
        <w:instrText xml:space="preserve"> PAGEREF _Toc295989686 \h </w:instrText>
      </w:r>
      <w:r>
        <w:fldChar w:fldCharType="separate"/>
      </w:r>
      <w:r>
        <w:t>5</w:t>
      </w:r>
      <w:r>
        <w:fldChar w:fldCharType="end"/>
      </w:r>
    </w:p>
    <w:p>
      <w:pPr>
        <w:pStyle w:val="TOC8"/>
        <w:rPr>
          <w:sz w:val="24"/>
          <w:szCs w:val="24"/>
          <w:lang w:val="en-US"/>
        </w:rPr>
      </w:pPr>
      <w:r>
        <w:t>6</w:t>
      </w:r>
      <w:r>
        <w:rPr>
          <w:snapToGrid w:val="0"/>
        </w:rPr>
        <w:t>.</w:t>
      </w:r>
      <w:r>
        <w:rPr>
          <w:snapToGrid w:val="0"/>
        </w:rPr>
        <w:tab/>
        <w:t>Completion of playslip</w:t>
      </w:r>
      <w:r>
        <w:tab/>
      </w:r>
      <w:r>
        <w:fldChar w:fldCharType="begin"/>
      </w:r>
      <w:r>
        <w:instrText xml:space="preserve"> PAGEREF _Toc295989687 \h </w:instrText>
      </w:r>
      <w:r>
        <w:fldChar w:fldCharType="separate"/>
      </w:r>
      <w:r>
        <w:t>5</w:t>
      </w:r>
      <w:r>
        <w:fldChar w:fldCharType="end"/>
      </w:r>
    </w:p>
    <w:p>
      <w:pPr>
        <w:pStyle w:val="TOC8"/>
        <w:rPr>
          <w:sz w:val="24"/>
          <w:szCs w:val="24"/>
          <w:lang w:val="en-US"/>
        </w:rPr>
      </w:pPr>
      <w:r>
        <w:t>6A.</w:t>
      </w:r>
      <w:r>
        <w:tab/>
        <w:t>Ticket repeat</w:t>
      </w:r>
      <w:r>
        <w:tab/>
      </w:r>
      <w:r>
        <w:fldChar w:fldCharType="begin"/>
      </w:r>
      <w:r>
        <w:instrText xml:space="preserve"> PAGEREF _Toc295989688 \h </w:instrText>
      </w:r>
      <w:r>
        <w:fldChar w:fldCharType="separate"/>
      </w:r>
      <w:r>
        <w:t>6</w:t>
      </w:r>
      <w:r>
        <w:fldChar w:fldCharType="end"/>
      </w:r>
    </w:p>
    <w:p>
      <w:pPr>
        <w:pStyle w:val="TOC8"/>
        <w:rPr>
          <w:sz w:val="24"/>
          <w:szCs w:val="24"/>
          <w:lang w:val="en-US"/>
        </w:rPr>
      </w:pPr>
      <w:r>
        <w:t>6B.</w:t>
      </w:r>
      <w:r>
        <w:tab/>
        <w:t>Favourite numbers</w:t>
      </w:r>
      <w:r>
        <w:tab/>
      </w:r>
      <w:r>
        <w:fldChar w:fldCharType="begin"/>
      </w:r>
      <w:r>
        <w:instrText xml:space="preserve"> PAGEREF _Toc295989689 \h </w:instrText>
      </w:r>
      <w:r>
        <w:fldChar w:fldCharType="separate"/>
      </w:r>
      <w:r>
        <w:t>6</w:t>
      </w:r>
      <w:r>
        <w:fldChar w:fldCharType="end"/>
      </w:r>
    </w:p>
    <w:p>
      <w:pPr>
        <w:pStyle w:val="TOC8"/>
        <w:rPr>
          <w:sz w:val="24"/>
          <w:szCs w:val="24"/>
          <w:lang w:val="en-US"/>
        </w:rPr>
      </w:pPr>
      <w:r>
        <w:t>7</w:t>
      </w:r>
      <w:r>
        <w:rPr>
          <w:snapToGrid w:val="0"/>
        </w:rPr>
        <w:t>.</w:t>
      </w:r>
      <w:r>
        <w:rPr>
          <w:snapToGrid w:val="0"/>
        </w:rPr>
        <w:tab/>
        <w:t>Oral request for entry</w:t>
      </w:r>
      <w:r>
        <w:tab/>
      </w:r>
      <w:r>
        <w:fldChar w:fldCharType="begin"/>
      </w:r>
      <w:r>
        <w:instrText xml:space="preserve"> PAGEREF _Toc295989690 \h </w:instrText>
      </w:r>
      <w:r>
        <w:fldChar w:fldCharType="separate"/>
      </w:r>
      <w:r>
        <w:t>7</w:t>
      </w:r>
      <w:r>
        <w:fldChar w:fldCharType="end"/>
      </w:r>
    </w:p>
    <w:p>
      <w:pPr>
        <w:pStyle w:val="TOC8"/>
        <w:rPr>
          <w:sz w:val="24"/>
          <w:szCs w:val="24"/>
          <w:lang w:val="en-US"/>
        </w:rPr>
      </w:pPr>
      <w:r>
        <w:t>8</w:t>
      </w:r>
      <w:r>
        <w:rPr>
          <w:snapToGrid w:val="0"/>
        </w:rPr>
        <w:t>.</w:t>
      </w:r>
      <w:r>
        <w:rPr>
          <w:snapToGrid w:val="0"/>
        </w:rPr>
        <w:tab/>
        <w:t>No limit to number of entries</w:t>
      </w:r>
      <w:r>
        <w:tab/>
      </w:r>
      <w:r>
        <w:fldChar w:fldCharType="begin"/>
      </w:r>
      <w:r>
        <w:instrText xml:space="preserve"> PAGEREF _Toc295989691 \h </w:instrText>
      </w:r>
      <w:r>
        <w:fldChar w:fldCharType="separate"/>
      </w:r>
      <w:r>
        <w:t>8</w:t>
      </w:r>
      <w:r>
        <w:fldChar w:fldCharType="end"/>
      </w:r>
    </w:p>
    <w:p>
      <w:pPr>
        <w:pStyle w:val="TOC8"/>
        <w:rPr>
          <w:sz w:val="24"/>
          <w:szCs w:val="24"/>
          <w:lang w:val="en-US"/>
        </w:rPr>
      </w:pPr>
      <w:r>
        <w:t>9</w:t>
      </w:r>
      <w:r>
        <w:rPr>
          <w:snapToGrid w:val="0"/>
        </w:rPr>
        <w:t>.</w:t>
      </w:r>
      <w:r>
        <w:rPr>
          <w:snapToGrid w:val="0"/>
        </w:rPr>
        <w:tab/>
        <w:t>Accuracy of receipted ticket</w:t>
      </w:r>
      <w:r>
        <w:tab/>
      </w:r>
      <w:r>
        <w:fldChar w:fldCharType="begin"/>
      </w:r>
      <w:r>
        <w:instrText xml:space="preserve"> PAGEREF _Toc295989692 \h </w:instrText>
      </w:r>
      <w:r>
        <w:fldChar w:fldCharType="separate"/>
      </w:r>
      <w:r>
        <w:t>8</w:t>
      </w:r>
      <w:r>
        <w:fldChar w:fldCharType="end"/>
      </w:r>
    </w:p>
    <w:p>
      <w:pPr>
        <w:pStyle w:val="TOC8"/>
        <w:rPr>
          <w:sz w:val="24"/>
          <w:szCs w:val="24"/>
          <w:lang w:val="en-US"/>
        </w:rPr>
      </w:pPr>
      <w:r>
        <w:t>10</w:t>
      </w:r>
      <w:r>
        <w:rPr>
          <w:snapToGrid w:val="0"/>
        </w:rPr>
        <w:t>.</w:t>
      </w:r>
      <w:r>
        <w:rPr>
          <w:snapToGrid w:val="0"/>
        </w:rPr>
        <w:tab/>
        <w:t>Validity of receipted ticket</w:t>
      </w:r>
      <w:r>
        <w:tab/>
      </w:r>
      <w:r>
        <w:fldChar w:fldCharType="begin"/>
      </w:r>
      <w:r>
        <w:instrText xml:space="preserve"> PAGEREF _Toc295989693 \h </w:instrText>
      </w:r>
      <w:r>
        <w:fldChar w:fldCharType="separate"/>
      </w:r>
      <w:r>
        <w:t>9</w:t>
      </w:r>
      <w:r>
        <w:fldChar w:fldCharType="end"/>
      </w:r>
    </w:p>
    <w:p>
      <w:pPr>
        <w:pStyle w:val="TOC8"/>
        <w:rPr>
          <w:sz w:val="24"/>
          <w:szCs w:val="24"/>
          <w:lang w:val="en-US"/>
        </w:rPr>
      </w:pPr>
      <w:r>
        <w:t>11</w:t>
      </w:r>
      <w:r>
        <w:rPr>
          <w:snapToGrid w:val="0"/>
        </w:rPr>
        <w:t>.</w:t>
      </w:r>
      <w:r>
        <w:rPr>
          <w:snapToGrid w:val="0"/>
        </w:rPr>
        <w:tab/>
        <w:t>Surrender of receipted ticket</w:t>
      </w:r>
      <w:r>
        <w:tab/>
      </w:r>
      <w:r>
        <w:fldChar w:fldCharType="begin"/>
      </w:r>
      <w:r>
        <w:instrText xml:space="preserve"> PAGEREF _Toc295989694 \h </w:instrText>
      </w:r>
      <w:r>
        <w:fldChar w:fldCharType="separate"/>
      </w:r>
      <w:r>
        <w:t>9</w:t>
      </w:r>
      <w:r>
        <w:fldChar w:fldCharType="end"/>
      </w:r>
    </w:p>
    <w:p>
      <w:pPr>
        <w:pStyle w:val="TOC8"/>
        <w:rPr>
          <w:sz w:val="24"/>
          <w:szCs w:val="24"/>
          <w:lang w:val="en-US"/>
        </w:rPr>
      </w:pPr>
      <w:r>
        <w:t>12</w:t>
      </w:r>
      <w:r>
        <w:rPr>
          <w:snapToGrid w:val="0"/>
        </w:rPr>
        <w:t>.</w:t>
      </w:r>
      <w:r>
        <w:rPr>
          <w:snapToGrid w:val="0"/>
        </w:rPr>
        <w:tab/>
        <w:t>Entry by mail</w:t>
      </w:r>
      <w:r>
        <w:tab/>
      </w:r>
      <w:r>
        <w:fldChar w:fldCharType="begin"/>
      </w:r>
      <w:r>
        <w:instrText xml:space="preserve"> PAGEREF _Toc295989695 \h </w:instrText>
      </w:r>
      <w:r>
        <w:fldChar w:fldCharType="separate"/>
      </w:r>
      <w:r>
        <w:t>10</w:t>
      </w:r>
      <w:r>
        <w:fldChar w:fldCharType="end"/>
      </w:r>
    </w:p>
    <w:p>
      <w:pPr>
        <w:pStyle w:val="TOC2"/>
        <w:tabs>
          <w:tab w:val="right" w:leader="dot" w:pos="7086"/>
        </w:tabs>
        <w:rPr>
          <w:b w:val="0"/>
          <w:sz w:val="24"/>
          <w:szCs w:val="24"/>
          <w:lang w:val="en-US"/>
        </w:rPr>
      </w:pPr>
      <w:r>
        <w:t>Part 2A</w:t>
      </w:r>
      <w:r>
        <w:rPr>
          <w:b w:val="0"/>
        </w:rPr>
        <w:t> </w:t>
      </w:r>
      <w:r>
        <w:t>—</w:t>
      </w:r>
      <w:r>
        <w:rPr>
          <w:b w:val="0"/>
        </w:rPr>
        <w:t> </w:t>
      </w:r>
      <w:r>
        <w:t>Syndicate entries</w:t>
      </w:r>
    </w:p>
    <w:p>
      <w:pPr>
        <w:pStyle w:val="TOC8"/>
        <w:rPr>
          <w:sz w:val="24"/>
          <w:szCs w:val="24"/>
          <w:lang w:val="en-US"/>
        </w:rPr>
      </w:pPr>
      <w:r>
        <w:t>12A.</w:t>
      </w:r>
      <w:r>
        <w:tab/>
        <w:t>Application of this Part</w:t>
      </w:r>
      <w:r>
        <w:tab/>
      </w:r>
      <w:r>
        <w:fldChar w:fldCharType="begin"/>
      </w:r>
      <w:r>
        <w:instrText xml:space="preserve"> PAGEREF _Toc295989697 \h </w:instrText>
      </w:r>
      <w:r>
        <w:fldChar w:fldCharType="separate"/>
      </w:r>
      <w:r>
        <w:t>13</w:t>
      </w:r>
      <w:r>
        <w:fldChar w:fldCharType="end"/>
      </w:r>
    </w:p>
    <w:p>
      <w:pPr>
        <w:pStyle w:val="TOC8"/>
        <w:rPr>
          <w:sz w:val="24"/>
          <w:szCs w:val="24"/>
          <w:lang w:val="en-US"/>
        </w:rPr>
      </w:pPr>
      <w:r>
        <w:t>12B.</w:t>
      </w:r>
      <w:r>
        <w:tab/>
        <w:t>Establishing a syndicate</w:t>
      </w:r>
      <w:r>
        <w:tab/>
      </w:r>
      <w:r>
        <w:fldChar w:fldCharType="begin"/>
      </w:r>
      <w:r>
        <w:instrText xml:space="preserve"> PAGEREF _Toc295989698 \h </w:instrText>
      </w:r>
      <w:r>
        <w:fldChar w:fldCharType="separate"/>
      </w:r>
      <w:r>
        <w:t>13</w:t>
      </w:r>
      <w:r>
        <w:fldChar w:fldCharType="end"/>
      </w:r>
    </w:p>
    <w:p>
      <w:pPr>
        <w:pStyle w:val="TOC8"/>
        <w:rPr>
          <w:sz w:val="24"/>
          <w:szCs w:val="24"/>
          <w:lang w:val="en-US"/>
        </w:rPr>
      </w:pPr>
      <w:r>
        <w:t>12C.</w:t>
      </w:r>
      <w:r>
        <w:tab/>
        <w:t>Syndicate share and cost parameters</w:t>
      </w:r>
      <w:r>
        <w:tab/>
      </w:r>
      <w:r>
        <w:fldChar w:fldCharType="begin"/>
      </w:r>
      <w:r>
        <w:instrText xml:space="preserve"> PAGEREF _Toc295989699 \h </w:instrText>
      </w:r>
      <w:r>
        <w:fldChar w:fldCharType="separate"/>
      </w:r>
      <w:r>
        <w:t>14</w:t>
      </w:r>
      <w:r>
        <w:fldChar w:fldCharType="end"/>
      </w:r>
    </w:p>
    <w:p>
      <w:pPr>
        <w:pStyle w:val="TOC8"/>
        <w:rPr>
          <w:sz w:val="24"/>
          <w:szCs w:val="24"/>
          <w:lang w:val="en-US"/>
        </w:rPr>
      </w:pPr>
      <w:r>
        <w:t>12D.</w:t>
      </w:r>
      <w:r>
        <w:tab/>
        <w:t>Agent’s component of a syndicate share</w:t>
      </w:r>
      <w:r>
        <w:tab/>
      </w:r>
      <w:r>
        <w:fldChar w:fldCharType="begin"/>
      </w:r>
      <w:r>
        <w:instrText xml:space="preserve"> PAGEREF _Toc295989700 \h </w:instrText>
      </w:r>
      <w:r>
        <w:fldChar w:fldCharType="separate"/>
      </w:r>
      <w:r>
        <w:t>14</w:t>
      </w:r>
      <w:r>
        <w:fldChar w:fldCharType="end"/>
      </w:r>
    </w:p>
    <w:p>
      <w:pPr>
        <w:pStyle w:val="TOC8"/>
        <w:rPr>
          <w:sz w:val="24"/>
          <w:szCs w:val="24"/>
          <w:lang w:val="en-US"/>
        </w:rPr>
      </w:pPr>
      <w:r>
        <w:t>12E.</w:t>
      </w:r>
      <w:r>
        <w:tab/>
        <w:t>Syndicate participation parameters</w:t>
      </w:r>
      <w:r>
        <w:tab/>
      </w:r>
      <w:r>
        <w:fldChar w:fldCharType="begin"/>
      </w:r>
      <w:r>
        <w:instrText xml:space="preserve"> PAGEREF _Toc295989701 \h </w:instrText>
      </w:r>
      <w:r>
        <w:fldChar w:fldCharType="separate"/>
      </w:r>
      <w:r>
        <w:t>15</w:t>
      </w:r>
      <w:r>
        <w:fldChar w:fldCharType="end"/>
      </w:r>
    </w:p>
    <w:p>
      <w:pPr>
        <w:pStyle w:val="TOC8"/>
        <w:rPr>
          <w:sz w:val="24"/>
          <w:szCs w:val="24"/>
          <w:lang w:val="en-US"/>
        </w:rPr>
      </w:pPr>
      <w:r>
        <w:t>12F.</w:t>
      </w:r>
      <w:r>
        <w:tab/>
        <w:t>Types of syndicates</w:t>
      </w:r>
      <w:r>
        <w:tab/>
      </w:r>
      <w:r>
        <w:fldChar w:fldCharType="begin"/>
      </w:r>
      <w:r>
        <w:instrText xml:space="preserve"> PAGEREF _Toc295989702 \h </w:instrText>
      </w:r>
      <w:r>
        <w:fldChar w:fldCharType="separate"/>
      </w:r>
      <w:r>
        <w:t>15</w:t>
      </w:r>
      <w:r>
        <w:fldChar w:fldCharType="end"/>
      </w:r>
    </w:p>
    <w:p>
      <w:pPr>
        <w:pStyle w:val="TOC8"/>
        <w:rPr>
          <w:sz w:val="24"/>
          <w:szCs w:val="24"/>
          <w:lang w:val="en-US"/>
        </w:rPr>
      </w:pPr>
      <w:r>
        <w:t>12G.</w:t>
      </w:r>
      <w:r>
        <w:tab/>
        <w:t>Syndicate share receipted ticket</w:t>
      </w:r>
      <w:r>
        <w:tab/>
      </w:r>
      <w:r>
        <w:fldChar w:fldCharType="begin"/>
      </w:r>
      <w:r>
        <w:instrText xml:space="preserve"> PAGEREF _Toc295989703 \h </w:instrText>
      </w:r>
      <w:r>
        <w:fldChar w:fldCharType="separate"/>
      </w:r>
      <w:r>
        <w:t>15</w:t>
      </w:r>
      <w:r>
        <w:fldChar w:fldCharType="end"/>
      </w:r>
    </w:p>
    <w:p>
      <w:pPr>
        <w:pStyle w:val="TOC8"/>
        <w:rPr>
          <w:sz w:val="24"/>
          <w:szCs w:val="24"/>
          <w:lang w:val="en-US"/>
        </w:rPr>
      </w:pPr>
      <w:r>
        <w:t>12H.</w:t>
      </w:r>
      <w:r>
        <w:tab/>
        <w:t>Syndicate master ticket</w:t>
      </w:r>
      <w:r>
        <w:tab/>
      </w:r>
      <w:r>
        <w:fldChar w:fldCharType="begin"/>
      </w:r>
      <w:r>
        <w:instrText xml:space="preserve"> PAGEREF _Toc295989704 \h </w:instrText>
      </w:r>
      <w:r>
        <w:fldChar w:fldCharType="separate"/>
      </w:r>
      <w:r>
        <w:t>16</w:t>
      </w:r>
      <w:r>
        <w:fldChar w:fldCharType="end"/>
      </w:r>
    </w:p>
    <w:p>
      <w:pPr>
        <w:pStyle w:val="TOC2"/>
        <w:tabs>
          <w:tab w:val="right" w:leader="dot" w:pos="7086"/>
        </w:tabs>
        <w:rPr>
          <w:b w:val="0"/>
          <w:sz w:val="24"/>
          <w:szCs w:val="24"/>
          <w:lang w:val="en-US"/>
        </w:rPr>
      </w:pPr>
      <w:r>
        <w:lastRenderedPageBreak/>
        <w:t>Part 3 — General duties of Commission and calculation of prize pools</w:t>
      </w:r>
    </w:p>
    <w:p>
      <w:pPr>
        <w:pStyle w:val="TOC8"/>
        <w:rPr>
          <w:sz w:val="24"/>
          <w:szCs w:val="24"/>
          <w:lang w:val="en-US"/>
        </w:rPr>
      </w:pPr>
      <w:r>
        <w:t>13</w:t>
      </w:r>
      <w:r>
        <w:rPr>
          <w:snapToGrid w:val="0"/>
        </w:rPr>
        <w:t>.</w:t>
      </w:r>
      <w:r>
        <w:rPr>
          <w:snapToGrid w:val="0"/>
        </w:rPr>
        <w:tab/>
        <w:t>Oz lotto draws to be numbered</w:t>
      </w:r>
      <w:r>
        <w:tab/>
      </w:r>
      <w:r>
        <w:fldChar w:fldCharType="begin"/>
      </w:r>
      <w:r>
        <w:instrText xml:space="preserve"> PAGEREF _Toc295989706 \h </w:instrText>
      </w:r>
      <w:r>
        <w:fldChar w:fldCharType="separate"/>
      </w:r>
      <w:r>
        <w:t>17</w:t>
      </w:r>
      <w:r>
        <w:fldChar w:fldCharType="end"/>
      </w:r>
    </w:p>
    <w:p>
      <w:pPr>
        <w:pStyle w:val="TOC8"/>
        <w:rPr>
          <w:sz w:val="24"/>
          <w:szCs w:val="24"/>
          <w:lang w:val="en-US"/>
        </w:rPr>
      </w:pPr>
      <w:r>
        <w:t>14.</w:t>
      </w:r>
      <w:r>
        <w:tab/>
        <w:t>Oz lotto to be supervised</w:t>
      </w:r>
      <w:r>
        <w:tab/>
      </w:r>
      <w:r>
        <w:fldChar w:fldCharType="begin"/>
      </w:r>
      <w:r>
        <w:instrText xml:space="preserve"> PAGEREF _Toc295989707 \h </w:instrText>
      </w:r>
      <w:r>
        <w:fldChar w:fldCharType="separate"/>
      </w:r>
      <w:r>
        <w:t>17</w:t>
      </w:r>
      <w:r>
        <w:fldChar w:fldCharType="end"/>
      </w:r>
    </w:p>
    <w:p>
      <w:pPr>
        <w:pStyle w:val="TOC8"/>
        <w:rPr>
          <w:sz w:val="24"/>
          <w:szCs w:val="24"/>
          <w:lang w:val="en-US"/>
        </w:rPr>
      </w:pPr>
      <w:r>
        <w:t>15</w:t>
      </w:r>
      <w:r>
        <w:rPr>
          <w:snapToGrid w:val="0"/>
        </w:rPr>
        <w:t>.</w:t>
      </w:r>
      <w:r>
        <w:rPr>
          <w:snapToGrid w:val="0"/>
        </w:rPr>
        <w:tab/>
        <w:t>Publication of results</w:t>
      </w:r>
      <w:r>
        <w:tab/>
      </w:r>
      <w:r>
        <w:fldChar w:fldCharType="begin"/>
      </w:r>
      <w:r>
        <w:instrText xml:space="preserve"> PAGEREF _Toc295989708 \h </w:instrText>
      </w:r>
      <w:r>
        <w:fldChar w:fldCharType="separate"/>
      </w:r>
      <w:r>
        <w:t>17</w:t>
      </w:r>
      <w:r>
        <w:fldChar w:fldCharType="end"/>
      </w:r>
    </w:p>
    <w:p>
      <w:pPr>
        <w:pStyle w:val="TOC8"/>
        <w:rPr>
          <w:sz w:val="24"/>
          <w:szCs w:val="24"/>
          <w:lang w:val="en-US"/>
        </w:rPr>
      </w:pPr>
      <w:r>
        <w:t>16</w:t>
      </w:r>
      <w:r>
        <w:rPr>
          <w:snapToGrid w:val="0"/>
        </w:rPr>
        <w:t>.</w:t>
      </w:r>
      <w:r>
        <w:rPr>
          <w:snapToGrid w:val="0"/>
        </w:rPr>
        <w:tab/>
        <w:t>National Lotto Bloc prize pool and prize reserve fund</w:t>
      </w:r>
      <w:r>
        <w:tab/>
      </w:r>
      <w:r>
        <w:fldChar w:fldCharType="begin"/>
      </w:r>
      <w:r>
        <w:instrText xml:space="preserve"> PAGEREF _Toc295989709 \h </w:instrText>
      </w:r>
      <w:r>
        <w:fldChar w:fldCharType="separate"/>
      </w:r>
      <w:r>
        <w:t>17</w:t>
      </w:r>
      <w:r>
        <w:fldChar w:fldCharType="end"/>
      </w:r>
    </w:p>
    <w:p>
      <w:pPr>
        <w:pStyle w:val="TOC2"/>
        <w:tabs>
          <w:tab w:val="right" w:leader="dot" w:pos="7086"/>
        </w:tabs>
        <w:rPr>
          <w:b w:val="0"/>
          <w:sz w:val="24"/>
          <w:szCs w:val="24"/>
          <w:lang w:val="en-US"/>
        </w:rPr>
      </w:pPr>
      <w:r>
        <w:t>Part 4 — Oz lotto draw</w:t>
      </w:r>
    </w:p>
    <w:p>
      <w:pPr>
        <w:pStyle w:val="TOC8"/>
        <w:rPr>
          <w:sz w:val="24"/>
          <w:szCs w:val="24"/>
          <w:lang w:val="en-US"/>
        </w:rPr>
      </w:pPr>
      <w:r>
        <w:t>17.</w:t>
      </w:r>
      <w:r>
        <w:tab/>
        <w:t>Criteria for Oz lotto prizes</w:t>
      </w:r>
      <w:r>
        <w:tab/>
      </w:r>
      <w:r>
        <w:fldChar w:fldCharType="begin"/>
      </w:r>
      <w:r>
        <w:instrText xml:space="preserve"> PAGEREF _Toc295989711 \h </w:instrText>
      </w:r>
      <w:r>
        <w:fldChar w:fldCharType="separate"/>
      </w:r>
      <w:r>
        <w:t>19</w:t>
      </w:r>
      <w:r>
        <w:fldChar w:fldCharType="end"/>
      </w:r>
    </w:p>
    <w:p>
      <w:pPr>
        <w:pStyle w:val="TOC8"/>
        <w:rPr>
          <w:sz w:val="24"/>
          <w:szCs w:val="24"/>
          <w:lang w:val="en-US"/>
        </w:rPr>
      </w:pPr>
      <w:r>
        <w:t>18</w:t>
      </w:r>
      <w:r>
        <w:rPr>
          <w:snapToGrid w:val="0"/>
        </w:rPr>
        <w:t>.</w:t>
      </w:r>
      <w:r>
        <w:rPr>
          <w:snapToGrid w:val="0"/>
        </w:rPr>
        <w:tab/>
        <w:t>Only systems entry can win in more than one division per game</w:t>
      </w:r>
      <w:r>
        <w:tab/>
      </w:r>
      <w:r>
        <w:fldChar w:fldCharType="begin"/>
      </w:r>
      <w:r>
        <w:instrText xml:space="preserve"> PAGEREF _Toc295989712 \h </w:instrText>
      </w:r>
      <w:r>
        <w:fldChar w:fldCharType="separate"/>
      </w:r>
      <w:r>
        <w:t>19</w:t>
      </w:r>
      <w:r>
        <w:fldChar w:fldCharType="end"/>
      </w:r>
    </w:p>
    <w:p>
      <w:pPr>
        <w:pStyle w:val="TOC8"/>
        <w:rPr>
          <w:sz w:val="24"/>
          <w:szCs w:val="24"/>
          <w:lang w:val="en-US"/>
        </w:rPr>
      </w:pPr>
      <w:r>
        <w:t>19</w:t>
      </w:r>
      <w:r>
        <w:rPr>
          <w:snapToGrid w:val="0"/>
        </w:rPr>
        <w:t>.</w:t>
      </w:r>
      <w:r>
        <w:rPr>
          <w:snapToGrid w:val="0"/>
        </w:rPr>
        <w:tab/>
        <w:t>Distribution of Oz lotto prize pool</w:t>
      </w:r>
      <w:r>
        <w:tab/>
      </w:r>
      <w:r>
        <w:fldChar w:fldCharType="begin"/>
      </w:r>
      <w:r>
        <w:instrText xml:space="preserve"> PAGEREF _Toc295989713 \h </w:instrText>
      </w:r>
      <w:r>
        <w:fldChar w:fldCharType="separate"/>
      </w:r>
      <w:r>
        <w:t>20</w:t>
      </w:r>
      <w:r>
        <w:fldChar w:fldCharType="end"/>
      </w:r>
    </w:p>
    <w:p>
      <w:pPr>
        <w:pStyle w:val="TOC8"/>
        <w:rPr>
          <w:sz w:val="24"/>
          <w:szCs w:val="24"/>
          <w:lang w:val="en-US"/>
        </w:rPr>
      </w:pPr>
      <w:r>
        <w:t>20</w:t>
      </w:r>
      <w:r>
        <w:rPr>
          <w:snapToGrid w:val="0"/>
        </w:rPr>
        <w:t>.</w:t>
      </w:r>
      <w:r>
        <w:rPr>
          <w:snapToGrid w:val="0"/>
        </w:rPr>
        <w:tab/>
        <w:t>Division 1 jackpot</w:t>
      </w:r>
      <w:r>
        <w:tab/>
      </w:r>
      <w:r>
        <w:fldChar w:fldCharType="begin"/>
      </w:r>
      <w:r>
        <w:instrText xml:space="preserve"> PAGEREF _Toc295989714 \h </w:instrText>
      </w:r>
      <w:r>
        <w:fldChar w:fldCharType="separate"/>
      </w:r>
      <w:r>
        <w:t>21</w:t>
      </w:r>
      <w:r>
        <w:fldChar w:fldCharType="end"/>
      </w:r>
    </w:p>
    <w:p>
      <w:pPr>
        <w:pStyle w:val="TOC8"/>
        <w:rPr>
          <w:sz w:val="24"/>
          <w:szCs w:val="24"/>
          <w:lang w:val="en-US"/>
        </w:rPr>
      </w:pPr>
      <w:r>
        <w:t>21</w:t>
      </w:r>
      <w:r>
        <w:rPr>
          <w:snapToGrid w:val="0"/>
        </w:rPr>
        <w:t>.</w:t>
      </w:r>
      <w:r>
        <w:rPr>
          <w:snapToGrid w:val="0"/>
        </w:rPr>
        <w:tab/>
        <w:t xml:space="preserve">Divisions 2 </w:t>
      </w:r>
      <w:r>
        <w:rPr>
          <w:snapToGrid w:val="0"/>
        </w:rPr>
        <w:noBreakHyphen/>
        <w:t xml:space="preserve"> 6 prize pools may go to next lower division</w:t>
      </w:r>
      <w:r>
        <w:tab/>
      </w:r>
      <w:r>
        <w:fldChar w:fldCharType="begin"/>
      </w:r>
      <w:r>
        <w:instrText xml:space="preserve"> PAGEREF _Toc295989715 \h </w:instrText>
      </w:r>
      <w:r>
        <w:fldChar w:fldCharType="separate"/>
      </w:r>
      <w:r>
        <w:t>21</w:t>
      </w:r>
      <w:r>
        <w:fldChar w:fldCharType="end"/>
      </w:r>
    </w:p>
    <w:p>
      <w:pPr>
        <w:pStyle w:val="TOC8"/>
        <w:rPr>
          <w:sz w:val="24"/>
          <w:szCs w:val="24"/>
          <w:lang w:val="en-US"/>
        </w:rPr>
      </w:pPr>
      <w:r>
        <w:t>22</w:t>
      </w:r>
      <w:r>
        <w:rPr>
          <w:snapToGrid w:val="0"/>
        </w:rPr>
        <w:t>.</w:t>
      </w:r>
      <w:r>
        <w:rPr>
          <w:snapToGrid w:val="0"/>
        </w:rPr>
        <w:tab/>
        <w:t>Bonus draws and guaranteed prize pools</w:t>
      </w:r>
      <w:r>
        <w:tab/>
      </w:r>
      <w:r>
        <w:fldChar w:fldCharType="begin"/>
      </w:r>
      <w:r>
        <w:instrText xml:space="preserve"> PAGEREF _Toc295989716 \h </w:instrText>
      </w:r>
      <w:r>
        <w:fldChar w:fldCharType="separate"/>
      </w:r>
      <w:r>
        <w:t>22</w:t>
      </w:r>
      <w:r>
        <w:fldChar w:fldCharType="end"/>
      </w:r>
    </w:p>
    <w:p>
      <w:pPr>
        <w:pStyle w:val="TOC8"/>
        <w:rPr>
          <w:sz w:val="24"/>
          <w:szCs w:val="24"/>
          <w:lang w:val="en-US"/>
        </w:rPr>
      </w:pPr>
      <w:r>
        <w:t>23</w:t>
      </w:r>
      <w:r>
        <w:rPr>
          <w:snapToGrid w:val="0"/>
        </w:rPr>
        <w:t>.</w:t>
      </w:r>
      <w:r>
        <w:rPr>
          <w:snapToGrid w:val="0"/>
        </w:rPr>
        <w:tab/>
        <w:t>Combination of jackpot and prize reserve amount to form single division 1 prize pool</w:t>
      </w:r>
      <w:r>
        <w:tab/>
      </w:r>
      <w:r>
        <w:fldChar w:fldCharType="begin"/>
      </w:r>
      <w:r>
        <w:instrText xml:space="preserve"> PAGEREF _Toc295989717 \h </w:instrText>
      </w:r>
      <w:r>
        <w:fldChar w:fldCharType="separate"/>
      </w:r>
      <w:r>
        <w:t>22</w:t>
      </w:r>
      <w:r>
        <w:fldChar w:fldCharType="end"/>
      </w:r>
    </w:p>
    <w:p>
      <w:pPr>
        <w:pStyle w:val="TOC8"/>
        <w:rPr>
          <w:sz w:val="24"/>
          <w:szCs w:val="24"/>
          <w:lang w:val="en-US"/>
        </w:rPr>
      </w:pPr>
      <w:r>
        <w:t>24</w:t>
      </w:r>
      <w:r>
        <w:rPr>
          <w:snapToGrid w:val="0"/>
        </w:rPr>
        <w:t>.</w:t>
      </w:r>
      <w:r>
        <w:rPr>
          <w:snapToGrid w:val="0"/>
        </w:rPr>
        <w:tab/>
        <w:t>Contribution to satisfy minimum prize payout does not form a part of jackpot prize pool</w:t>
      </w:r>
      <w:r>
        <w:tab/>
      </w:r>
      <w:r>
        <w:fldChar w:fldCharType="begin"/>
      </w:r>
      <w:r>
        <w:instrText xml:space="preserve"> PAGEREF _Toc295989718 \h </w:instrText>
      </w:r>
      <w:r>
        <w:fldChar w:fldCharType="separate"/>
      </w:r>
      <w:r>
        <w:t>22</w:t>
      </w:r>
      <w:r>
        <w:fldChar w:fldCharType="end"/>
      </w:r>
    </w:p>
    <w:p>
      <w:pPr>
        <w:pStyle w:val="TOC8"/>
        <w:rPr>
          <w:sz w:val="24"/>
          <w:szCs w:val="24"/>
          <w:lang w:val="en-US"/>
        </w:rPr>
      </w:pPr>
      <w:r>
        <w:t>25.</w:t>
      </w:r>
      <w:r>
        <w:tab/>
        <w:t>Division 1 prizes</w:t>
      </w:r>
      <w:r>
        <w:tab/>
      </w:r>
      <w:r>
        <w:fldChar w:fldCharType="begin"/>
      </w:r>
      <w:r>
        <w:instrText xml:space="preserve"> PAGEREF _Toc295989719 \h </w:instrText>
      </w:r>
      <w:r>
        <w:fldChar w:fldCharType="separate"/>
      </w:r>
      <w:r>
        <w:t>23</w:t>
      </w:r>
      <w:r>
        <w:fldChar w:fldCharType="end"/>
      </w:r>
    </w:p>
    <w:p>
      <w:pPr>
        <w:pStyle w:val="TOC8"/>
        <w:rPr>
          <w:sz w:val="24"/>
          <w:szCs w:val="24"/>
          <w:lang w:val="en-US"/>
        </w:rPr>
      </w:pPr>
      <w:r>
        <w:t>26.</w:t>
      </w:r>
      <w:r>
        <w:tab/>
        <w:t>Division 2 prizes</w:t>
      </w:r>
      <w:r>
        <w:tab/>
      </w:r>
      <w:r>
        <w:fldChar w:fldCharType="begin"/>
      </w:r>
      <w:r>
        <w:instrText xml:space="preserve"> PAGEREF _Toc295989720 \h </w:instrText>
      </w:r>
      <w:r>
        <w:fldChar w:fldCharType="separate"/>
      </w:r>
      <w:r>
        <w:t>24</w:t>
      </w:r>
      <w:r>
        <w:fldChar w:fldCharType="end"/>
      </w:r>
    </w:p>
    <w:p>
      <w:pPr>
        <w:pStyle w:val="TOC8"/>
        <w:rPr>
          <w:sz w:val="24"/>
          <w:szCs w:val="24"/>
          <w:lang w:val="en-US"/>
        </w:rPr>
      </w:pPr>
      <w:r>
        <w:t>27.</w:t>
      </w:r>
      <w:r>
        <w:tab/>
        <w:t>Division 3, 4, 5, 6 and 7 prizes</w:t>
      </w:r>
      <w:r>
        <w:tab/>
      </w:r>
      <w:r>
        <w:fldChar w:fldCharType="begin"/>
      </w:r>
      <w:r>
        <w:instrText xml:space="preserve"> PAGEREF _Toc295989721 \h </w:instrText>
      </w:r>
      <w:r>
        <w:fldChar w:fldCharType="separate"/>
      </w:r>
      <w:r>
        <w:t>25</w:t>
      </w:r>
      <w:r>
        <w:fldChar w:fldCharType="end"/>
      </w:r>
    </w:p>
    <w:p>
      <w:pPr>
        <w:pStyle w:val="TOC8"/>
        <w:rPr>
          <w:sz w:val="24"/>
          <w:szCs w:val="24"/>
          <w:lang w:val="en-US"/>
        </w:rPr>
      </w:pPr>
      <w:r>
        <w:t>28.</w:t>
      </w:r>
      <w:r>
        <w:tab/>
        <w:t>Claiming a syndicate share prize</w:t>
      </w:r>
      <w:r>
        <w:tab/>
      </w:r>
      <w:r>
        <w:fldChar w:fldCharType="begin"/>
      </w:r>
      <w:r>
        <w:instrText xml:space="preserve"> PAGEREF _Toc295989722 \h </w:instrText>
      </w:r>
      <w:r>
        <w:fldChar w:fldCharType="separate"/>
      </w:r>
      <w:r>
        <w:t>26</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29</w:t>
      </w:r>
      <w:r>
        <w:rPr>
          <w:snapToGrid w:val="0"/>
        </w:rPr>
        <w:t>.</w:t>
      </w:r>
      <w:r>
        <w:rPr>
          <w:snapToGrid w:val="0"/>
        </w:rPr>
        <w:tab/>
        <w:t>Commission may require a statutory declaration</w:t>
      </w:r>
      <w:r>
        <w:tab/>
      </w:r>
      <w:r>
        <w:fldChar w:fldCharType="begin"/>
      </w:r>
      <w:r>
        <w:instrText xml:space="preserve"> PAGEREF _Toc295989724 \h </w:instrText>
      </w:r>
      <w:r>
        <w:fldChar w:fldCharType="separate"/>
      </w:r>
      <w:r>
        <w:t>27</w:t>
      </w:r>
      <w:r>
        <w:fldChar w:fldCharType="end"/>
      </w:r>
    </w:p>
    <w:p>
      <w:pPr>
        <w:pStyle w:val="TOC8"/>
        <w:rPr>
          <w:sz w:val="24"/>
          <w:szCs w:val="24"/>
          <w:lang w:val="en-US"/>
        </w:rPr>
      </w:pPr>
      <w:r>
        <w:t>30</w:t>
      </w:r>
      <w:r>
        <w:rPr>
          <w:snapToGrid w:val="0"/>
        </w:rPr>
        <w:t>.</w:t>
      </w:r>
      <w:r>
        <w:rPr>
          <w:snapToGrid w:val="0"/>
        </w:rPr>
        <w:tab/>
        <w:t>Publication of names and addresses of prize winners</w:t>
      </w:r>
      <w:r>
        <w:tab/>
      </w:r>
      <w:r>
        <w:fldChar w:fldCharType="begin"/>
      </w:r>
      <w:r>
        <w:instrText xml:space="preserve"> PAGEREF _Toc295989725 \h </w:instrText>
      </w:r>
      <w:r>
        <w:fldChar w:fldCharType="separate"/>
      </w:r>
      <w:r>
        <w:t>27</w:t>
      </w:r>
      <w:r>
        <w:fldChar w:fldCharType="end"/>
      </w:r>
    </w:p>
    <w:p>
      <w:pPr>
        <w:pStyle w:val="TOC8"/>
        <w:rPr>
          <w:sz w:val="24"/>
          <w:szCs w:val="24"/>
          <w:lang w:val="en-US"/>
        </w:rPr>
      </w:pPr>
      <w:r>
        <w:t>31.</w:t>
      </w:r>
      <w:r>
        <w:tab/>
        <w:t>Player Registration Service</w:t>
      </w:r>
      <w:r>
        <w:tab/>
      </w:r>
      <w:r>
        <w:fldChar w:fldCharType="begin"/>
      </w:r>
      <w:r>
        <w:instrText xml:space="preserve"> PAGEREF _Toc295989726 \h </w:instrText>
      </w:r>
      <w:r>
        <w:fldChar w:fldCharType="separate"/>
      </w:r>
      <w:r>
        <w:t>27</w:t>
      </w:r>
      <w:r>
        <w:fldChar w:fldCharType="end"/>
      </w:r>
    </w:p>
    <w:p>
      <w:pPr>
        <w:pStyle w:val="TOC8"/>
        <w:rPr>
          <w:sz w:val="24"/>
          <w:szCs w:val="24"/>
          <w:lang w:val="en-US"/>
        </w:rPr>
      </w:pPr>
      <w:r>
        <w:t>31A.</w:t>
      </w:r>
      <w:r>
        <w:tab/>
        <w:t>Player’s card holders may request direct credit of prizes</w:t>
      </w:r>
      <w:r>
        <w:tab/>
      </w:r>
      <w:r>
        <w:fldChar w:fldCharType="begin"/>
      </w:r>
      <w:r>
        <w:instrText xml:space="preserve"> PAGEREF _Toc295989727 \h </w:instrText>
      </w:r>
      <w:r>
        <w:fldChar w:fldCharType="separate"/>
      </w:r>
      <w:r>
        <w:t>28</w:t>
      </w:r>
      <w:r>
        <w:fldChar w:fldCharType="end"/>
      </w:r>
    </w:p>
    <w:p>
      <w:pPr>
        <w:pStyle w:val="TOC8"/>
        <w:rPr>
          <w:sz w:val="24"/>
          <w:szCs w:val="24"/>
          <w:lang w:val="en-US"/>
        </w:rPr>
      </w:pPr>
      <w:r>
        <w:t>31B.</w:t>
      </w:r>
      <w:r>
        <w:tab/>
        <w:t>Registering favourite numbers</w:t>
      </w:r>
      <w:r>
        <w:tab/>
      </w:r>
      <w:r>
        <w:fldChar w:fldCharType="begin"/>
      </w:r>
      <w:r>
        <w:instrText xml:space="preserve"> PAGEREF _Toc295989728 \h </w:instrText>
      </w:r>
      <w:r>
        <w:fldChar w:fldCharType="separate"/>
      </w:r>
      <w:r>
        <w:t>29</w:t>
      </w:r>
      <w:r>
        <w:fldChar w:fldCharType="end"/>
      </w:r>
    </w:p>
    <w:p>
      <w:pPr>
        <w:pStyle w:val="TOC8"/>
        <w:rPr>
          <w:sz w:val="24"/>
          <w:szCs w:val="24"/>
          <w:lang w:val="en-US"/>
        </w:rPr>
      </w:pPr>
      <w:r>
        <w:t>32</w:t>
      </w:r>
      <w:r>
        <w:rPr>
          <w:snapToGrid w:val="0"/>
        </w:rPr>
        <w:t>.</w:t>
      </w:r>
      <w:r>
        <w:rPr>
          <w:snapToGrid w:val="0"/>
        </w:rPr>
        <w:tab/>
        <w:t>Instructions</w:t>
      </w:r>
      <w:r>
        <w:tab/>
      </w:r>
      <w:r>
        <w:fldChar w:fldCharType="begin"/>
      </w:r>
      <w:r>
        <w:instrText xml:space="preserve"> PAGEREF _Toc295989729 \h </w:instrText>
      </w:r>
      <w:r>
        <w:fldChar w:fldCharType="separate"/>
      </w:r>
      <w:r>
        <w:t>29</w:t>
      </w:r>
      <w:r>
        <w:fldChar w:fldCharType="end"/>
      </w:r>
    </w:p>
    <w:p>
      <w:pPr>
        <w:pStyle w:val="TOC8"/>
        <w:rPr>
          <w:sz w:val="24"/>
          <w:szCs w:val="24"/>
          <w:lang w:val="en-US"/>
        </w:rPr>
      </w:pPr>
      <w:r>
        <w:t>33</w:t>
      </w:r>
      <w:r>
        <w:rPr>
          <w:snapToGrid w:val="0"/>
        </w:rPr>
        <w:t>.</w:t>
      </w:r>
      <w:r>
        <w:rPr>
          <w:snapToGrid w:val="0"/>
        </w:rPr>
        <w:tab/>
        <w:t>Rules to be made available</w:t>
      </w:r>
      <w:r>
        <w:tab/>
      </w:r>
      <w:r>
        <w:fldChar w:fldCharType="begin"/>
      </w:r>
      <w:r>
        <w:instrText xml:space="preserve"> PAGEREF _Toc295989730 \h </w:instrText>
      </w:r>
      <w:r>
        <w:fldChar w:fldCharType="separate"/>
      </w:r>
      <w:r>
        <w:t>29</w:t>
      </w:r>
      <w:r>
        <w:fldChar w:fldCharType="end"/>
      </w:r>
    </w:p>
    <w:p>
      <w:pPr>
        <w:pStyle w:val="TOC8"/>
        <w:rPr>
          <w:sz w:val="24"/>
          <w:szCs w:val="24"/>
          <w:lang w:val="en-US"/>
        </w:rPr>
      </w:pPr>
      <w:r>
        <w:t>34</w:t>
      </w:r>
      <w:r>
        <w:rPr>
          <w:snapToGrid w:val="0"/>
        </w:rPr>
        <w:t>.</w:t>
      </w:r>
      <w:r>
        <w:rPr>
          <w:snapToGrid w:val="0"/>
        </w:rPr>
        <w:tab/>
        <w:t>Decisions of Commission final</w:t>
      </w:r>
      <w:r>
        <w:tab/>
      </w:r>
      <w:r>
        <w:fldChar w:fldCharType="begin"/>
      </w:r>
      <w:r>
        <w:instrText xml:space="preserve"> PAGEREF _Toc295989731 \h </w:instrText>
      </w:r>
      <w:r>
        <w:fldChar w:fldCharType="separate"/>
      </w:r>
      <w:r>
        <w:t>30</w:t>
      </w:r>
      <w:r>
        <w:fldChar w:fldCharType="end"/>
      </w:r>
    </w:p>
    <w:p>
      <w:pPr>
        <w:pStyle w:val="TOC2"/>
        <w:tabs>
          <w:tab w:val="right" w:leader="dot" w:pos="7086"/>
        </w:tabs>
        <w:rPr>
          <w:b w:val="0"/>
          <w:sz w:val="24"/>
          <w:szCs w:val="24"/>
          <w:lang w:val="en-US"/>
        </w:rPr>
      </w:pPr>
      <w:r>
        <w:lastRenderedPageBreak/>
        <w:t>Schedule 1 — Calculating the total cost of entry — Oz lotto draw</w:t>
      </w:r>
    </w:p>
    <w:p>
      <w:pPr>
        <w:pStyle w:val="TOC2"/>
        <w:tabs>
          <w:tab w:val="right" w:leader="dot" w:pos="7086"/>
        </w:tabs>
        <w:rPr>
          <w:b w:val="0"/>
          <w:sz w:val="24"/>
          <w:szCs w:val="24"/>
          <w:lang w:val="en-US"/>
        </w:rPr>
      </w:pPr>
      <w:r>
        <w:t>Schedule 2A — Calculating the total cost of entry — Oz lotto draw</w:t>
      </w:r>
    </w:p>
    <w:p>
      <w:pPr>
        <w:pStyle w:val="TOC2"/>
        <w:tabs>
          <w:tab w:val="right" w:leader="dot" w:pos="7086"/>
        </w:tabs>
        <w:rPr>
          <w:b w:val="0"/>
          <w:sz w:val="24"/>
          <w:szCs w:val="24"/>
          <w:lang w:val="en-US"/>
        </w:rPr>
      </w:pPr>
      <w:r>
        <w:t>Schedule 2 — System entries and game equivalents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Schedule 4 — Summary of parameters within which Oz lotto is conducted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_Toc295989738 \h </w:instrText>
      </w:r>
      <w:r>
        <w:fldChar w:fldCharType="separate"/>
      </w:r>
      <w:r>
        <w:t>41</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 w:name="_Toc110931793"/>
      <w:bookmarkStart w:id="2" w:name="_Toc110933101"/>
      <w:bookmarkStart w:id="3" w:name="_Toc110933177"/>
      <w:bookmarkStart w:id="4" w:name="_Toc110933260"/>
      <w:bookmarkStart w:id="5" w:name="_Toc113703759"/>
      <w:bookmarkStart w:id="6" w:name="_Toc113767350"/>
      <w:bookmarkStart w:id="7" w:name="_Toc115087788"/>
      <w:bookmarkStart w:id="8" w:name="_Toc115146229"/>
      <w:bookmarkStart w:id="9" w:name="_Toc143931246"/>
      <w:bookmarkStart w:id="10" w:name="_Toc144005693"/>
      <w:bookmarkStart w:id="11" w:name="_Toc148759765"/>
      <w:bookmarkStart w:id="12" w:name="_Toc153172618"/>
      <w:bookmarkStart w:id="13" w:name="_Toc153172799"/>
      <w:bookmarkStart w:id="14" w:name="_Toc170548705"/>
      <w:bookmarkStart w:id="15" w:name="_Toc170620631"/>
      <w:bookmarkStart w:id="16" w:name="_Toc200445051"/>
      <w:bookmarkStart w:id="17" w:name="_Toc200515746"/>
      <w:bookmarkStart w:id="18" w:name="_Toc221608003"/>
      <w:bookmarkStart w:id="19" w:name="_Toc221609978"/>
      <w:bookmarkStart w:id="20" w:name="_Toc225757945"/>
      <w:bookmarkStart w:id="21" w:name="_Toc227051289"/>
      <w:bookmarkStart w:id="22" w:name="_Toc230162386"/>
      <w:bookmarkStart w:id="23" w:name="_Toc256152212"/>
      <w:bookmarkStart w:id="24" w:name="_Toc277943616"/>
      <w:bookmarkStart w:id="25" w:name="_Toc294860770"/>
      <w:bookmarkStart w:id="26" w:name="_Toc295983896"/>
      <w:bookmarkStart w:id="27" w:name="_Toc2959896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072619"/>
      <w:bookmarkStart w:id="29" w:name="_Toc5072791"/>
      <w:bookmarkStart w:id="30" w:name="_Toc7409902"/>
      <w:bookmarkStart w:id="31" w:name="_Toc110931794"/>
      <w:bookmarkStart w:id="32" w:name="_Toc110933102"/>
      <w:bookmarkStart w:id="33" w:name="_Toc295989680"/>
      <w:r>
        <w:rPr>
          <w:rStyle w:val="CharSectno"/>
        </w:rPr>
        <w:t>1</w:t>
      </w:r>
      <w:r>
        <w:rPr>
          <w:snapToGrid w:val="0"/>
        </w:rPr>
        <w:t>.</w:t>
      </w:r>
      <w:r>
        <w:rPr>
          <w:snapToGrid w:val="0"/>
        </w:rPr>
        <w:tab/>
        <w:t>Citation</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34" w:name="_Toc5072620"/>
      <w:bookmarkStart w:id="35" w:name="_Toc5072792"/>
      <w:bookmarkStart w:id="36" w:name="_Toc7409903"/>
      <w:bookmarkStart w:id="37" w:name="_Toc110931795"/>
      <w:bookmarkStart w:id="38" w:name="_Toc110933103"/>
      <w:bookmarkStart w:id="39" w:name="_Toc295989681"/>
      <w:r>
        <w:rPr>
          <w:rStyle w:val="CharSectno"/>
        </w:rPr>
        <w:t>2</w:t>
      </w:r>
      <w:r>
        <w:rPr>
          <w:snapToGrid w:val="0"/>
        </w:rPr>
        <w:t>.</w:t>
      </w:r>
      <w:r>
        <w:rPr>
          <w:snapToGrid w:val="0"/>
        </w:rPr>
        <w:tab/>
        <w:t>Commencement</w:t>
      </w:r>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40" w:name="_Toc5072621"/>
      <w:bookmarkStart w:id="41" w:name="_Toc5072793"/>
      <w:bookmarkStart w:id="42" w:name="_Toc7409904"/>
      <w:bookmarkStart w:id="43" w:name="_Toc110931796"/>
      <w:bookmarkStart w:id="44" w:name="_Toc110933104"/>
      <w:bookmarkStart w:id="45" w:name="_Toc295989682"/>
      <w:r>
        <w:rPr>
          <w:rStyle w:val="CharSectno"/>
        </w:rPr>
        <w:t>3</w:t>
      </w:r>
      <w:r>
        <w:rPr>
          <w:snapToGrid w:val="0"/>
        </w:rPr>
        <w:t>.</w:t>
      </w:r>
      <w:r>
        <w:rPr>
          <w:snapToGrid w:val="0"/>
        </w:rPr>
        <w:tab/>
      </w:r>
      <w:bookmarkEnd w:id="40"/>
      <w:bookmarkEnd w:id="41"/>
      <w:bookmarkEnd w:id="42"/>
      <w:bookmarkEnd w:id="43"/>
      <w:bookmarkEnd w:id="44"/>
      <w:r>
        <w:rPr>
          <w:snapToGrid w:val="0"/>
        </w:rPr>
        <w:t>Terms used</w:t>
      </w:r>
      <w:bookmarkEnd w:id="45"/>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 xml:space="preserve">the State of </w:t>
      </w:r>
      <w:smartTag w:uri="urn:schemas-microsoft-com:office:smarttags" w:element="place">
        <w:smartTag w:uri="urn:schemas-microsoft-com:office:smarttags" w:element="State">
          <w:r>
            <w:t>Queensland</w:t>
          </w:r>
        </w:smartTag>
      </w:smartTag>
      <w:r>
        <w:t>;</w:t>
      </w:r>
    </w:p>
    <w:p>
      <w:pPr>
        <w:pStyle w:val="Defpara"/>
      </w:pPr>
      <w:r>
        <w:tab/>
        <w:t>(b)</w:t>
      </w:r>
      <w:r>
        <w:tab/>
        <w:t xml:space="preserve">the State of </w:t>
      </w:r>
      <w:smartTag w:uri="urn:schemas-microsoft-com:office:smarttags" w:element="place">
        <w:smartTag w:uri="urn:schemas-microsoft-com:office:smarttags" w:element="State">
          <w:r>
            <w:t>South Australia</w:t>
          </w:r>
        </w:smartTag>
      </w:smartTag>
      <w:r>
        <w:t>;</w:t>
      </w:r>
    </w:p>
    <w:p>
      <w:pPr>
        <w:pStyle w:val="Defpara"/>
      </w:pPr>
      <w:r>
        <w:tab/>
        <w:t>(c)</w:t>
      </w:r>
      <w:r>
        <w:tab/>
        <w:t xml:space="preserve">the State of </w:t>
      </w:r>
      <w:smartTag w:uri="urn:schemas-microsoft-com:office:smarttags" w:element="place">
        <w:smartTag w:uri="urn:schemas-microsoft-com:office:smarttags" w:element="State">
          <w:r>
            <w:t>New South Wales</w:t>
          </w:r>
        </w:smartTag>
      </w:smartTag>
      <w:r>
        <w:t>; and</w:t>
      </w:r>
    </w:p>
    <w:p>
      <w:pPr>
        <w:pStyle w:val="Defpara"/>
      </w:pPr>
      <w:r>
        <w:tab/>
        <w:t>(d)</w:t>
      </w:r>
      <w:r>
        <w:tab/>
        <w:t xml:space="preserve">the State of </w:t>
      </w:r>
      <w:smartTag w:uri="urn:schemas-microsoft-com:office:smarttags" w:element="place">
        <w:smartTag w:uri="urn:schemas-microsoft-com:office:smarttags" w:element="State">
          <w:r>
            <w:t>Victoria</w:t>
          </w:r>
        </w:smartTag>
      </w:smartTag>
      <w:r>
        <w:t>;</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46" w:name="endcomma"/>
      <w:bookmarkEnd w:id="46"/>
      <w:r>
        <w:rPr>
          <w:rStyle w:val="CharDefText"/>
        </w:rPr>
        <w:t>winning number</w:t>
      </w:r>
      <w:r>
        <w:t xml:space="preserve"> </w:t>
      </w:r>
      <w:bookmarkStart w:id="47" w:name="comma"/>
      <w:bookmarkEnd w:id="47"/>
      <w:r>
        <w:t>means in relation to an Oz lotto draw, any one of the first 7 numbers drawn in that draw.</w:t>
      </w:r>
    </w:p>
    <w:p>
      <w:pPr>
        <w:pStyle w:val="Footnotesection"/>
      </w:pPr>
      <w:r>
        <w:tab/>
        <w:t>[Rule 3 amended in Gazette 9 Mar 2001 p. 1337; 28 Mar 2002 p. 1763; 6 Sep 2005 p. 4119-20; 6 Jun 2008 p. 2275-7; 3 Jun 2011 p. 1990.]</w:t>
      </w:r>
    </w:p>
    <w:p>
      <w:pPr>
        <w:pStyle w:val="Heading2"/>
      </w:pPr>
      <w:bookmarkStart w:id="48" w:name="_Toc110931797"/>
      <w:bookmarkStart w:id="49" w:name="_Toc110933105"/>
      <w:bookmarkStart w:id="50" w:name="_Toc110933181"/>
      <w:bookmarkStart w:id="51" w:name="_Toc110933264"/>
      <w:bookmarkStart w:id="52" w:name="_Toc113703763"/>
      <w:bookmarkStart w:id="53" w:name="_Toc113767354"/>
      <w:bookmarkStart w:id="54" w:name="_Toc115087792"/>
      <w:bookmarkStart w:id="55" w:name="_Toc115146233"/>
      <w:bookmarkStart w:id="56" w:name="_Toc143931250"/>
      <w:bookmarkStart w:id="57" w:name="_Toc144005697"/>
      <w:bookmarkStart w:id="58" w:name="_Toc148759769"/>
      <w:bookmarkStart w:id="59" w:name="_Toc153172622"/>
      <w:bookmarkStart w:id="60" w:name="_Toc153172803"/>
      <w:bookmarkStart w:id="61" w:name="_Toc170548709"/>
      <w:bookmarkStart w:id="62" w:name="_Toc170620635"/>
      <w:bookmarkStart w:id="63" w:name="_Toc200445055"/>
      <w:bookmarkStart w:id="64" w:name="_Toc200515750"/>
      <w:bookmarkStart w:id="65" w:name="_Toc221608007"/>
      <w:bookmarkStart w:id="66" w:name="_Toc221609982"/>
      <w:bookmarkStart w:id="67" w:name="_Toc225757949"/>
      <w:bookmarkStart w:id="68" w:name="_Toc227051293"/>
      <w:bookmarkStart w:id="69" w:name="_Toc230162390"/>
      <w:bookmarkStart w:id="70" w:name="_Toc256152216"/>
      <w:bookmarkStart w:id="71" w:name="_Toc277943620"/>
      <w:bookmarkStart w:id="72" w:name="_Toc294860774"/>
      <w:bookmarkStart w:id="73" w:name="_Toc295983900"/>
      <w:bookmarkStart w:id="74" w:name="_Toc295989683"/>
      <w:r>
        <w:rPr>
          <w:rStyle w:val="CharPartNo"/>
        </w:rPr>
        <w:t>Part 2</w:t>
      </w:r>
      <w:r>
        <w:rPr>
          <w:rStyle w:val="CharDivNo"/>
        </w:rPr>
        <w:t> </w:t>
      </w:r>
      <w:r>
        <w:t>—</w:t>
      </w:r>
      <w:r>
        <w:rPr>
          <w:rStyle w:val="CharDivText"/>
        </w:rPr>
        <w:t> </w:t>
      </w:r>
      <w:r>
        <w:rPr>
          <w:rStyle w:val="CharPartText"/>
        </w:rPr>
        <w:t>Requirements for entry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spacing w:before="260"/>
        <w:rPr>
          <w:snapToGrid w:val="0"/>
        </w:rPr>
      </w:pPr>
      <w:bookmarkStart w:id="75" w:name="_Toc5072622"/>
      <w:bookmarkStart w:id="76" w:name="_Toc5072794"/>
      <w:bookmarkStart w:id="77" w:name="_Toc7409905"/>
      <w:bookmarkStart w:id="78" w:name="_Toc110931798"/>
      <w:bookmarkStart w:id="79" w:name="_Toc110933106"/>
      <w:bookmarkStart w:id="80" w:name="_Toc295989684"/>
      <w:r>
        <w:rPr>
          <w:rStyle w:val="CharSectno"/>
        </w:rPr>
        <w:t>4</w:t>
      </w:r>
      <w:r>
        <w:rPr>
          <w:snapToGrid w:val="0"/>
        </w:rPr>
        <w:t>.</w:t>
      </w:r>
      <w:r>
        <w:rPr>
          <w:snapToGrid w:val="0"/>
        </w:rPr>
        <w:tab/>
      </w:r>
      <w:bookmarkEnd w:id="75"/>
      <w:bookmarkEnd w:id="76"/>
      <w:bookmarkEnd w:id="77"/>
      <w:bookmarkEnd w:id="78"/>
      <w:bookmarkEnd w:id="79"/>
      <w:r>
        <w:rPr>
          <w:snapToGrid w:val="0"/>
        </w:rPr>
        <w:t>Playslip</w:t>
      </w:r>
      <w:bookmarkEnd w:id="80"/>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81" w:name="_Toc5072623"/>
      <w:bookmarkStart w:id="82" w:name="_Toc5072795"/>
      <w:bookmarkStart w:id="83" w:name="_Toc7409906"/>
      <w:bookmarkStart w:id="84" w:name="_Toc110931799"/>
      <w:bookmarkStart w:id="85" w:name="_Toc110933107"/>
      <w:r>
        <w:tab/>
        <w:t>[Rule 4 amended in Gazette 6 Jun 2008 p. 2277.]</w:t>
      </w:r>
    </w:p>
    <w:p>
      <w:pPr>
        <w:pStyle w:val="Heading5"/>
        <w:spacing w:before="260"/>
        <w:rPr>
          <w:snapToGrid w:val="0"/>
        </w:rPr>
      </w:pPr>
      <w:bookmarkStart w:id="86" w:name="_Toc295989685"/>
      <w:r>
        <w:rPr>
          <w:rStyle w:val="CharSectno"/>
        </w:rPr>
        <w:t>5</w:t>
      </w:r>
      <w:r>
        <w:rPr>
          <w:snapToGrid w:val="0"/>
        </w:rPr>
        <w:t>.</w:t>
      </w:r>
      <w:r>
        <w:rPr>
          <w:snapToGrid w:val="0"/>
        </w:rPr>
        <w:tab/>
        <w:t>Methods of entry</w:t>
      </w:r>
      <w:bookmarkEnd w:id="81"/>
      <w:bookmarkEnd w:id="82"/>
      <w:bookmarkEnd w:id="83"/>
      <w:bookmarkEnd w:id="84"/>
      <w:bookmarkEnd w:id="85"/>
      <w:bookmarkEnd w:id="86"/>
    </w:p>
    <w:p>
      <w:pPr>
        <w:pStyle w:val="Subsection"/>
        <w:spacing w:before="180"/>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 or 2A.</w:t>
      </w:r>
    </w:p>
    <w:p>
      <w:pPr>
        <w:pStyle w:val="Subsection"/>
      </w:pPr>
      <w:bookmarkStart w:id="87" w:name="_Toc5072624"/>
      <w:bookmarkStart w:id="88" w:name="_Toc5072796"/>
      <w:bookmarkStart w:id="89"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 3 Jun 2011 p. 1990.]</w:t>
      </w:r>
    </w:p>
    <w:p>
      <w:pPr>
        <w:pStyle w:val="Heading5"/>
      </w:pPr>
      <w:bookmarkStart w:id="90" w:name="_Toc295989686"/>
      <w:bookmarkStart w:id="91" w:name="_Toc110931800"/>
      <w:bookmarkStart w:id="92" w:name="_Toc110933108"/>
      <w:r>
        <w:rPr>
          <w:rStyle w:val="CharSectno"/>
        </w:rPr>
        <w:t>5A</w:t>
      </w:r>
      <w:r>
        <w:t>.</w:t>
      </w:r>
      <w:r>
        <w:tab/>
        <w:t>Super 66 entry</w:t>
      </w:r>
      <w:bookmarkEnd w:id="90"/>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93" w:name="_Toc295989687"/>
      <w:r>
        <w:rPr>
          <w:rStyle w:val="CharSectno"/>
        </w:rPr>
        <w:t>6</w:t>
      </w:r>
      <w:r>
        <w:rPr>
          <w:snapToGrid w:val="0"/>
        </w:rPr>
        <w:t>.</w:t>
      </w:r>
      <w:r>
        <w:rPr>
          <w:snapToGrid w:val="0"/>
        </w:rPr>
        <w:tab/>
      </w:r>
      <w:bookmarkEnd w:id="87"/>
      <w:bookmarkEnd w:id="88"/>
      <w:bookmarkEnd w:id="89"/>
      <w:bookmarkEnd w:id="91"/>
      <w:bookmarkEnd w:id="92"/>
      <w:r>
        <w:rPr>
          <w:snapToGrid w:val="0"/>
        </w:rPr>
        <w:t>Completion of playslip</w:t>
      </w:r>
      <w:bookmarkEnd w:id="93"/>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 Schedule 1 or 2A.</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 3 Jun 2011 p. 1990.]</w:t>
      </w:r>
    </w:p>
    <w:p>
      <w:pPr>
        <w:pStyle w:val="Heading5"/>
      </w:pPr>
      <w:bookmarkStart w:id="94" w:name="_Toc295989688"/>
      <w:bookmarkStart w:id="95" w:name="_Toc5072625"/>
      <w:bookmarkStart w:id="96" w:name="_Toc5072797"/>
      <w:bookmarkStart w:id="97" w:name="_Toc7409908"/>
      <w:bookmarkStart w:id="98" w:name="_Toc110931801"/>
      <w:bookmarkStart w:id="99" w:name="_Toc110933109"/>
      <w:r>
        <w:rPr>
          <w:rStyle w:val="CharSectno"/>
        </w:rPr>
        <w:t>6A</w:t>
      </w:r>
      <w:r>
        <w:t>.</w:t>
      </w:r>
      <w:r>
        <w:tab/>
        <w:t>Ticket repeat</w:t>
      </w:r>
      <w:bookmarkEnd w:id="94"/>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100" w:name="_Toc295989689"/>
      <w:r>
        <w:rPr>
          <w:rStyle w:val="CharSectno"/>
        </w:rPr>
        <w:t>6B</w:t>
      </w:r>
      <w:r>
        <w:t>.</w:t>
      </w:r>
      <w:r>
        <w:tab/>
        <w:t>Favourite numbers</w:t>
      </w:r>
      <w:bookmarkEnd w:id="100"/>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101" w:name="_Toc295989690"/>
      <w:r>
        <w:rPr>
          <w:rStyle w:val="CharSectno"/>
        </w:rPr>
        <w:t>7</w:t>
      </w:r>
      <w:r>
        <w:rPr>
          <w:snapToGrid w:val="0"/>
        </w:rPr>
        <w:t>.</w:t>
      </w:r>
      <w:r>
        <w:rPr>
          <w:snapToGrid w:val="0"/>
        </w:rPr>
        <w:tab/>
        <w:t>Oral request for entry</w:t>
      </w:r>
      <w:bookmarkEnd w:id="95"/>
      <w:bookmarkEnd w:id="96"/>
      <w:bookmarkEnd w:id="97"/>
      <w:bookmarkEnd w:id="98"/>
      <w:bookmarkEnd w:id="99"/>
      <w:bookmarkEnd w:id="101"/>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w:t>
      </w:r>
      <w:r>
        <w:t xml:space="preserve"> Schedule 1 or 2A.</w:t>
      </w:r>
    </w:p>
    <w:p>
      <w:pPr>
        <w:pStyle w:val="Footnotesection"/>
      </w:pPr>
      <w:r>
        <w:tab/>
        <w:t>[Rule 7 amended in Gazette 29 Apr 1997 p. 2146; 9 Mar 2001 p. 1337; 5 Aug 2005 p. 3597; 6 Sep 2005 p. 4120; 6 Jun 2008 p. 2281; 3 Jun 2011 p. 1991.]</w:t>
      </w:r>
    </w:p>
    <w:p>
      <w:pPr>
        <w:pStyle w:val="Heading5"/>
        <w:rPr>
          <w:snapToGrid w:val="0"/>
        </w:rPr>
      </w:pPr>
      <w:bookmarkStart w:id="102" w:name="_Toc5072626"/>
      <w:bookmarkStart w:id="103" w:name="_Toc5072798"/>
      <w:bookmarkStart w:id="104" w:name="_Toc7409909"/>
      <w:bookmarkStart w:id="105" w:name="_Toc110931802"/>
      <w:bookmarkStart w:id="106" w:name="_Toc110933110"/>
      <w:bookmarkStart w:id="107" w:name="_Toc295989691"/>
      <w:r>
        <w:rPr>
          <w:rStyle w:val="CharSectno"/>
        </w:rPr>
        <w:t>8</w:t>
      </w:r>
      <w:r>
        <w:rPr>
          <w:snapToGrid w:val="0"/>
        </w:rPr>
        <w:t>.</w:t>
      </w:r>
      <w:r>
        <w:rPr>
          <w:snapToGrid w:val="0"/>
        </w:rPr>
        <w:tab/>
        <w:t>No limit to number of entries</w:t>
      </w:r>
      <w:bookmarkEnd w:id="102"/>
      <w:bookmarkEnd w:id="103"/>
      <w:bookmarkEnd w:id="104"/>
      <w:bookmarkEnd w:id="105"/>
      <w:bookmarkEnd w:id="106"/>
      <w:bookmarkEnd w:id="107"/>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08" w:name="_Toc5072627"/>
      <w:bookmarkStart w:id="109" w:name="_Toc5072799"/>
      <w:bookmarkStart w:id="110" w:name="_Toc7409910"/>
      <w:bookmarkStart w:id="111" w:name="_Toc110931803"/>
      <w:bookmarkStart w:id="112" w:name="_Toc110933111"/>
      <w:bookmarkStart w:id="113" w:name="_Toc295989692"/>
      <w:r>
        <w:rPr>
          <w:rStyle w:val="CharSectno"/>
        </w:rPr>
        <w:t>9</w:t>
      </w:r>
      <w:r>
        <w:rPr>
          <w:snapToGrid w:val="0"/>
        </w:rPr>
        <w:t>.</w:t>
      </w:r>
      <w:r>
        <w:rPr>
          <w:snapToGrid w:val="0"/>
        </w:rPr>
        <w:tab/>
        <w:t>Accuracy of receipted ticket</w:t>
      </w:r>
      <w:bookmarkEnd w:id="108"/>
      <w:bookmarkEnd w:id="109"/>
      <w:bookmarkEnd w:id="110"/>
      <w:bookmarkEnd w:id="111"/>
      <w:bookmarkEnd w:id="112"/>
      <w:bookmarkEnd w:id="113"/>
    </w:p>
    <w:p>
      <w:pPr>
        <w:pStyle w:val="Subsection"/>
        <w:spacing w:before="120"/>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14" w:name="_Toc5072628"/>
      <w:bookmarkStart w:id="115" w:name="_Toc5072800"/>
      <w:bookmarkStart w:id="116" w:name="_Toc7409911"/>
      <w:bookmarkStart w:id="117" w:name="_Toc110931804"/>
      <w:bookmarkStart w:id="118" w:name="_Toc110933112"/>
      <w:r>
        <w:tab/>
        <w:t>[Rule 9 amended in Gazette 6 Jun 2008 p. 2281.]</w:t>
      </w:r>
    </w:p>
    <w:p>
      <w:pPr>
        <w:pStyle w:val="Heading5"/>
        <w:rPr>
          <w:snapToGrid w:val="0"/>
        </w:rPr>
      </w:pPr>
      <w:bookmarkStart w:id="119" w:name="_Toc295989693"/>
      <w:r>
        <w:rPr>
          <w:rStyle w:val="CharSectno"/>
        </w:rPr>
        <w:t>10</w:t>
      </w:r>
      <w:r>
        <w:rPr>
          <w:snapToGrid w:val="0"/>
        </w:rPr>
        <w:t>.</w:t>
      </w:r>
      <w:r>
        <w:rPr>
          <w:snapToGrid w:val="0"/>
        </w:rPr>
        <w:tab/>
        <w:t>Validity of receipted ticket</w:t>
      </w:r>
      <w:bookmarkEnd w:id="114"/>
      <w:bookmarkEnd w:id="115"/>
      <w:bookmarkEnd w:id="116"/>
      <w:bookmarkEnd w:id="117"/>
      <w:bookmarkEnd w:id="118"/>
      <w:bookmarkEnd w:id="119"/>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20" w:name="_Toc5072629"/>
      <w:bookmarkStart w:id="121" w:name="_Toc5072801"/>
      <w:bookmarkStart w:id="122" w:name="_Toc7409912"/>
      <w:bookmarkStart w:id="123" w:name="_Toc110931805"/>
      <w:bookmarkStart w:id="124"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25" w:name="_Toc295989694"/>
      <w:r>
        <w:rPr>
          <w:rStyle w:val="CharSectno"/>
        </w:rPr>
        <w:t>11</w:t>
      </w:r>
      <w:r>
        <w:rPr>
          <w:snapToGrid w:val="0"/>
        </w:rPr>
        <w:t>.</w:t>
      </w:r>
      <w:r>
        <w:rPr>
          <w:snapToGrid w:val="0"/>
        </w:rPr>
        <w:tab/>
        <w:t>Surrender of receipted ticket</w:t>
      </w:r>
      <w:bookmarkEnd w:id="120"/>
      <w:bookmarkEnd w:id="121"/>
      <w:bookmarkEnd w:id="122"/>
      <w:bookmarkEnd w:id="123"/>
      <w:bookmarkEnd w:id="124"/>
      <w:bookmarkEnd w:id="125"/>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26" w:name="_Toc5072630"/>
      <w:bookmarkStart w:id="127" w:name="_Toc5072802"/>
      <w:bookmarkStart w:id="128" w:name="_Toc7409913"/>
      <w:bookmarkStart w:id="129" w:name="_Toc110931806"/>
      <w:bookmarkStart w:id="130"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131" w:name="_Toc295989695"/>
      <w:r>
        <w:rPr>
          <w:rStyle w:val="CharSectno"/>
        </w:rPr>
        <w:t>12</w:t>
      </w:r>
      <w:r>
        <w:rPr>
          <w:snapToGrid w:val="0"/>
        </w:rPr>
        <w:t>.</w:t>
      </w:r>
      <w:r>
        <w:rPr>
          <w:snapToGrid w:val="0"/>
        </w:rPr>
        <w:tab/>
        <w:t>Entry by mail</w:t>
      </w:r>
      <w:bookmarkEnd w:id="126"/>
      <w:bookmarkEnd w:id="127"/>
      <w:bookmarkEnd w:id="128"/>
      <w:bookmarkEnd w:id="129"/>
      <w:bookmarkEnd w:id="130"/>
      <w:bookmarkEnd w:id="131"/>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32" w:name="_Toc200445068"/>
      <w:bookmarkStart w:id="133" w:name="_Toc200515763"/>
      <w:bookmarkStart w:id="134" w:name="_Toc221608020"/>
      <w:bookmarkStart w:id="135" w:name="_Toc221609995"/>
      <w:bookmarkStart w:id="136" w:name="_Toc225757962"/>
      <w:bookmarkStart w:id="137" w:name="_Toc227051306"/>
      <w:bookmarkStart w:id="138" w:name="_Toc230162403"/>
      <w:bookmarkStart w:id="139" w:name="_Toc256152229"/>
      <w:bookmarkStart w:id="140" w:name="_Toc277943633"/>
      <w:bookmarkStart w:id="141" w:name="_Toc294860787"/>
      <w:bookmarkStart w:id="142" w:name="_Toc295983913"/>
      <w:bookmarkStart w:id="143" w:name="_Toc295989696"/>
      <w:bookmarkStart w:id="144" w:name="_Toc110931807"/>
      <w:bookmarkStart w:id="145" w:name="_Toc110933115"/>
      <w:bookmarkStart w:id="146" w:name="_Toc110933191"/>
      <w:bookmarkStart w:id="147" w:name="_Toc110933274"/>
      <w:bookmarkStart w:id="148" w:name="_Toc113703773"/>
      <w:bookmarkStart w:id="149" w:name="_Toc113767364"/>
      <w:bookmarkStart w:id="150" w:name="_Toc115087802"/>
      <w:bookmarkStart w:id="151" w:name="_Toc115146243"/>
      <w:bookmarkStart w:id="152" w:name="_Toc143931260"/>
      <w:bookmarkStart w:id="153" w:name="_Toc144005707"/>
      <w:bookmarkStart w:id="154" w:name="_Toc148759779"/>
      <w:bookmarkStart w:id="155" w:name="_Toc153172632"/>
      <w:bookmarkStart w:id="156" w:name="_Toc153172813"/>
      <w:bookmarkStart w:id="157" w:name="_Toc170548719"/>
      <w:bookmarkStart w:id="158" w:name="_Toc170620645"/>
      <w:r>
        <w:rPr>
          <w:rStyle w:val="CharPartNo"/>
        </w:rPr>
        <w:t>Part 2A</w:t>
      </w:r>
      <w:r>
        <w:rPr>
          <w:b w:val="0"/>
        </w:rPr>
        <w:t> </w:t>
      </w:r>
      <w:r>
        <w:t>—</w:t>
      </w:r>
      <w:r>
        <w:rPr>
          <w:b w:val="0"/>
        </w:rPr>
        <w:t> </w:t>
      </w:r>
      <w:r>
        <w:rPr>
          <w:rStyle w:val="CharPartText"/>
        </w:rPr>
        <w:t>Syndicate entries</w:t>
      </w:r>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in Gazette 6 Jun 2008 p. 2284.]</w:t>
      </w:r>
    </w:p>
    <w:p>
      <w:pPr>
        <w:pStyle w:val="Heading5"/>
      </w:pPr>
      <w:bookmarkStart w:id="159" w:name="_Toc295989697"/>
      <w:r>
        <w:rPr>
          <w:rStyle w:val="CharSectno"/>
        </w:rPr>
        <w:t>12A</w:t>
      </w:r>
      <w:r>
        <w:t>.</w:t>
      </w:r>
      <w:r>
        <w:tab/>
        <w:t>Application of this Part</w:t>
      </w:r>
      <w:bookmarkEnd w:id="159"/>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60" w:name="_Toc295989698"/>
      <w:r>
        <w:rPr>
          <w:rStyle w:val="CharSectno"/>
        </w:rPr>
        <w:t>12B</w:t>
      </w:r>
      <w:r>
        <w:t>.</w:t>
      </w:r>
      <w:r>
        <w:tab/>
        <w:t>Establishing a syndicate</w:t>
      </w:r>
      <w:bookmarkEnd w:id="160"/>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161" w:name="_Toc295989699"/>
      <w:r>
        <w:rPr>
          <w:rStyle w:val="CharSectno"/>
        </w:rPr>
        <w:t>12C</w:t>
      </w:r>
      <w:r>
        <w:t>.</w:t>
      </w:r>
      <w:r>
        <w:tab/>
        <w:t>Syndicate share and cost parameters</w:t>
      </w:r>
      <w:bookmarkEnd w:id="161"/>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945.]</w:t>
      </w:r>
    </w:p>
    <w:p>
      <w:pPr>
        <w:pStyle w:val="Heading5"/>
      </w:pPr>
      <w:bookmarkStart w:id="162" w:name="_Toc295989700"/>
      <w:r>
        <w:rPr>
          <w:rStyle w:val="CharSectno"/>
        </w:rPr>
        <w:t>12D</w:t>
      </w:r>
      <w:r>
        <w:t>.</w:t>
      </w:r>
      <w:r>
        <w:tab/>
        <w:t>Agent’s component of a syndicate share</w:t>
      </w:r>
      <w:bookmarkEnd w:id="162"/>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163" w:name="_Toc295989701"/>
      <w:r>
        <w:rPr>
          <w:rStyle w:val="CharSectno"/>
        </w:rPr>
        <w:t>12E</w:t>
      </w:r>
      <w:r>
        <w:t>.</w:t>
      </w:r>
      <w:r>
        <w:tab/>
        <w:t>Syndicate participation parameters</w:t>
      </w:r>
      <w:bookmarkEnd w:id="163"/>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Oz lotto and another type of lotto under the Act.</w:t>
      </w:r>
    </w:p>
    <w:p>
      <w:pPr>
        <w:pStyle w:val="Footnotesection"/>
      </w:pPr>
      <w:r>
        <w:tab/>
        <w:t>[Rule 12E inserted in Gazette 6 Jun 2008 p. 2286.]</w:t>
      </w:r>
    </w:p>
    <w:p>
      <w:pPr>
        <w:pStyle w:val="Heading5"/>
      </w:pPr>
      <w:bookmarkStart w:id="164" w:name="_Toc295989702"/>
      <w:r>
        <w:rPr>
          <w:rStyle w:val="CharSectno"/>
        </w:rPr>
        <w:t>12F</w:t>
      </w:r>
      <w:r>
        <w:t>.</w:t>
      </w:r>
      <w:r>
        <w:tab/>
        <w:t>Types of syndicates</w:t>
      </w:r>
      <w:bookmarkEnd w:id="164"/>
    </w:p>
    <w:p>
      <w:pPr>
        <w:pStyle w:val="Subsection"/>
      </w:pPr>
      <w:r>
        <w:tab/>
        <w:t>(1)</w:t>
      </w:r>
      <w:r>
        <w:tab/>
        <w:t>A syndicate entry in an Oz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165" w:name="_Toc295989703"/>
      <w:r>
        <w:t>12G.</w:t>
      </w:r>
      <w:r>
        <w:tab/>
        <w:t>Syndicate share receipted ticket</w:t>
      </w:r>
      <w:bookmarkEnd w:id="165"/>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166" w:name="_Toc295989704"/>
      <w:r>
        <w:rPr>
          <w:rStyle w:val="CharSectno"/>
        </w:rPr>
        <w:t>12H</w:t>
      </w:r>
      <w:r>
        <w:t>.</w:t>
      </w:r>
      <w:r>
        <w:tab/>
        <w:t>Syndicate master ticket</w:t>
      </w:r>
      <w:bookmarkEnd w:id="16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167" w:name="_Toc200445077"/>
      <w:bookmarkStart w:id="168" w:name="_Toc200515772"/>
      <w:bookmarkStart w:id="169" w:name="_Toc221608029"/>
      <w:bookmarkStart w:id="170" w:name="_Toc221610004"/>
      <w:bookmarkStart w:id="171" w:name="_Toc225757971"/>
      <w:bookmarkStart w:id="172" w:name="_Toc227051315"/>
      <w:bookmarkStart w:id="173" w:name="_Toc230162412"/>
      <w:bookmarkStart w:id="174" w:name="_Toc256152238"/>
      <w:bookmarkStart w:id="175" w:name="_Toc277943642"/>
      <w:bookmarkStart w:id="176" w:name="_Toc294860796"/>
      <w:bookmarkStart w:id="177" w:name="_Toc295983922"/>
      <w:bookmarkStart w:id="178" w:name="_Toc295989705"/>
      <w:r>
        <w:rPr>
          <w:rStyle w:val="CharPartNo"/>
        </w:rPr>
        <w:t>Part 3</w:t>
      </w:r>
      <w:r>
        <w:rPr>
          <w:rStyle w:val="CharDivNo"/>
        </w:rPr>
        <w:t> </w:t>
      </w:r>
      <w:r>
        <w:t>—</w:t>
      </w:r>
      <w:r>
        <w:rPr>
          <w:rStyle w:val="CharDivText"/>
        </w:rPr>
        <w:t> </w:t>
      </w:r>
      <w:r>
        <w:rPr>
          <w:rStyle w:val="CharPartText"/>
        </w:rPr>
        <w:t>General duties of Commission and calculation of prize pools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5072631"/>
      <w:bookmarkStart w:id="180" w:name="_Toc5072803"/>
      <w:bookmarkStart w:id="181" w:name="_Toc7409914"/>
      <w:bookmarkStart w:id="182" w:name="_Toc110931808"/>
      <w:bookmarkStart w:id="183" w:name="_Toc110933116"/>
      <w:bookmarkStart w:id="184" w:name="_Toc295989706"/>
      <w:r>
        <w:rPr>
          <w:rStyle w:val="CharSectno"/>
        </w:rPr>
        <w:t>13</w:t>
      </w:r>
      <w:r>
        <w:rPr>
          <w:snapToGrid w:val="0"/>
        </w:rPr>
        <w:t>.</w:t>
      </w:r>
      <w:r>
        <w:rPr>
          <w:snapToGrid w:val="0"/>
        </w:rPr>
        <w:tab/>
        <w:t>Oz lotto draws to be numbered</w:t>
      </w:r>
      <w:bookmarkEnd w:id="179"/>
      <w:bookmarkEnd w:id="180"/>
      <w:bookmarkEnd w:id="181"/>
      <w:bookmarkEnd w:id="182"/>
      <w:bookmarkEnd w:id="183"/>
      <w:bookmarkEnd w:id="184"/>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85" w:name="_Toc5072632"/>
      <w:bookmarkStart w:id="186" w:name="_Toc5072804"/>
      <w:bookmarkStart w:id="187" w:name="_Toc7409915"/>
      <w:bookmarkStart w:id="188" w:name="_Toc110931809"/>
      <w:bookmarkStart w:id="189" w:name="_Toc110933117"/>
      <w:bookmarkStart w:id="190" w:name="_Toc295989707"/>
      <w:r>
        <w:rPr>
          <w:rStyle w:val="CharSectno"/>
        </w:rPr>
        <w:t>14</w:t>
      </w:r>
      <w:r>
        <w:t>.</w:t>
      </w:r>
      <w:r>
        <w:tab/>
        <w:t>Oz lotto to be supervised</w:t>
      </w:r>
      <w:bookmarkEnd w:id="185"/>
      <w:bookmarkEnd w:id="186"/>
      <w:bookmarkEnd w:id="187"/>
      <w:bookmarkEnd w:id="188"/>
      <w:bookmarkEnd w:id="189"/>
      <w:bookmarkEnd w:id="190"/>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91" w:name="_Toc5072633"/>
      <w:bookmarkStart w:id="192" w:name="_Toc5072805"/>
      <w:bookmarkStart w:id="193" w:name="_Toc7409916"/>
      <w:bookmarkStart w:id="194" w:name="_Toc110931810"/>
      <w:bookmarkStart w:id="195" w:name="_Toc110933118"/>
      <w:bookmarkStart w:id="196" w:name="_Toc295989708"/>
      <w:r>
        <w:rPr>
          <w:rStyle w:val="CharSectno"/>
        </w:rPr>
        <w:t>15</w:t>
      </w:r>
      <w:r>
        <w:rPr>
          <w:snapToGrid w:val="0"/>
        </w:rPr>
        <w:t>.</w:t>
      </w:r>
      <w:r>
        <w:rPr>
          <w:snapToGrid w:val="0"/>
        </w:rPr>
        <w:tab/>
        <w:t>Publication of results</w:t>
      </w:r>
      <w:bookmarkEnd w:id="191"/>
      <w:bookmarkEnd w:id="192"/>
      <w:bookmarkEnd w:id="193"/>
      <w:bookmarkEnd w:id="194"/>
      <w:bookmarkEnd w:id="195"/>
      <w:bookmarkEnd w:id="196"/>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97" w:name="_Toc5072634"/>
      <w:bookmarkStart w:id="198" w:name="_Toc5072806"/>
      <w:bookmarkStart w:id="199" w:name="_Toc7409917"/>
      <w:bookmarkStart w:id="200" w:name="_Toc110931811"/>
      <w:bookmarkStart w:id="201" w:name="_Toc110933119"/>
      <w:r>
        <w:tab/>
        <w:t>[Rule 15 amended in Gazette 6 Sep 2005 p. 4120.]</w:t>
      </w:r>
    </w:p>
    <w:p>
      <w:pPr>
        <w:pStyle w:val="Heading5"/>
        <w:keepNext w:val="0"/>
        <w:keepLines w:val="0"/>
        <w:rPr>
          <w:snapToGrid w:val="0"/>
        </w:rPr>
      </w:pPr>
      <w:bookmarkStart w:id="202" w:name="_Toc147290363"/>
      <w:bookmarkStart w:id="203" w:name="_Toc295989709"/>
      <w:bookmarkStart w:id="204" w:name="_Toc110931812"/>
      <w:bookmarkStart w:id="205" w:name="_Toc110933120"/>
      <w:bookmarkStart w:id="206" w:name="_Toc110933196"/>
      <w:bookmarkStart w:id="207" w:name="_Toc110933279"/>
      <w:bookmarkStart w:id="208" w:name="_Toc113703778"/>
      <w:bookmarkStart w:id="209" w:name="_Toc113767369"/>
      <w:bookmarkStart w:id="210" w:name="_Toc115087807"/>
      <w:bookmarkStart w:id="211" w:name="_Toc115146248"/>
      <w:bookmarkStart w:id="212" w:name="_Toc143931265"/>
      <w:bookmarkStart w:id="213" w:name="_Toc144005712"/>
      <w:bookmarkEnd w:id="197"/>
      <w:bookmarkEnd w:id="198"/>
      <w:bookmarkEnd w:id="199"/>
      <w:bookmarkEnd w:id="200"/>
      <w:bookmarkEnd w:id="201"/>
      <w:r>
        <w:rPr>
          <w:rStyle w:val="CharSectno"/>
        </w:rPr>
        <w:t>16</w:t>
      </w:r>
      <w:r>
        <w:rPr>
          <w:snapToGrid w:val="0"/>
        </w:rPr>
        <w:t>.</w:t>
      </w:r>
      <w:r>
        <w:rPr>
          <w:snapToGrid w:val="0"/>
        </w:rPr>
        <w:tab/>
        <w:t>National Lotto Bloc prize pool and prize reserve fund</w:t>
      </w:r>
      <w:bookmarkEnd w:id="202"/>
      <w:bookmarkEnd w:id="203"/>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14" w:name="_Toc148759784"/>
      <w:bookmarkStart w:id="215" w:name="_Toc153172637"/>
      <w:bookmarkStart w:id="216" w:name="_Toc153172818"/>
      <w:bookmarkStart w:id="217" w:name="_Toc170548724"/>
      <w:bookmarkStart w:id="218" w:name="_Toc170620650"/>
      <w:bookmarkStart w:id="219" w:name="_Toc200445082"/>
      <w:bookmarkStart w:id="220" w:name="_Toc200515777"/>
      <w:bookmarkStart w:id="221" w:name="_Toc221608034"/>
      <w:bookmarkStart w:id="222" w:name="_Toc221610009"/>
      <w:bookmarkStart w:id="223" w:name="_Toc225757976"/>
      <w:bookmarkStart w:id="224" w:name="_Toc227051320"/>
      <w:bookmarkStart w:id="225" w:name="_Toc230162417"/>
      <w:bookmarkStart w:id="226" w:name="_Toc256152243"/>
      <w:bookmarkStart w:id="227" w:name="_Toc277943647"/>
      <w:bookmarkStart w:id="228" w:name="_Toc294860801"/>
      <w:bookmarkStart w:id="229" w:name="_Toc295983927"/>
      <w:bookmarkStart w:id="230" w:name="_Toc295989710"/>
      <w:r>
        <w:rPr>
          <w:rStyle w:val="CharPartNo"/>
        </w:rPr>
        <w:t>Part 4</w:t>
      </w:r>
      <w:r>
        <w:rPr>
          <w:rStyle w:val="CharDivNo"/>
        </w:rPr>
        <w:t> </w:t>
      </w:r>
      <w:r>
        <w:t>—</w:t>
      </w:r>
      <w:r>
        <w:rPr>
          <w:rStyle w:val="CharDivText"/>
        </w:rPr>
        <w:t> </w:t>
      </w:r>
      <w:r>
        <w:rPr>
          <w:rStyle w:val="CharPartText"/>
        </w:rPr>
        <w:t>Oz lotto draw</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295989711"/>
      <w:bookmarkStart w:id="232" w:name="_Toc5072636"/>
      <w:bookmarkStart w:id="233" w:name="_Toc5072808"/>
      <w:bookmarkStart w:id="234" w:name="_Toc7409919"/>
      <w:bookmarkStart w:id="235" w:name="_Toc110931814"/>
      <w:bookmarkStart w:id="236" w:name="_Toc110933122"/>
      <w:r>
        <w:rPr>
          <w:rStyle w:val="CharSectno"/>
        </w:rPr>
        <w:t>17</w:t>
      </w:r>
      <w:r>
        <w:t>.</w:t>
      </w:r>
      <w:r>
        <w:tab/>
        <w:t>Criteria for Oz lotto prizes</w:t>
      </w:r>
      <w:bookmarkEnd w:id="231"/>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237" w:name="_Toc295989712"/>
      <w:r>
        <w:rPr>
          <w:rStyle w:val="CharSectno"/>
        </w:rPr>
        <w:t>18</w:t>
      </w:r>
      <w:r>
        <w:rPr>
          <w:snapToGrid w:val="0"/>
        </w:rPr>
        <w:t>.</w:t>
      </w:r>
      <w:r>
        <w:rPr>
          <w:snapToGrid w:val="0"/>
        </w:rPr>
        <w:tab/>
        <w:t>Only systems entry can win in more than one division per game</w:t>
      </w:r>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 division per game in an Oz lotto draw, as set out in Schedule 3.</w:t>
      </w:r>
    </w:p>
    <w:p>
      <w:pPr>
        <w:pStyle w:val="Subsection"/>
      </w:pPr>
      <w:bookmarkStart w:id="238" w:name="_Toc5072637"/>
      <w:bookmarkStart w:id="239" w:name="_Toc5072809"/>
      <w:bookmarkStart w:id="240" w:name="_Toc7409920"/>
      <w:bookmarkStart w:id="241" w:name="_Toc110931815"/>
      <w:bookmarkStart w:id="242"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243" w:name="_Toc295989713"/>
      <w:r>
        <w:rPr>
          <w:rStyle w:val="CharSectno"/>
        </w:rPr>
        <w:t>19</w:t>
      </w:r>
      <w:r>
        <w:rPr>
          <w:snapToGrid w:val="0"/>
        </w:rPr>
        <w:t>.</w:t>
      </w:r>
      <w:r>
        <w:rPr>
          <w:snapToGrid w:val="0"/>
        </w:rPr>
        <w:tab/>
        <w:t>Distribution of Oz lotto prize pool</w:t>
      </w:r>
      <w:bookmarkEnd w:id="238"/>
      <w:bookmarkEnd w:id="239"/>
      <w:bookmarkEnd w:id="240"/>
      <w:bookmarkEnd w:id="241"/>
      <w:bookmarkEnd w:id="242"/>
      <w:bookmarkEnd w:id="24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244" w:name="_Toc5072638"/>
      <w:bookmarkStart w:id="245" w:name="_Toc5072810"/>
      <w:bookmarkStart w:id="246" w:name="_Toc7409921"/>
      <w:bookmarkStart w:id="247" w:name="_Toc110931816"/>
      <w:bookmarkStart w:id="248"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249" w:name="_Toc295989714"/>
      <w:r>
        <w:rPr>
          <w:rStyle w:val="CharSectno"/>
        </w:rPr>
        <w:t>20</w:t>
      </w:r>
      <w:r>
        <w:rPr>
          <w:snapToGrid w:val="0"/>
        </w:rPr>
        <w:t>.</w:t>
      </w:r>
      <w:r>
        <w:rPr>
          <w:snapToGrid w:val="0"/>
        </w:rPr>
        <w:tab/>
        <w:t>Division 1 jackpot</w:t>
      </w:r>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250" w:name="_Toc5072639"/>
      <w:bookmarkStart w:id="251" w:name="_Toc5072811"/>
      <w:bookmarkStart w:id="252" w:name="_Toc7409922"/>
      <w:bookmarkStart w:id="253" w:name="_Toc110931817"/>
      <w:bookmarkStart w:id="254" w:name="_Toc110933125"/>
      <w:bookmarkStart w:id="255" w:name="_Toc295989715"/>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256" w:name="_Toc5072640"/>
      <w:bookmarkStart w:id="257" w:name="_Toc5072812"/>
      <w:bookmarkStart w:id="258" w:name="_Toc7409923"/>
      <w:bookmarkStart w:id="259" w:name="_Toc110931818"/>
      <w:bookmarkStart w:id="260"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261" w:name="_Toc295989716"/>
      <w:r>
        <w:rPr>
          <w:rStyle w:val="CharSectno"/>
        </w:rPr>
        <w:t>22</w:t>
      </w:r>
      <w:r>
        <w:rPr>
          <w:snapToGrid w:val="0"/>
        </w:rPr>
        <w:t>.</w:t>
      </w:r>
      <w:r>
        <w:rPr>
          <w:snapToGrid w:val="0"/>
        </w:rPr>
        <w:tab/>
        <w:t>Bonus draws and guaranteed prize pools</w:t>
      </w:r>
      <w:bookmarkEnd w:id="256"/>
      <w:bookmarkEnd w:id="257"/>
      <w:bookmarkEnd w:id="258"/>
      <w:bookmarkEnd w:id="259"/>
      <w:bookmarkEnd w:id="260"/>
      <w:bookmarkEnd w:id="261"/>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62" w:name="_Toc5072641"/>
      <w:bookmarkStart w:id="263" w:name="_Toc5072813"/>
      <w:bookmarkStart w:id="264" w:name="_Toc7409924"/>
      <w:bookmarkStart w:id="265" w:name="_Toc110931819"/>
      <w:bookmarkStart w:id="266" w:name="_Toc110933127"/>
      <w:bookmarkStart w:id="267" w:name="_Toc295989717"/>
      <w:r>
        <w:rPr>
          <w:rStyle w:val="CharSectno"/>
        </w:rPr>
        <w:t>23</w:t>
      </w:r>
      <w:r>
        <w:rPr>
          <w:snapToGrid w:val="0"/>
        </w:rPr>
        <w:t>.</w:t>
      </w:r>
      <w:r>
        <w:rPr>
          <w:snapToGrid w:val="0"/>
        </w:rPr>
        <w:tab/>
        <w:t>Combination of jackpot and prize reserve amount to form single division 1 prize pool</w:t>
      </w:r>
      <w:bookmarkEnd w:id="262"/>
      <w:bookmarkEnd w:id="263"/>
      <w:bookmarkEnd w:id="264"/>
      <w:bookmarkEnd w:id="265"/>
      <w:bookmarkEnd w:id="266"/>
      <w:bookmarkEnd w:id="267"/>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68" w:name="_Toc5072642"/>
      <w:bookmarkStart w:id="269" w:name="_Toc5072814"/>
      <w:bookmarkStart w:id="270" w:name="_Toc7409925"/>
      <w:bookmarkStart w:id="271" w:name="_Toc110931820"/>
      <w:bookmarkStart w:id="272" w:name="_Toc110933128"/>
      <w:bookmarkStart w:id="273" w:name="_Toc295989718"/>
      <w:r>
        <w:rPr>
          <w:rStyle w:val="CharSectno"/>
        </w:rPr>
        <w:t>24</w:t>
      </w:r>
      <w:r>
        <w:rPr>
          <w:snapToGrid w:val="0"/>
        </w:rPr>
        <w:t>.</w:t>
      </w:r>
      <w:r>
        <w:rPr>
          <w:snapToGrid w:val="0"/>
        </w:rPr>
        <w:tab/>
        <w:t>Contribution to satisfy minimum prize payout does not form a part of jackpot prize pool</w:t>
      </w:r>
      <w:bookmarkEnd w:id="268"/>
      <w:bookmarkEnd w:id="269"/>
      <w:bookmarkEnd w:id="270"/>
      <w:bookmarkEnd w:id="271"/>
      <w:bookmarkEnd w:id="272"/>
      <w:bookmarkEnd w:id="273"/>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74" w:name="_Toc295989719"/>
      <w:bookmarkStart w:id="275" w:name="_Toc110931824"/>
      <w:bookmarkStart w:id="276" w:name="_Toc110933132"/>
      <w:bookmarkStart w:id="277" w:name="_Toc110933208"/>
      <w:bookmarkStart w:id="278" w:name="_Toc110933291"/>
      <w:bookmarkStart w:id="279" w:name="_Toc113703790"/>
      <w:bookmarkStart w:id="280" w:name="_Toc113767381"/>
      <w:r>
        <w:rPr>
          <w:rStyle w:val="CharSectno"/>
        </w:rPr>
        <w:t>25</w:t>
      </w:r>
      <w:r>
        <w:t>.</w:t>
      </w:r>
      <w:r>
        <w:tab/>
        <w:t>Division 1 prizes</w:t>
      </w:r>
      <w:bookmarkEnd w:id="274"/>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 19 Nov 2010 p. 5725.]</w:t>
      </w:r>
    </w:p>
    <w:p>
      <w:pPr>
        <w:pStyle w:val="Heading5"/>
      </w:pPr>
      <w:bookmarkStart w:id="281" w:name="_Toc295989720"/>
      <w:r>
        <w:rPr>
          <w:rStyle w:val="CharSectno"/>
        </w:rPr>
        <w:t>26</w:t>
      </w:r>
      <w:r>
        <w:t>.</w:t>
      </w:r>
      <w:r>
        <w:tab/>
        <w:t>Division 2 prizes</w:t>
      </w:r>
      <w:bookmarkEnd w:id="281"/>
    </w:p>
    <w:p>
      <w:pPr>
        <w:pStyle w:val="Subsection"/>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 to the holder of a winning receipted ticket —</w:t>
      </w:r>
    </w:p>
    <w:p>
      <w:pPr>
        <w:pStyle w:val="Indenta"/>
      </w:pPr>
      <w:r>
        <w:tab/>
        <w:t>(a)</w:t>
      </w:r>
      <w:r>
        <w:tab/>
        <w:t>by the Commission or an authorised payout centre; and</w:t>
      </w:r>
    </w:p>
    <w:p>
      <w:pPr>
        <w:pStyle w:val="Indenta"/>
      </w:pPr>
      <w:r>
        <w:tab/>
        <w:t>(b)</w:t>
      </w:r>
      <w:r>
        <w:tab/>
        <w:t>subject to rule 31A, by cheque or in any other manner determined by the Commission; and</w:t>
      </w:r>
    </w:p>
    <w:p>
      <w:pPr>
        <w:pStyle w:val="Ednotepara"/>
      </w:pPr>
      <w:r>
        <w:tab/>
        <w:t>[(c)</w:t>
      </w:r>
      <w:r>
        <w:tab/>
        <w:t>deleted]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 19 Nov 2010 p. 5725.]</w:t>
      </w:r>
    </w:p>
    <w:p>
      <w:pPr>
        <w:pStyle w:val="Heading5"/>
      </w:pPr>
      <w:bookmarkStart w:id="282" w:name="_Toc295989721"/>
      <w:r>
        <w:rPr>
          <w:rStyle w:val="CharSectno"/>
        </w:rPr>
        <w:t>27</w:t>
      </w:r>
      <w:r>
        <w:t>.</w:t>
      </w:r>
      <w:r>
        <w:tab/>
        <w:t>Division 3, 4, 5, 6 and 7 prizes</w:t>
      </w:r>
      <w:bookmarkEnd w:id="282"/>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283" w:name="_Toc295989722"/>
      <w:bookmarkStart w:id="284" w:name="_Toc115087823"/>
      <w:bookmarkStart w:id="285" w:name="_Toc115146260"/>
      <w:bookmarkStart w:id="286" w:name="_Toc143931277"/>
      <w:bookmarkStart w:id="287" w:name="_Toc144005724"/>
      <w:bookmarkStart w:id="288" w:name="_Toc148759796"/>
      <w:bookmarkStart w:id="289" w:name="_Toc153172649"/>
      <w:bookmarkStart w:id="290" w:name="_Toc153172830"/>
      <w:bookmarkStart w:id="291" w:name="_Toc170548736"/>
      <w:bookmarkStart w:id="292" w:name="_Toc170620662"/>
      <w:r>
        <w:rPr>
          <w:rStyle w:val="CharSectno"/>
        </w:rPr>
        <w:t>28</w:t>
      </w:r>
      <w:r>
        <w:t>.</w:t>
      </w:r>
      <w:r>
        <w:tab/>
        <w:t>Claiming a syndicate share prize</w:t>
      </w:r>
      <w:bookmarkEnd w:id="283"/>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293" w:name="_Toc200445095"/>
      <w:bookmarkStart w:id="294" w:name="_Toc200515790"/>
      <w:bookmarkStart w:id="295" w:name="_Toc221608047"/>
      <w:bookmarkStart w:id="296" w:name="_Toc221610022"/>
      <w:bookmarkStart w:id="297" w:name="_Toc225757989"/>
      <w:bookmarkStart w:id="298" w:name="_Toc227051333"/>
      <w:bookmarkStart w:id="299" w:name="_Toc230162430"/>
      <w:bookmarkStart w:id="300" w:name="_Toc256152256"/>
      <w:bookmarkStart w:id="301" w:name="_Toc277943660"/>
      <w:bookmarkStart w:id="302" w:name="_Toc294860814"/>
      <w:bookmarkStart w:id="303" w:name="_Toc295983940"/>
      <w:bookmarkStart w:id="304" w:name="_Toc295989723"/>
      <w:r>
        <w:rPr>
          <w:rStyle w:val="CharPartNo"/>
        </w:rPr>
        <w:t>Part 5</w:t>
      </w:r>
      <w:r>
        <w:rPr>
          <w:rStyle w:val="CharDivNo"/>
        </w:rPr>
        <w:t> </w:t>
      </w:r>
      <w:r>
        <w:t>—</w:t>
      </w:r>
      <w:r>
        <w:rPr>
          <w:rStyle w:val="CharDivText"/>
        </w:rPr>
        <w:t> </w:t>
      </w:r>
      <w:r>
        <w:rPr>
          <w:rStyle w:val="CharPartText"/>
        </w:rPr>
        <w:t>Miscellaneous</w:t>
      </w:r>
      <w:bookmarkEnd w:id="275"/>
      <w:bookmarkEnd w:id="276"/>
      <w:bookmarkEnd w:id="277"/>
      <w:bookmarkEnd w:id="278"/>
      <w:bookmarkEnd w:id="279"/>
      <w:bookmarkEnd w:id="28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5072647"/>
      <w:bookmarkStart w:id="306" w:name="_Toc5072819"/>
      <w:bookmarkStart w:id="307" w:name="_Toc7409930"/>
      <w:bookmarkStart w:id="308" w:name="_Toc110931826"/>
      <w:bookmarkStart w:id="309" w:name="_Toc110933134"/>
      <w:bookmarkStart w:id="310" w:name="_Toc295989724"/>
      <w:r>
        <w:rPr>
          <w:rStyle w:val="CharSectno"/>
        </w:rPr>
        <w:t>29</w:t>
      </w:r>
      <w:r>
        <w:rPr>
          <w:snapToGrid w:val="0"/>
        </w:rPr>
        <w:t>.</w:t>
      </w:r>
      <w:r>
        <w:rPr>
          <w:snapToGrid w:val="0"/>
        </w:rPr>
        <w:tab/>
        <w:t>Commission may require a statutory declaration</w:t>
      </w:r>
      <w:bookmarkEnd w:id="305"/>
      <w:bookmarkEnd w:id="306"/>
      <w:bookmarkEnd w:id="307"/>
      <w:bookmarkEnd w:id="308"/>
      <w:bookmarkEnd w:id="309"/>
      <w:bookmarkEnd w:id="310"/>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311" w:name="_Toc5072648"/>
      <w:bookmarkStart w:id="312" w:name="_Toc5072820"/>
      <w:bookmarkStart w:id="313" w:name="_Toc7409931"/>
      <w:bookmarkStart w:id="314" w:name="_Toc110931827"/>
      <w:bookmarkStart w:id="315" w:name="_Toc110933135"/>
      <w:r>
        <w:tab/>
        <w:t>[Rule 29 amended in Gazette 6 Jun 2008 p. 2291.]</w:t>
      </w:r>
    </w:p>
    <w:p>
      <w:pPr>
        <w:pStyle w:val="Heading5"/>
        <w:rPr>
          <w:snapToGrid w:val="0"/>
        </w:rPr>
      </w:pPr>
      <w:bookmarkStart w:id="316" w:name="_Toc295989725"/>
      <w:r>
        <w:rPr>
          <w:rStyle w:val="CharSectno"/>
        </w:rPr>
        <w:t>30</w:t>
      </w:r>
      <w:r>
        <w:rPr>
          <w:snapToGrid w:val="0"/>
        </w:rPr>
        <w:t>.</w:t>
      </w:r>
      <w:r>
        <w:rPr>
          <w:snapToGrid w:val="0"/>
        </w:rPr>
        <w:tab/>
        <w:t>Publication of names and addresses of prize winners</w:t>
      </w:r>
      <w:bookmarkEnd w:id="311"/>
      <w:bookmarkEnd w:id="312"/>
      <w:bookmarkEnd w:id="313"/>
      <w:bookmarkEnd w:id="314"/>
      <w:bookmarkEnd w:id="315"/>
      <w:bookmarkEnd w:id="316"/>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317" w:name="_Toc5072649"/>
      <w:bookmarkStart w:id="318" w:name="_Toc5072821"/>
      <w:bookmarkStart w:id="319" w:name="_Toc7409932"/>
      <w:bookmarkStart w:id="320" w:name="_Toc110931828"/>
      <w:bookmarkStart w:id="321" w:name="_Toc110933136"/>
      <w:bookmarkStart w:id="322" w:name="_Toc295989726"/>
      <w:r>
        <w:rPr>
          <w:rStyle w:val="CharSectno"/>
        </w:rPr>
        <w:t>31</w:t>
      </w:r>
      <w:r>
        <w:t>.</w:t>
      </w:r>
      <w:r>
        <w:tab/>
        <w:t>Player Registration Service</w:t>
      </w:r>
      <w:bookmarkEnd w:id="317"/>
      <w:bookmarkEnd w:id="318"/>
      <w:bookmarkEnd w:id="319"/>
      <w:bookmarkEnd w:id="320"/>
      <w:bookmarkEnd w:id="321"/>
      <w:bookmarkEnd w:id="322"/>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323" w:name="_Toc295989727"/>
      <w:bookmarkStart w:id="324" w:name="_Toc5072650"/>
      <w:bookmarkStart w:id="325" w:name="_Toc5072822"/>
      <w:bookmarkStart w:id="326" w:name="_Toc7409933"/>
      <w:bookmarkStart w:id="327" w:name="_Toc110931829"/>
      <w:bookmarkStart w:id="328" w:name="_Toc110933137"/>
      <w:r>
        <w:rPr>
          <w:rStyle w:val="CharSectno"/>
        </w:rPr>
        <w:t>31A</w:t>
      </w:r>
      <w:r>
        <w:t>.</w:t>
      </w:r>
      <w:r>
        <w:tab/>
        <w:t>Player’s card holders may request direct credit of prizes</w:t>
      </w:r>
      <w:bookmarkEnd w:id="323"/>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329" w:name="_Toc295989728"/>
      <w:r>
        <w:rPr>
          <w:rStyle w:val="CharSectno"/>
        </w:rPr>
        <w:t>31B</w:t>
      </w:r>
      <w:r>
        <w:t>.</w:t>
      </w:r>
      <w:r>
        <w:tab/>
        <w:t>Registering favourite numbers</w:t>
      </w:r>
      <w:bookmarkEnd w:id="329"/>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330" w:name="_Toc295989729"/>
      <w:r>
        <w:rPr>
          <w:rStyle w:val="CharSectno"/>
        </w:rPr>
        <w:t>32</w:t>
      </w:r>
      <w:r>
        <w:rPr>
          <w:snapToGrid w:val="0"/>
        </w:rPr>
        <w:t>.</w:t>
      </w:r>
      <w:r>
        <w:rPr>
          <w:snapToGrid w:val="0"/>
        </w:rPr>
        <w:tab/>
        <w:t>Instructions</w:t>
      </w:r>
      <w:bookmarkEnd w:id="324"/>
      <w:bookmarkEnd w:id="325"/>
      <w:bookmarkEnd w:id="326"/>
      <w:bookmarkEnd w:id="327"/>
      <w:bookmarkEnd w:id="328"/>
      <w:bookmarkEnd w:id="330"/>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31" w:name="_Toc5072651"/>
      <w:bookmarkStart w:id="332" w:name="_Toc5072823"/>
      <w:bookmarkStart w:id="333" w:name="_Toc7409934"/>
      <w:bookmarkStart w:id="334" w:name="_Toc110931830"/>
      <w:bookmarkStart w:id="335" w:name="_Toc110933138"/>
      <w:r>
        <w:tab/>
        <w:t>[Rule 32 amended in Gazette 6 Jun 2008 p. 2293.]</w:t>
      </w:r>
    </w:p>
    <w:p>
      <w:pPr>
        <w:pStyle w:val="Heading5"/>
        <w:rPr>
          <w:snapToGrid w:val="0"/>
        </w:rPr>
      </w:pPr>
      <w:bookmarkStart w:id="336" w:name="_Toc295989730"/>
      <w:r>
        <w:rPr>
          <w:rStyle w:val="CharSectno"/>
        </w:rPr>
        <w:t>33</w:t>
      </w:r>
      <w:r>
        <w:rPr>
          <w:snapToGrid w:val="0"/>
        </w:rPr>
        <w:t>.</w:t>
      </w:r>
      <w:r>
        <w:rPr>
          <w:snapToGrid w:val="0"/>
        </w:rPr>
        <w:tab/>
        <w:t>Rules to be made available</w:t>
      </w:r>
      <w:bookmarkEnd w:id="331"/>
      <w:bookmarkEnd w:id="332"/>
      <w:bookmarkEnd w:id="333"/>
      <w:bookmarkEnd w:id="334"/>
      <w:bookmarkEnd w:id="335"/>
      <w:bookmarkEnd w:id="336"/>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37" w:name="_Toc5072652"/>
      <w:bookmarkStart w:id="338" w:name="_Toc5072824"/>
      <w:bookmarkStart w:id="339" w:name="_Toc7409935"/>
      <w:bookmarkStart w:id="340" w:name="_Toc110931831"/>
      <w:bookmarkStart w:id="341" w:name="_Toc110933139"/>
      <w:bookmarkStart w:id="342" w:name="_Toc295989731"/>
      <w:r>
        <w:rPr>
          <w:rStyle w:val="CharSectno"/>
        </w:rPr>
        <w:t>34</w:t>
      </w:r>
      <w:r>
        <w:rPr>
          <w:snapToGrid w:val="0"/>
        </w:rPr>
        <w:t>.</w:t>
      </w:r>
      <w:r>
        <w:rPr>
          <w:snapToGrid w:val="0"/>
        </w:rPr>
        <w:tab/>
        <w:t>Decisions of Commission final</w:t>
      </w:r>
      <w:bookmarkEnd w:id="337"/>
      <w:bookmarkEnd w:id="338"/>
      <w:bookmarkEnd w:id="339"/>
      <w:bookmarkEnd w:id="340"/>
      <w:bookmarkEnd w:id="341"/>
      <w:bookmarkEnd w:id="342"/>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43" w:name="_Toc5072825"/>
      <w:bookmarkStart w:id="344" w:name="_Toc110931832"/>
      <w:bookmarkStart w:id="345" w:name="_Toc110933140"/>
      <w:bookmarkStart w:id="346" w:name="_Toc110933216"/>
      <w:bookmarkStart w:id="347" w:name="_Toc110933299"/>
      <w:bookmarkStart w:id="348" w:name="_Toc113703798"/>
      <w:bookmarkStart w:id="349" w:name="_Toc113767389"/>
    </w:p>
    <w:p>
      <w:pPr>
        <w:pStyle w:val="yScheduleHeading"/>
      </w:pPr>
      <w:bookmarkStart w:id="350" w:name="_Toc200445105"/>
      <w:bookmarkStart w:id="351" w:name="_Toc200515799"/>
      <w:bookmarkStart w:id="352" w:name="_Toc221608056"/>
      <w:bookmarkStart w:id="353" w:name="_Toc221610031"/>
      <w:bookmarkStart w:id="354" w:name="_Toc225757998"/>
      <w:bookmarkStart w:id="355" w:name="_Toc227051342"/>
      <w:bookmarkStart w:id="356" w:name="_Toc230162439"/>
      <w:bookmarkStart w:id="357" w:name="_Toc256152265"/>
      <w:bookmarkStart w:id="358" w:name="_Toc277943669"/>
      <w:bookmarkStart w:id="359" w:name="_Toc294860823"/>
      <w:bookmarkStart w:id="360" w:name="_Toc295983949"/>
      <w:bookmarkStart w:id="361" w:name="_Toc295989732"/>
      <w:bookmarkStart w:id="362" w:name="_Toc187816452"/>
      <w:bookmarkStart w:id="363" w:name="_Toc187816543"/>
      <w:bookmarkStart w:id="364" w:name="_Toc196013967"/>
      <w:bookmarkStart w:id="365" w:name="_Toc196014029"/>
      <w:bookmarkStart w:id="366" w:name="_Toc196014328"/>
      <w:bookmarkStart w:id="367" w:name="_Toc115087836"/>
      <w:bookmarkStart w:id="368" w:name="_Toc115146268"/>
      <w:bookmarkStart w:id="369" w:name="_Toc143931285"/>
      <w:bookmarkStart w:id="370" w:name="_Toc144005732"/>
      <w:bookmarkStart w:id="371" w:name="_Toc148759804"/>
      <w:bookmarkStart w:id="372" w:name="_Toc153172657"/>
      <w:bookmarkStart w:id="373" w:name="_Toc153172838"/>
      <w:bookmarkStart w:id="374" w:name="_Toc170548744"/>
      <w:bookmarkStart w:id="375" w:name="_Toc170620670"/>
      <w:bookmarkEnd w:id="343"/>
      <w:bookmarkEnd w:id="344"/>
      <w:bookmarkEnd w:id="345"/>
      <w:bookmarkEnd w:id="346"/>
      <w:bookmarkEnd w:id="347"/>
      <w:bookmarkEnd w:id="348"/>
      <w:bookmarkEnd w:id="349"/>
      <w:r>
        <w:rPr>
          <w:rStyle w:val="CharSchNo"/>
        </w:rPr>
        <w:t>Schedule 1</w:t>
      </w:r>
      <w:r>
        <w:t> — </w:t>
      </w:r>
      <w:r>
        <w:rPr>
          <w:rStyle w:val="CharSchText"/>
        </w:rPr>
        <w:t xml:space="preserve">Calculating </w:t>
      </w:r>
      <w:bookmarkStart w:id="376" w:name="_Toc186863560"/>
      <w:bookmarkStart w:id="377" w:name="_Toc187816453"/>
      <w:bookmarkStart w:id="378" w:name="_Toc187816544"/>
      <w:bookmarkStart w:id="379" w:name="_Toc196013968"/>
      <w:bookmarkStart w:id="380" w:name="_Toc196014030"/>
      <w:bookmarkStart w:id="381" w:name="_Toc196014329"/>
      <w:r>
        <w:rPr>
          <w:rStyle w:val="CharSchText"/>
        </w:rPr>
        <w:t>the total cost of entry — Oz lotto draw</w:t>
      </w:r>
      <w:bookmarkEnd w:id="350"/>
      <w:bookmarkEnd w:id="351"/>
      <w:bookmarkEnd w:id="352"/>
      <w:bookmarkEnd w:id="353"/>
      <w:bookmarkEnd w:id="354"/>
      <w:bookmarkEnd w:id="355"/>
      <w:bookmarkEnd w:id="356"/>
      <w:bookmarkEnd w:id="357"/>
      <w:bookmarkEnd w:id="358"/>
      <w:bookmarkEnd w:id="359"/>
      <w:bookmarkEnd w:id="376"/>
      <w:bookmarkEnd w:id="377"/>
      <w:bookmarkEnd w:id="378"/>
      <w:bookmarkEnd w:id="379"/>
      <w:bookmarkEnd w:id="380"/>
      <w:bookmarkEnd w:id="381"/>
      <w:bookmarkEnd w:id="360"/>
      <w:bookmarkEnd w:id="361"/>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362"/>
    <w:bookmarkEnd w:id="363"/>
    <w:bookmarkEnd w:id="364"/>
    <w:bookmarkEnd w:id="365"/>
    <w:bookmarkEnd w:id="366"/>
    <w:p>
      <w:pPr>
        <w:pStyle w:val="yMiscellaneousBody"/>
      </w:pPr>
      <w:r>
        <w:t>The unit cost of entering an Oz lotto draw up to and including the Oz lotto draw numbered 904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 amended in Gazette 3 Jun 2011 p. 1991.]</w:t>
      </w:r>
    </w:p>
    <w:p>
      <w:pPr>
        <w:pStyle w:val="yScheduleHeading"/>
      </w:pPr>
      <w:bookmarkStart w:id="382" w:name="_Toc295983950"/>
      <w:bookmarkStart w:id="383" w:name="_Toc295989733"/>
      <w:bookmarkStart w:id="384" w:name="_Toc200445107"/>
      <w:bookmarkStart w:id="385" w:name="_Toc200515800"/>
      <w:bookmarkStart w:id="386" w:name="_Toc221608057"/>
      <w:bookmarkStart w:id="387" w:name="_Toc221610032"/>
      <w:bookmarkStart w:id="388" w:name="_Toc225757999"/>
      <w:bookmarkStart w:id="389" w:name="_Toc227051343"/>
      <w:bookmarkStart w:id="390" w:name="_Toc230162440"/>
      <w:bookmarkStart w:id="391" w:name="_Toc256152266"/>
      <w:bookmarkStart w:id="392" w:name="_Toc277943670"/>
      <w:bookmarkStart w:id="393" w:name="_Toc294860824"/>
      <w:bookmarkStart w:id="394" w:name="_Toc115087837"/>
      <w:bookmarkStart w:id="395" w:name="_Toc115146269"/>
      <w:bookmarkStart w:id="396" w:name="_Toc143931286"/>
      <w:bookmarkStart w:id="397" w:name="_Toc144005733"/>
      <w:bookmarkStart w:id="398" w:name="_Toc148759805"/>
      <w:bookmarkStart w:id="399" w:name="_Toc153172658"/>
      <w:bookmarkStart w:id="400" w:name="_Toc153172839"/>
      <w:bookmarkStart w:id="401" w:name="_Toc170548745"/>
      <w:bookmarkStart w:id="402" w:name="_Toc170620671"/>
      <w:bookmarkEnd w:id="367"/>
      <w:bookmarkEnd w:id="368"/>
      <w:bookmarkEnd w:id="369"/>
      <w:bookmarkEnd w:id="370"/>
      <w:bookmarkEnd w:id="371"/>
      <w:bookmarkEnd w:id="372"/>
      <w:bookmarkEnd w:id="373"/>
      <w:bookmarkEnd w:id="374"/>
      <w:bookmarkEnd w:id="375"/>
      <w:r>
        <w:rPr>
          <w:rStyle w:val="CharSchNo"/>
        </w:rPr>
        <w:t>Schedule 2A</w:t>
      </w:r>
      <w:r>
        <w:rPr>
          <w:rStyle w:val="CharSDivNo"/>
        </w:rPr>
        <w:t> </w:t>
      </w:r>
      <w:r>
        <w:t>—</w:t>
      </w:r>
      <w:r>
        <w:rPr>
          <w:rStyle w:val="CharSDivText"/>
        </w:rPr>
        <w:t> </w:t>
      </w:r>
      <w:r>
        <w:rPr>
          <w:rStyle w:val="CharSchText"/>
        </w:rPr>
        <w:t>Calculating the total cost of entry — Oz lotto draw</w:t>
      </w:r>
      <w:bookmarkEnd w:id="382"/>
      <w:bookmarkEnd w:id="383"/>
    </w:p>
    <w:p>
      <w:pPr>
        <w:pStyle w:val="yShoulderClause"/>
      </w:pPr>
      <w:r>
        <w:t>[r. 3, 5, 6 and 7]</w:t>
      </w:r>
    </w:p>
    <w:p>
      <w:pPr>
        <w:pStyle w:val="yFootnotesection"/>
      </w:pPr>
      <w:r>
        <w:tab/>
        <w:t>[Heading inserted in Gazette 3 Jun 2011 p. 1991.]</w:t>
      </w:r>
    </w:p>
    <w:p>
      <w:pPr>
        <w:pStyle w:val="yMiscellaneousBody"/>
      </w:pPr>
      <w:r>
        <w:t>The unit cost of entering the Oz lotto draw numbered 905 and subsequent Oz lotto draws is made up of a subscription of $1.10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$1.10) x .09 </w:t>
      </w:r>
      <w:r>
        <w:rPr>
          <w:b/>
          <w:bCs/>
        </w:rPr>
        <w:sym w:font="Symbol" w:char="F0AE"/>
      </w:r>
      <w:r>
        <w:rPr>
          <w:b/>
          <w:bCs/>
        </w:rPr>
        <w:t xml:space="preserve"> rounded) x W = T</w:t>
      </w:r>
    </w:p>
    <w:p>
      <w:pPr>
        <w:pStyle w:val="yMiscellaneousBody"/>
      </w:pPr>
      <w:r>
        <w:t xml:space="preserve">where — </w:t>
      </w:r>
    </w:p>
    <w:p>
      <w:pPr>
        <w:pStyle w:val="yMiscellaneousBody"/>
        <w:tabs>
          <w:tab w:val="left" w:pos="574"/>
        </w:tabs>
        <w:spacing w:before="120"/>
      </w:pPr>
      <w:r>
        <w:tab/>
        <w:t>G = No. of games entered in a draw</w:t>
      </w:r>
    </w:p>
    <w:p>
      <w:pPr>
        <w:pStyle w:val="yMiscellaneousBody"/>
        <w:tabs>
          <w:tab w:val="left" w:pos="574"/>
        </w:tabs>
        <w:spacing w:before="120"/>
      </w:pPr>
      <w:r>
        <w:tab/>
        <w:t>W = No. of weeks the entry spans</w:t>
      </w:r>
    </w:p>
    <w:p>
      <w:pPr>
        <w:pStyle w:val="yMiscellaneousBody"/>
        <w:tabs>
          <w:tab w:val="left" w:pos="574"/>
        </w:tabs>
        <w:spacing w:before="120"/>
      </w:pPr>
      <w:r>
        <w:tab/>
        <w:t>T = Total agent’s component cost payable by the subscriber</w:t>
      </w:r>
    </w:p>
    <w:p>
      <w:pPr>
        <w:pStyle w:val="yMiscellaneousBody"/>
        <w:rPr>
          <w:b/>
          <w:bCs/>
        </w:rPr>
      </w:pPr>
      <w:r>
        <w:rPr>
          <w:b/>
          <w:bCs/>
        </w:rPr>
        <w:t>Examples:</w:t>
      </w:r>
    </w:p>
    <w:p>
      <w:pPr>
        <w:pStyle w:val="yMiscellaneousBody"/>
      </w:pPr>
      <w:r>
        <w:t xml:space="preserve">The total cost of entry for a Slikpik 25 entry for a single Oz lotto draw is calculated as follows — </w:t>
      </w:r>
    </w:p>
    <w:p>
      <w:pPr>
        <w:pStyle w:val="yMiscellaneousBody"/>
        <w:tabs>
          <w:tab w:val="left" w:pos="574"/>
          <w:tab w:val="left" w:pos="4800"/>
          <w:tab w:val="right" w:pos="5880"/>
        </w:tabs>
      </w:pPr>
      <w:r>
        <w:tab/>
        <w:t>Subscription [25 games @ $1.10 each]</w:t>
      </w:r>
      <w:r>
        <w:tab/>
        <w:t>=</w:t>
      </w:r>
      <w:r>
        <w:tab/>
        <w:t>$27.50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r>
      <w:r>
        <w:t>Total</w:t>
      </w:r>
      <w:r>
        <w:rPr>
          <w:b/>
        </w:rPr>
        <w:t xml:space="preserve"> cost of entry</w:t>
      </w:r>
      <w:r>
        <w:rPr>
          <w:b/>
        </w:rPr>
        <w:tab/>
        <w:t>=</w:t>
      </w:r>
      <w:r>
        <w:rPr>
          <w:b/>
        </w:rPr>
        <w:tab/>
        <w:t>$30.00</w:t>
      </w:r>
    </w:p>
    <w:p>
      <w:pPr>
        <w:pStyle w:val="yMiscellaneousBody"/>
      </w:pPr>
      <w:r>
        <w:t xml:space="preserve">The total cost of entry for a System 9 entry for a single Oz lotto draw is calculated as follows — </w:t>
      </w:r>
    </w:p>
    <w:p>
      <w:pPr>
        <w:pStyle w:val="yMiscellaneousBody"/>
        <w:tabs>
          <w:tab w:val="left" w:pos="574"/>
          <w:tab w:val="left" w:pos="4800"/>
          <w:tab w:val="right" w:pos="5880"/>
        </w:tabs>
      </w:pPr>
      <w:r>
        <w:tab/>
        <w:t>Subscription [36 games @ $1.10 each]</w:t>
      </w:r>
      <w:r>
        <w:tab/>
        <w:t>=</w:t>
      </w:r>
      <w:r>
        <w:tab/>
        <w:t>$39.60</w:t>
      </w:r>
    </w:p>
    <w:p>
      <w:pPr>
        <w:pStyle w:val="yMiscellaneousBody"/>
        <w:tabs>
          <w:tab w:val="left" w:pos="574"/>
          <w:tab w:val="left" w:pos="4800"/>
          <w:tab w:val="right" w:pos="5880"/>
        </w:tabs>
      </w:pPr>
      <w:r>
        <w:tab/>
        <w:t>9% of subscription [.09 x $39.60]</w:t>
      </w:r>
      <w:r>
        <w:tab/>
        <w:t>=</w:t>
      </w:r>
      <w:r>
        <w:tab/>
        <w:t xml:space="preserve">  $3.564</w:t>
      </w:r>
    </w:p>
    <w:p>
      <w:pPr>
        <w:pStyle w:val="yMiscellaneousBody"/>
        <w:tabs>
          <w:tab w:val="left" w:pos="574"/>
          <w:tab w:val="left" w:pos="4800"/>
          <w:tab w:val="right" w:pos="5880"/>
        </w:tabs>
      </w:pPr>
      <w:r>
        <w:tab/>
        <w:t>Rounded using “bankers rounding”</w:t>
      </w:r>
      <w:r>
        <w:tab/>
        <w:t>=</w:t>
      </w:r>
      <w:r>
        <w:tab/>
        <w:t xml:space="preserve">  $3.55</w:t>
      </w:r>
    </w:p>
    <w:p>
      <w:pPr>
        <w:pStyle w:val="yMiscellaneousBody"/>
        <w:tabs>
          <w:tab w:val="left" w:pos="574"/>
          <w:tab w:val="left" w:pos="4800"/>
          <w:tab w:val="right" w:pos="5880"/>
        </w:tabs>
        <w:rPr>
          <w:b/>
        </w:rPr>
      </w:pPr>
      <w:r>
        <w:rPr>
          <w:b/>
        </w:rPr>
        <w:tab/>
        <w:t>Total cost of entry</w:t>
      </w:r>
      <w:r>
        <w:rPr>
          <w:b/>
        </w:rPr>
        <w:tab/>
        <w:t>=</w:t>
      </w:r>
      <w:r>
        <w:rPr>
          <w:b/>
        </w:rPr>
        <w:tab/>
        <w:t>$43.15</w:t>
      </w:r>
    </w:p>
    <w:p>
      <w:pPr>
        <w:pStyle w:val="yMiscellaneousBody"/>
      </w:pPr>
      <w:r>
        <w:t xml:space="preserve">The total cost of entry for a 6 game board System 9 entry for a single Oz lotto draw is calculated as follows — </w:t>
      </w:r>
    </w:p>
    <w:p>
      <w:pPr>
        <w:pStyle w:val="yMiscellaneousBody"/>
        <w:tabs>
          <w:tab w:val="left" w:pos="574"/>
          <w:tab w:val="left" w:pos="4800"/>
          <w:tab w:val="right" w:pos="5880"/>
        </w:tabs>
      </w:pPr>
      <w:r>
        <w:tab/>
        <w:t>Subscription [6 x 36 games @ $1.10 each]</w:t>
      </w:r>
      <w:r>
        <w:tab/>
        <w:t>=</w:t>
      </w:r>
      <w:r>
        <w:tab/>
        <w:t>$237.60</w:t>
      </w:r>
    </w:p>
    <w:p>
      <w:pPr>
        <w:pStyle w:val="yMiscellaneousBody"/>
        <w:tabs>
          <w:tab w:val="left" w:pos="574"/>
          <w:tab w:val="left" w:pos="4800"/>
          <w:tab w:val="right" w:pos="5880"/>
        </w:tabs>
      </w:pPr>
      <w:r>
        <w:tab/>
        <w:t>9% of subscription [.09 x $237.60]</w:t>
      </w:r>
      <w:r>
        <w:tab/>
        <w:t>=</w:t>
      </w:r>
      <w:r>
        <w:tab/>
        <w:t xml:space="preserve">  $21.384</w:t>
      </w:r>
    </w:p>
    <w:p>
      <w:pPr>
        <w:pStyle w:val="yMiscellaneousBody"/>
        <w:tabs>
          <w:tab w:val="left" w:pos="574"/>
          <w:tab w:val="left" w:pos="4800"/>
          <w:tab w:val="right" w:pos="5880"/>
        </w:tabs>
      </w:pPr>
      <w:r>
        <w:tab/>
        <w:t>Rounded using “bankers rounding”</w:t>
      </w:r>
      <w:r>
        <w:tab/>
        <w:t>=</w:t>
      </w:r>
      <w:r>
        <w:tab/>
        <w:t xml:space="preserve">  $21.40</w:t>
      </w:r>
    </w:p>
    <w:p>
      <w:pPr>
        <w:pStyle w:val="yMiscellaneousBody"/>
        <w:tabs>
          <w:tab w:val="left" w:pos="574"/>
          <w:tab w:val="left" w:pos="4800"/>
          <w:tab w:val="right" w:pos="5880"/>
        </w:tabs>
        <w:rPr>
          <w:b/>
        </w:rPr>
      </w:pPr>
      <w:r>
        <w:rPr>
          <w:b/>
        </w:rPr>
        <w:tab/>
        <w:t>Total cost of entry</w:t>
      </w:r>
      <w:r>
        <w:rPr>
          <w:b/>
        </w:rPr>
        <w:tab/>
        <w:t>=</w:t>
      </w:r>
      <w:r>
        <w:rPr>
          <w:b/>
        </w:rPr>
        <w:tab/>
        <w:t>$259.00</w:t>
      </w:r>
    </w:p>
    <w:p>
      <w:pPr>
        <w:pStyle w:val="yMiscellaneousBody"/>
      </w:pPr>
      <w:r>
        <w:t xml:space="preserve">The total cost of entry for a Slikpik 25 entry spanning 10 weeks of Oz lotto is calculated as follows — </w:t>
      </w:r>
    </w:p>
    <w:p>
      <w:pPr>
        <w:pStyle w:val="yMiscellaneousBody"/>
        <w:tabs>
          <w:tab w:val="left" w:pos="574"/>
          <w:tab w:val="left" w:pos="4800"/>
          <w:tab w:val="right" w:pos="5880"/>
        </w:tabs>
      </w:pPr>
      <w:r>
        <w:tab/>
        <w:t>Subscription [25 games @ $1.10 each]</w:t>
      </w:r>
      <w:r>
        <w:tab/>
        <w:t>=</w:t>
      </w:r>
      <w:r>
        <w:tab/>
        <w:t xml:space="preserve">  $27.50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 for 10 weeks</w:t>
      </w:r>
      <w:r>
        <w:rPr>
          <w:b/>
        </w:rPr>
        <w:tab/>
        <w:t>=</w:t>
      </w:r>
      <w:r>
        <w:rPr>
          <w:b/>
        </w:rPr>
        <w:tab/>
        <w:t>$300.00</w:t>
      </w: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3 Jun 2011 p. 1991-2.]</w:t>
      </w:r>
    </w:p>
    <w:p>
      <w:pPr>
        <w:pStyle w:val="yScheduleHeading"/>
      </w:pPr>
      <w:bookmarkStart w:id="403" w:name="_Toc295983951"/>
      <w:bookmarkStart w:id="404" w:name="_Toc295989734"/>
      <w:r>
        <w:rPr>
          <w:rStyle w:val="CharSchNo"/>
        </w:rPr>
        <w:t>Schedule 2</w:t>
      </w:r>
      <w:r>
        <w:t> — </w:t>
      </w:r>
      <w:r>
        <w:rPr>
          <w:rStyle w:val="CharSchText"/>
        </w:rPr>
        <w:t>System entries and game equivalents</w:t>
      </w:r>
      <w:bookmarkEnd w:id="384"/>
      <w:bookmarkEnd w:id="385"/>
      <w:bookmarkEnd w:id="386"/>
      <w:bookmarkEnd w:id="387"/>
      <w:bookmarkEnd w:id="388"/>
      <w:bookmarkEnd w:id="389"/>
      <w:bookmarkEnd w:id="390"/>
      <w:bookmarkEnd w:id="391"/>
      <w:bookmarkEnd w:id="392"/>
      <w:bookmarkEnd w:id="393"/>
      <w:bookmarkEnd w:id="403"/>
      <w:bookmarkEnd w:id="404"/>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405" w:name="_Toc200445108"/>
      <w:bookmarkStart w:id="406" w:name="_Toc200515801"/>
      <w:bookmarkStart w:id="407" w:name="_Toc221608058"/>
      <w:bookmarkStart w:id="408" w:name="_Toc221610033"/>
      <w:bookmarkStart w:id="409" w:name="_Toc225758000"/>
      <w:bookmarkStart w:id="410" w:name="_Toc227051344"/>
      <w:bookmarkStart w:id="411" w:name="_Toc230162441"/>
      <w:bookmarkStart w:id="412" w:name="_Toc256152267"/>
      <w:bookmarkStart w:id="413" w:name="_Toc277943671"/>
      <w:bookmarkStart w:id="414" w:name="_Toc294860825"/>
      <w:bookmarkStart w:id="415" w:name="_Toc295983952"/>
      <w:bookmarkStart w:id="416" w:name="_Toc295989735"/>
      <w:r>
        <w:rPr>
          <w:rStyle w:val="CharSchNo"/>
        </w:rPr>
        <w:t>Schedule 3</w:t>
      </w:r>
      <w:bookmarkEnd w:id="394"/>
      <w:bookmarkEnd w:id="395"/>
      <w:bookmarkEnd w:id="396"/>
      <w:bookmarkEnd w:id="397"/>
      <w:bookmarkEnd w:id="398"/>
      <w:bookmarkEnd w:id="399"/>
      <w:bookmarkEnd w:id="400"/>
      <w:bookmarkEnd w:id="401"/>
      <w:bookmarkEnd w:id="402"/>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pPr>
      <w:r>
        <w:t>[Rule 18]</w:t>
      </w:r>
    </w:p>
    <w:p>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417" w:name="_Toc187202423"/>
      <w:bookmarkStart w:id="418" w:name="_Toc187203234"/>
      <w:bookmarkStart w:id="419" w:name="_Toc187208860"/>
      <w:bookmarkStart w:id="420" w:name="_Toc187816456"/>
      <w:bookmarkStart w:id="421" w:name="_Toc187816547"/>
      <w:bookmarkStart w:id="422" w:name="_Toc196013971"/>
      <w:bookmarkStart w:id="423" w:name="_Toc196014033"/>
      <w:bookmarkStart w:id="424" w:name="_Toc196014332"/>
      <w:bookmarkStart w:id="425" w:name="_Toc200445110"/>
      <w:bookmarkStart w:id="426" w:name="_Toc200515802"/>
      <w:bookmarkStart w:id="427" w:name="_Toc221608059"/>
      <w:bookmarkStart w:id="428" w:name="_Toc221610034"/>
      <w:bookmarkStart w:id="429" w:name="_Toc225758001"/>
      <w:bookmarkStart w:id="430" w:name="_Toc227051345"/>
      <w:bookmarkStart w:id="431" w:name="_Toc230162442"/>
      <w:bookmarkStart w:id="432" w:name="_Toc256152268"/>
      <w:bookmarkStart w:id="433" w:name="_Toc277943672"/>
      <w:bookmarkStart w:id="434" w:name="_Toc294860826"/>
      <w:bookmarkStart w:id="435" w:name="_Toc295983953"/>
      <w:bookmarkStart w:id="436" w:name="_Toc295989736"/>
      <w:bookmarkStart w:id="437" w:name="_Toc110931836"/>
      <w:bookmarkStart w:id="438" w:name="_Toc110933144"/>
      <w:bookmarkStart w:id="439" w:name="_Toc110933220"/>
      <w:bookmarkStart w:id="440" w:name="_Toc110933303"/>
      <w:bookmarkStart w:id="441" w:name="_Toc113703802"/>
      <w:bookmarkStart w:id="442" w:name="_Toc113767393"/>
      <w:r>
        <w:rPr>
          <w:rStyle w:val="CharSchNo"/>
        </w:rPr>
        <w:t>Schedule 4</w:t>
      </w:r>
      <w:r>
        <w:t> — </w:t>
      </w:r>
      <w:r>
        <w:rPr>
          <w:rStyle w:val="CharSchText"/>
        </w:rPr>
        <w:t>Summary of parameters within which Oz lotto is conducted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
              <w:spacing w:before="0"/>
              <w:rPr>
                <w:spacing w:val="-2"/>
              </w:rPr>
            </w:pPr>
            <w:r>
              <w:t>Unit cost for an Oz lotto draw up to and including the Oz lotto draw numbered 904</w:t>
            </w:r>
          </w:p>
        </w:tc>
        <w:tc>
          <w:tcPr>
            <w:tcW w:w="2888" w:type="dxa"/>
          </w:tcPr>
          <w:p>
            <w:pPr>
              <w:pStyle w:val="yTable"/>
              <w:spacing w:before="0"/>
              <w:rPr>
                <w:spacing w:val="-2"/>
              </w:rPr>
            </w:pPr>
            <w:r>
              <w:t xml:space="preserve">$1.00 </w:t>
            </w:r>
            <w:r>
              <w:br/>
              <w:t>(+ a 9% agent’s component)</w:t>
            </w:r>
          </w:p>
        </w:tc>
      </w:tr>
      <w:tr>
        <w:tc>
          <w:tcPr>
            <w:tcW w:w="4058" w:type="dxa"/>
          </w:tcPr>
          <w:p>
            <w:pPr>
              <w:pStyle w:val="yTable"/>
              <w:spacing w:before="0"/>
            </w:pPr>
            <w:r>
              <w:t>Unit cost for the Oz lotto draw numbered 905 and subsequent Oz lotto draws</w:t>
            </w:r>
          </w:p>
        </w:tc>
        <w:tc>
          <w:tcPr>
            <w:tcW w:w="2888" w:type="dxa"/>
          </w:tcPr>
          <w:p>
            <w:pPr>
              <w:pStyle w:val="yTable"/>
              <w:spacing w:before="0"/>
            </w:pPr>
            <w:r>
              <w:t xml:space="preserve">$1.10 </w:t>
            </w:r>
            <w:r>
              <w:br/>
              <w:t>(+ a 9% agent’s component)</w:t>
            </w:r>
          </w:p>
        </w:tc>
      </w:tr>
      <w:tr>
        <w:tc>
          <w:tcPr>
            <w:tcW w:w="4058" w:type="dxa"/>
          </w:tcPr>
          <w:p>
            <w:pPr>
              <w:pStyle w:val="yTable"/>
              <w:spacing w:before="0"/>
              <w:rPr>
                <w:spacing w:val="-2"/>
              </w:rPr>
            </w:pPr>
            <w:r>
              <w:rPr>
                <w:spacing w:val="-2"/>
              </w:rPr>
              <w:t>Prize fund % subscriptions</w:t>
            </w:r>
          </w:p>
        </w:tc>
        <w:tc>
          <w:tcPr>
            <w:tcW w:w="2888" w:type="dxa"/>
          </w:tcPr>
          <w:p>
            <w:pPr>
              <w:pStyle w:val="yTable"/>
              <w:spacing w:before="0"/>
              <w:rPr>
                <w:spacing w:val="-2"/>
              </w:rPr>
            </w:pPr>
            <w:r>
              <w:rPr>
                <w:spacing w:val="-2"/>
              </w:rPr>
              <w:t>60.0%</w:t>
            </w:r>
          </w:p>
        </w:tc>
      </w:tr>
      <w:tr>
        <w:tc>
          <w:tcPr>
            <w:tcW w:w="4058" w:type="dxa"/>
          </w:tcPr>
          <w:p>
            <w:pPr>
              <w:pStyle w:val="yTable"/>
              <w:spacing w:before="0"/>
              <w:rPr>
                <w:spacing w:val="-2"/>
              </w:rPr>
            </w:pPr>
            <w:r>
              <w:t>Prize pool — % of subscriptions</w:t>
            </w:r>
          </w:p>
        </w:tc>
        <w:tc>
          <w:tcPr>
            <w:tcW w:w="2888" w:type="dxa"/>
          </w:tcPr>
          <w:p>
            <w:pPr>
              <w:pStyle w:val="yTable"/>
              <w:spacing w:before="0"/>
              <w:rPr>
                <w:spacing w:val="-2"/>
              </w:rPr>
            </w:pPr>
            <w:r>
              <w:t>no less than 55.0%</w:t>
            </w:r>
          </w:p>
        </w:tc>
      </w:tr>
      <w:tr>
        <w:tc>
          <w:tcPr>
            <w:tcW w:w="4058" w:type="dxa"/>
          </w:tcPr>
          <w:p>
            <w:pPr>
              <w:pStyle w:val="yTable"/>
              <w:spacing w:before="0"/>
            </w:pPr>
            <w:r>
              <w:t>Prize reserve fund — % of subscriptions</w:t>
            </w:r>
          </w:p>
        </w:tc>
        <w:tc>
          <w:tcPr>
            <w:tcW w:w="2888" w:type="dxa"/>
          </w:tcPr>
          <w:p>
            <w:pPr>
              <w:pStyle w:val="yTable"/>
              <w:spacing w:before="0"/>
            </w:pPr>
            <w:r>
              <w:t>balance of prize fund after prize pool (up to 5.0%)</w:t>
            </w:r>
          </w:p>
        </w:tc>
      </w:tr>
      <w:tr>
        <w:tc>
          <w:tcPr>
            <w:tcW w:w="4058" w:type="dxa"/>
          </w:tcPr>
          <w:p>
            <w:pPr>
              <w:pStyle w:val="yTable"/>
              <w:spacing w:before="0"/>
              <w:rPr>
                <w:spacing w:val="-2"/>
              </w:rPr>
            </w:pPr>
            <w:r>
              <w:rPr>
                <w:spacing w:val="-2"/>
              </w:rPr>
              <w:t>Number of divisions</w:t>
            </w:r>
          </w:p>
        </w:tc>
        <w:tc>
          <w:tcPr>
            <w:tcW w:w="2888" w:type="dxa"/>
          </w:tcPr>
          <w:p>
            <w:pPr>
              <w:pStyle w:val="yTable"/>
              <w:spacing w:before="0"/>
              <w:rPr>
                <w:spacing w:val="-2"/>
              </w:rPr>
            </w:pPr>
            <w:r>
              <w:rPr>
                <w:spacing w:val="-2"/>
              </w:rPr>
              <w:t>7</w:t>
            </w:r>
          </w:p>
        </w:tc>
      </w:tr>
      <w:tr>
        <w:tc>
          <w:tcPr>
            <w:tcW w:w="4058" w:type="dxa"/>
          </w:tcPr>
          <w:p>
            <w:pPr>
              <w:pStyle w:val="yTable"/>
              <w:spacing w:before="0"/>
              <w:rPr>
                <w:spacing w:val="-2"/>
              </w:rPr>
            </w:pPr>
            <w:r>
              <w:rPr>
                <w:spacing w:val="-2"/>
              </w:rPr>
              <w:t>Winning numbers drawn</w:t>
            </w:r>
          </w:p>
        </w:tc>
        <w:tc>
          <w:tcPr>
            <w:tcW w:w="2888" w:type="dxa"/>
          </w:tcPr>
          <w:p>
            <w:pPr>
              <w:pStyle w:val="yTable"/>
              <w:spacing w:before="0"/>
              <w:rPr>
                <w:spacing w:val="-2"/>
              </w:rPr>
            </w:pPr>
            <w:r>
              <w:rPr>
                <w:spacing w:val="-2"/>
              </w:rPr>
              <w:t>7</w:t>
            </w:r>
          </w:p>
        </w:tc>
      </w:tr>
      <w:tr>
        <w:tc>
          <w:tcPr>
            <w:tcW w:w="4058" w:type="dxa"/>
          </w:tcPr>
          <w:p>
            <w:pPr>
              <w:pStyle w:val="yTable"/>
              <w:spacing w:before="0"/>
              <w:rPr>
                <w:spacing w:val="-2"/>
              </w:rPr>
            </w:pPr>
            <w:r>
              <w:rPr>
                <w:spacing w:val="-2"/>
              </w:rPr>
              <w:t>Supplementary numbers drawn</w:t>
            </w:r>
          </w:p>
        </w:tc>
        <w:tc>
          <w:tcPr>
            <w:tcW w:w="2888" w:type="dxa"/>
          </w:tcPr>
          <w:p>
            <w:pPr>
              <w:pStyle w:val="yTable"/>
              <w:spacing w:before="0"/>
              <w:rPr>
                <w:spacing w:val="-2"/>
              </w:rPr>
            </w:pPr>
            <w:r>
              <w:rPr>
                <w:spacing w:val="-2"/>
              </w:rPr>
              <w:t>2</w:t>
            </w:r>
          </w:p>
        </w:tc>
      </w:tr>
      <w:tr>
        <w:tc>
          <w:tcPr>
            <w:tcW w:w="4058" w:type="dxa"/>
          </w:tcPr>
          <w:p>
            <w:pPr>
              <w:pStyle w:val="yTable"/>
              <w:spacing w:before="0"/>
              <w:rPr>
                <w:spacing w:val="-2"/>
              </w:rPr>
            </w:pPr>
            <w:r>
              <w:rPr>
                <w:spacing w:val="-2"/>
              </w:rPr>
              <w:t xml:space="preserve">Odds of winning — </w:t>
            </w:r>
          </w:p>
        </w:tc>
        <w:tc>
          <w:tcPr>
            <w:tcW w:w="2888" w:type="dxa"/>
          </w:tcPr>
          <w:p>
            <w:pPr>
              <w:pStyle w:val="yTable"/>
              <w:spacing w:before="0"/>
              <w:rPr>
                <w:spacing w:val="-2"/>
              </w:rPr>
            </w:pPr>
          </w:p>
        </w:tc>
      </w:tr>
      <w:tr>
        <w:tc>
          <w:tcPr>
            <w:tcW w:w="4058" w:type="dxa"/>
          </w:tcPr>
          <w:p>
            <w:pPr>
              <w:pStyle w:val="yTable"/>
              <w:spacing w:before="0"/>
              <w:rPr>
                <w:spacing w:val="-2"/>
              </w:rPr>
            </w:pPr>
            <w:r>
              <w:rPr>
                <w:spacing w:val="-2"/>
              </w:rPr>
              <w:t>division 1</w:t>
            </w:r>
          </w:p>
        </w:tc>
        <w:tc>
          <w:tcPr>
            <w:tcW w:w="2888" w:type="dxa"/>
          </w:tcPr>
          <w:p>
            <w:pPr>
              <w:pStyle w:val="yTable"/>
              <w:spacing w:before="0"/>
              <w:rPr>
                <w:spacing w:val="-2"/>
              </w:rPr>
            </w:pPr>
            <w:r>
              <w:rPr>
                <w:spacing w:val="-2"/>
              </w:rPr>
              <w:t>1 in 45 379 620</w:t>
            </w:r>
          </w:p>
        </w:tc>
      </w:tr>
      <w:tr>
        <w:tc>
          <w:tcPr>
            <w:tcW w:w="4058" w:type="dxa"/>
          </w:tcPr>
          <w:p>
            <w:pPr>
              <w:pStyle w:val="yTable"/>
              <w:spacing w:before="0"/>
              <w:rPr>
                <w:spacing w:val="-2"/>
              </w:rPr>
            </w:pPr>
            <w:r>
              <w:rPr>
                <w:spacing w:val="-2"/>
              </w:rPr>
              <w:t>division 2</w:t>
            </w:r>
          </w:p>
        </w:tc>
        <w:tc>
          <w:tcPr>
            <w:tcW w:w="2888" w:type="dxa"/>
          </w:tcPr>
          <w:p>
            <w:pPr>
              <w:pStyle w:val="yTable"/>
              <w:spacing w:before="0"/>
              <w:rPr>
                <w:spacing w:val="-2"/>
              </w:rPr>
            </w:pPr>
            <w:r>
              <w:rPr>
                <w:spacing w:val="-2"/>
              </w:rPr>
              <w:t>1 in 3 241 401</w:t>
            </w:r>
          </w:p>
        </w:tc>
      </w:tr>
      <w:tr>
        <w:tc>
          <w:tcPr>
            <w:tcW w:w="4058" w:type="dxa"/>
          </w:tcPr>
          <w:p>
            <w:pPr>
              <w:pStyle w:val="yTable"/>
              <w:spacing w:before="0"/>
              <w:rPr>
                <w:spacing w:val="-2"/>
              </w:rPr>
            </w:pPr>
            <w:r>
              <w:rPr>
                <w:spacing w:val="-2"/>
              </w:rPr>
              <w:t>division 3</w:t>
            </w:r>
          </w:p>
        </w:tc>
        <w:tc>
          <w:tcPr>
            <w:tcW w:w="2888" w:type="dxa"/>
          </w:tcPr>
          <w:p>
            <w:pPr>
              <w:pStyle w:val="yTable"/>
              <w:spacing w:before="0"/>
              <w:rPr>
                <w:spacing w:val="-2"/>
              </w:rPr>
            </w:pPr>
            <w:r>
              <w:rPr>
                <w:spacing w:val="-2"/>
              </w:rPr>
              <w:t>1 in 180 078</w:t>
            </w:r>
          </w:p>
        </w:tc>
      </w:tr>
      <w:tr>
        <w:tc>
          <w:tcPr>
            <w:tcW w:w="4058" w:type="dxa"/>
          </w:tcPr>
          <w:p>
            <w:pPr>
              <w:pStyle w:val="yTable"/>
              <w:spacing w:before="0"/>
              <w:rPr>
                <w:spacing w:val="-2"/>
              </w:rPr>
            </w:pPr>
            <w:r>
              <w:rPr>
                <w:spacing w:val="-2"/>
              </w:rPr>
              <w:t>division 4</w:t>
            </w:r>
          </w:p>
        </w:tc>
        <w:tc>
          <w:tcPr>
            <w:tcW w:w="2888" w:type="dxa"/>
          </w:tcPr>
          <w:p>
            <w:pPr>
              <w:pStyle w:val="yTable"/>
              <w:spacing w:before="0"/>
              <w:rPr>
                <w:spacing w:val="-2"/>
              </w:rPr>
            </w:pPr>
            <w:r>
              <w:rPr>
                <w:spacing w:val="-2"/>
              </w:rPr>
              <w:t>1 in 29 602</w:t>
            </w:r>
          </w:p>
        </w:tc>
      </w:tr>
      <w:tr>
        <w:tc>
          <w:tcPr>
            <w:tcW w:w="4058" w:type="dxa"/>
          </w:tcPr>
          <w:p>
            <w:pPr>
              <w:pStyle w:val="yTable"/>
              <w:spacing w:before="0"/>
              <w:rPr>
                <w:spacing w:val="-2"/>
              </w:rPr>
            </w:pPr>
            <w:r>
              <w:rPr>
                <w:spacing w:val="-2"/>
              </w:rPr>
              <w:t>division 5</w:t>
            </w:r>
          </w:p>
        </w:tc>
        <w:tc>
          <w:tcPr>
            <w:tcW w:w="2888" w:type="dxa"/>
          </w:tcPr>
          <w:p>
            <w:pPr>
              <w:pStyle w:val="yTable"/>
              <w:spacing w:before="0"/>
              <w:rPr>
                <w:spacing w:val="-2"/>
              </w:rPr>
            </w:pPr>
            <w:r>
              <w:rPr>
                <w:spacing w:val="-2"/>
              </w:rPr>
              <w:t>1 in 3 430</w:t>
            </w:r>
          </w:p>
        </w:tc>
      </w:tr>
      <w:tr>
        <w:tc>
          <w:tcPr>
            <w:tcW w:w="4058" w:type="dxa"/>
          </w:tcPr>
          <w:p>
            <w:pPr>
              <w:pStyle w:val="yTable"/>
              <w:spacing w:before="0"/>
              <w:rPr>
                <w:spacing w:val="-2"/>
              </w:rPr>
            </w:pPr>
            <w:r>
              <w:rPr>
                <w:spacing w:val="-2"/>
              </w:rPr>
              <w:t>division 6</w:t>
            </w:r>
          </w:p>
        </w:tc>
        <w:tc>
          <w:tcPr>
            <w:tcW w:w="2888" w:type="dxa"/>
          </w:tcPr>
          <w:p>
            <w:pPr>
              <w:pStyle w:val="yTable"/>
              <w:spacing w:before="0"/>
              <w:rPr>
                <w:spacing w:val="-2"/>
              </w:rPr>
            </w:pPr>
            <w:r>
              <w:rPr>
                <w:spacing w:val="-2"/>
              </w:rPr>
              <w:t>1 in 154</w:t>
            </w:r>
          </w:p>
        </w:tc>
      </w:tr>
      <w:tr>
        <w:tc>
          <w:tcPr>
            <w:tcW w:w="4058" w:type="dxa"/>
          </w:tcPr>
          <w:p>
            <w:pPr>
              <w:pStyle w:val="yTable"/>
              <w:spacing w:before="0"/>
              <w:rPr>
                <w:spacing w:val="-2"/>
              </w:rPr>
            </w:pPr>
            <w:r>
              <w:rPr>
                <w:spacing w:val="-2"/>
              </w:rPr>
              <w:t>division 7</w:t>
            </w:r>
          </w:p>
        </w:tc>
        <w:tc>
          <w:tcPr>
            <w:tcW w:w="2888" w:type="dxa"/>
          </w:tcPr>
          <w:p>
            <w:pPr>
              <w:pStyle w:val="yTable"/>
              <w:spacing w:before="0"/>
              <w:rPr>
                <w:spacing w:val="-2"/>
              </w:rPr>
            </w:pPr>
            <w:r>
              <w:rPr>
                <w:spacing w:val="-2"/>
              </w:rPr>
              <w:t>1 in 87</w:t>
            </w:r>
          </w:p>
        </w:tc>
      </w:tr>
      <w:tr>
        <w:tc>
          <w:tcPr>
            <w:tcW w:w="4058" w:type="dxa"/>
          </w:tcPr>
          <w:p>
            <w:pPr>
              <w:pStyle w:val="yTable"/>
              <w:spacing w:before="0"/>
              <w:rPr>
                <w:spacing w:val="-2"/>
              </w:rPr>
            </w:pPr>
            <w:r>
              <w:rPr>
                <w:spacing w:val="-2"/>
              </w:rPr>
              <w:t>Any prize</w:t>
            </w:r>
          </w:p>
        </w:tc>
        <w:tc>
          <w:tcPr>
            <w:tcW w:w="2888" w:type="dxa"/>
          </w:tcPr>
          <w:p>
            <w:pPr>
              <w:pStyle w:val="yTable"/>
              <w:spacing w:before="0"/>
              <w:rPr>
                <w:spacing w:val="-2"/>
              </w:rPr>
            </w:pPr>
            <w:r>
              <w:rPr>
                <w:spacing w:val="-2"/>
              </w:rPr>
              <w:t>1 in 55</w:t>
            </w:r>
          </w:p>
        </w:tc>
      </w:tr>
      <w:tr>
        <w:tc>
          <w:tcPr>
            <w:tcW w:w="4058" w:type="dxa"/>
          </w:tcPr>
          <w:p>
            <w:pPr>
              <w:pStyle w:val="yTable"/>
              <w:spacing w:before="0"/>
              <w:rPr>
                <w:spacing w:val="-2"/>
              </w:rPr>
            </w:pPr>
            <w:r>
              <w:rPr>
                <w:spacing w:val="-2"/>
              </w:rPr>
              <w:t>Forecast range</w:t>
            </w:r>
          </w:p>
        </w:tc>
        <w:tc>
          <w:tcPr>
            <w:tcW w:w="2888" w:type="dxa"/>
          </w:tcPr>
          <w:p>
            <w:pPr>
              <w:pStyle w:val="yTable"/>
              <w:spacing w:before="0"/>
              <w:rPr>
                <w:spacing w:val="-2"/>
              </w:rPr>
            </w:pPr>
            <w:r>
              <w:rPr>
                <w:spacing w:val="-2"/>
              </w:rPr>
              <w:t>1 to 45 inclusive</w:t>
            </w:r>
          </w:p>
        </w:tc>
      </w:tr>
      <w:tr>
        <w:tc>
          <w:tcPr>
            <w:tcW w:w="4058" w:type="dxa"/>
          </w:tcPr>
          <w:p>
            <w:pPr>
              <w:pStyle w:val="yTable"/>
              <w:spacing w:before="0"/>
              <w:rPr>
                <w:spacing w:val="-2"/>
              </w:rPr>
            </w:pPr>
            <w:r>
              <w:rPr>
                <w:spacing w:val="-2"/>
              </w:rPr>
              <w:t>Systems range</w:t>
            </w:r>
          </w:p>
        </w:tc>
        <w:tc>
          <w:tcPr>
            <w:tcW w:w="2888" w:type="dxa"/>
          </w:tcPr>
          <w:p>
            <w:pPr>
              <w:pStyle w:val="yTable"/>
              <w:spacing w:before="0"/>
              <w:rPr>
                <w:spacing w:val="-2"/>
              </w:rPr>
            </w:pPr>
            <w:r>
              <w:rPr>
                <w:spacing w:val="-2"/>
              </w:rPr>
              <w:t>4</w:t>
            </w:r>
            <w:r>
              <w:rPr>
                <w:spacing w:val="-2"/>
              </w:rPr>
              <w:noBreakHyphen/>
              <w:t>6/8</w:t>
            </w:r>
            <w:r>
              <w:rPr>
                <w:spacing w:val="-2"/>
              </w:rPr>
              <w:noBreakHyphen/>
              <w:t>20 inclusive</w:t>
            </w:r>
          </w:p>
        </w:tc>
      </w:tr>
      <w:tr>
        <w:tc>
          <w:tcPr>
            <w:tcW w:w="4058" w:type="dxa"/>
          </w:tcPr>
          <w:p>
            <w:pPr>
              <w:pStyle w:val="yTable"/>
              <w:spacing w:before="0"/>
              <w:rPr>
                <w:spacing w:val="-2"/>
              </w:rPr>
            </w:pPr>
            <w:r>
              <w:rPr>
                <w:spacing w:val="-2"/>
              </w:rPr>
              <w:t>Multiweek options (</w:t>
            </w:r>
            <w:r>
              <w:rPr>
                <w:i/>
                <w:spacing w:val="-2"/>
              </w:rPr>
              <w:t>if available</w:t>
            </w:r>
            <w:r>
              <w:rPr>
                <w:spacing w:val="-2"/>
              </w:rPr>
              <w:t>)</w:t>
            </w:r>
          </w:p>
        </w:tc>
        <w:tc>
          <w:tcPr>
            <w:tcW w:w="2888" w:type="dxa"/>
          </w:tcPr>
          <w:p>
            <w:pPr>
              <w:pStyle w:val="yTable"/>
              <w:spacing w:before="0"/>
              <w:rPr>
                <w:spacing w:val="-2"/>
              </w:rPr>
            </w:pPr>
            <w:r>
              <w:rPr>
                <w:spacing w:val="-2"/>
              </w:rPr>
              <w:t>2, 5 or 10 weeks</w:t>
            </w:r>
          </w:p>
        </w:tc>
      </w:tr>
      <w:tr>
        <w:tc>
          <w:tcPr>
            <w:tcW w:w="4058" w:type="dxa"/>
          </w:tcPr>
          <w:p>
            <w:pPr>
              <w:pStyle w:val="yTable"/>
              <w:spacing w:before="0"/>
              <w:rPr>
                <w:spacing w:val="-2"/>
              </w:rPr>
            </w:pPr>
            <w:r>
              <w:rPr>
                <w:spacing w:val="-2"/>
              </w:rPr>
              <w:t>Advance sales (maximum) (</w:t>
            </w:r>
            <w:r>
              <w:rPr>
                <w:i/>
                <w:spacing w:val="-2"/>
              </w:rPr>
              <w:t>if available</w:t>
            </w:r>
            <w:r>
              <w:rPr>
                <w:spacing w:val="-2"/>
              </w:rPr>
              <w:t>)</w:t>
            </w:r>
          </w:p>
        </w:tc>
        <w:tc>
          <w:tcPr>
            <w:tcW w:w="2888" w:type="dxa"/>
          </w:tcPr>
          <w:p>
            <w:pPr>
              <w:pStyle w:val="yTable"/>
              <w:spacing w:before="0"/>
              <w:rPr>
                <w:spacing w:val="-2"/>
              </w:rPr>
            </w:pPr>
            <w:r>
              <w:rPr>
                <w:spacing w:val="-2"/>
              </w:rPr>
              <w:t>10 weeks</w:t>
            </w:r>
          </w:p>
        </w:tc>
      </w:tr>
      <w:tr>
        <w:tc>
          <w:tcPr>
            <w:tcW w:w="4058" w:type="dxa"/>
          </w:tcPr>
          <w:p>
            <w:pPr>
              <w:pStyle w:val="yTable"/>
              <w:spacing w:before="0"/>
              <w:rPr>
                <w:spacing w:val="-2"/>
              </w:rPr>
            </w:pPr>
            <w:r>
              <w:rPr>
                <w:spacing w:val="-2"/>
              </w:rPr>
              <w:t>Entries per playslip (minimum)</w:t>
            </w:r>
          </w:p>
        </w:tc>
        <w:tc>
          <w:tcPr>
            <w:tcW w:w="2888" w:type="dxa"/>
          </w:tcPr>
          <w:p>
            <w:pPr>
              <w:pStyle w:val="yTable"/>
              <w:spacing w:before="0"/>
              <w:rPr>
                <w:spacing w:val="-2"/>
              </w:rPr>
            </w:pPr>
            <w:r>
              <w:rPr>
                <w:spacing w:val="-2"/>
              </w:rPr>
              <w:t>1</w:t>
            </w:r>
          </w:p>
        </w:tc>
      </w:tr>
      <w:tr>
        <w:tc>
          <w:tcPr>
            <w:tcW w:w="4058" w:type="dxa"/>
          </w:tcPr>
          <w:p>
            <w:pPr>
              <w:pStyle w:val="yTable"/>
              <w:keepNext/>
              <w:keepLines/>
              <w:spacing w:before="0"/>
              <w:rPr>
                <w:spacing w:val="-2"/>
              </w:rPr>
            </w:pPr>
            <w:r>
              <w:t xml:space="preserve">Entries per </w:t>
            </w:r>
            <w:r>
              <w:rPr>
                <w:spacing w:val="-2"/>
              </w:rPr>
              <w:t>playslip</w:t>
            </w:r>
            <w:r>
              <w:t xml:space="preserve"> (maximum)</w:t>
            </w:r>
          </w:p>
        </w:tc>
        <w:tc>
          <w:tcPr>
            <w:tcW w:w="2888" w:type="dxa"/>
          </w:tcPr>
          <w:p>
            <w:pPr>
              <w:pStyle w:val="yTable"/>
              <w:spacing w:before="0"/>
            </w:pPr>
            <w:r>
              <w:t>18</w:t>
            </w:r>
          </w:p>
          <w:p>
            <w:pPr>
              <w:pStyle w:val="yTable"/>
              <w:spacing w:before="0"/>
              <w:rPr>
                <w:spacing w:val="-2"/>
              </w:rPr>
            </w:pPr>
            <w:r>
              <w:t>(</w:t>
            </w:r>
            <w:r>
              <w:rPr>
                <w:i/>
              </w:rPr>
              <w:t>subject to maximum aggregate entry cost</w:t>
            </w:r>
            <w:r>
              <w:t>)</w:t>
            </w:r>
          </w:p>
        </w:tc>
      </w:tr>
      <w:tr>
        <w:tc>
          <w:tcPr>
            <w:tcW w:w="4058" w:type="dxa"/>
          </w:tcPr>
          <w:p>
            <w:pPr>
              <w:pStyle w:val="yTable"/>
              <w:spacing w:before="0"/>
              <w:rPr>
                <w:spacing w:val="-2"/>
              </w:rPr>
            </w:pPr>
            <w:r>
              <w:rPr>
                <w:spacing w:val="-2"/>
              </w:rPr>
              <w:t>Games per oral request (default)</w:t>
            </w:r>
          </w:p>
        </w:tc>
        <w:tc>
          <w:tcPr>
            <w:tcW w:w="2888" w:type="dxa"/>
          </w:tcPr>
          <w:p>
            <w:pPr>
              <w:pStyle w:val="yTable"/>
              <w:spacing w:before="0"/>
              <w:rPr>
                <w:spacing w:val="-2"/>
              </w:rPr>
            </w:pPr>
            <w:r>
              <w:rPr>
                <w:spacing w:val="-2"/>
              </w:rPr>
              <w:t>6, 12, 18, 25, 30 or 50</w:t>
            </w:r>
          </w:p>
        </w:tc>
      </w:tr>
      <w:tr>
        <w:tc>
          <w:tcPr>
            <w:tcW w:w="4058" w:type="dxa"/>
          </w:tcPr>
          <w:p>
            <w:pPr>
              <w:pStyle w:val="yTable"/>
              <w:spacing w:before="0" w:line="220" w:lineRule="exact"/>
            </w:pPr>
            <w:r>
              <w:t>Games per oral request (</w:t>
            </w:r>
            <w:r>
              <w:rPr>
                <w:i/>
                <w:iCs/>
              </w:rPr>
              <w:t>if available</w:t>
            </w:r>
            <w:r>
              <w:t>)</w:t>
            </w:r>
          </w:p>
        </w:tc>
        <w:tc>
          <w:tcPr>
            <w:tcW w:w="2888" w:type="dxa"/>
          </w:tcPr>
          <w:p>
            <w:pPr>
              <w:pStyle w:val="yTable"/>
              <w:spacing w:before="0" w:line="220" w:lineRule="exact"/>
            </w:pPr>
            <w:r>
              <w:t>1 to 50</w:t>
            </w:r>
          </w:p>
        </w:tc>
      </w:tr>
      <w:tr>
        <w:tc>
          <w:tcPr>
            <w:tcW w:w="4058" w:type="dxa"/>
          </w:tcPr>
          <w:p>
            <w:pPr>
              <w:pStyle w:val="yTable"/>
              <w:spacing w:before="0" w:line="220" w:lineRule="exact"/>
            </w:pPr>
            <w:r>
              <w:t>Syndicate entries may be purchased (</w:t>
            </w:r>
            <w:r>
              <w:rPr>
                <w:i/>
                <w:iCs/>
              </w:rPr>
              <w:t>if available</w:t>
            </w:r>
            <w:r>
              <w:t>)</w:t>
            </w:r>
          </w:p>
        </w:tc>
        <w:tc>
          <w:tcPr>
            <w:tcW w:w="2888" w:type="dxa"/>
          </w:tcPr>
          <w:p>
            <w:pPr>
              <w:pStyle w:val="yTable"/>
              <w:spacing w:before="0" w:line="220" w:lineRule="exact"/>
            </w:pPr>
            <w:r>
              <w:t>(see Part 2A)</w:t>
            </w:r>
          </w:p>
        </w:tc>
      </w:tr>
      <w:tr>
        <w:tc>
          <w:tcPr>
            <w:tcW w:w="4058" w:type="dxa"/>
          </w:tcPr>
          <w:p>
            <w:pPr>
              <w:pStyle w:val="yTable"/>
              <w:spacing w:before="0"/>
              <w:rPr>
                <w:spacing w:val="-2"/>
              </w:rPr>
            </w:pPr>
            <w:r>
              <w:rPr>
                <w:spacing w:val="-2"/>
              </w:rPr>
              <w:t>Systems entries per oral request</w:t>
            </w:r>
          </w:p>
        </w:tc>
        <w:tc>
          <w:tcPr>
            <w:tcW w:w="2888" w:type="dxa"/>
          </w:tcPr>
          <w:p>
            <w:pPr>
              <w:pStyle w:val="yTable"/>
              <w:spacing w:before="0"/>
              <w:rPr>
                <w:spacing w:val="-2"/>
              </w:rPr>
            </w:pPr>
            <w:r>
              <w:rPr>
                <w:spacing w:val="-2"/>
              </w:rPr>
              <w:t>1</w:t>
            </w:r>
          </w:p>
        </w:tc>
      </w:tr>
      <w:tr>
        <w:tc>
          <w:tcPr>
            <w:tcW w:w="4058" w:type="dxa"/>
          </w:tcPr>
          <w:p>
            <w:pPr>
              <w:pStyle w:val="yTable"/>
              <w:spacing w:before="0"/>
              <w:rPr>
                <w:spacing w:val="-2"/>
              </w:rPr>
            </w:pPr>
            <w:r>
              <w:rPr>
                <w:spacing w:val="-2"/>
              </w:rPr>
              <w:t>Prize payment period</w:t>
            </w:r>
          </w:p>
        </w:tc>
        <w:tc>
          <w:tcPr>
            <w:tcW w:w="2888" w:type="dxa"/>
          </w:tcPr>
          <w:p>
            <w:pPr>
              <w:pStyle w:val="yTable"/>
              <w:spacing w:before="0"/>
              <w:rPr>
                <w:spacing w:val="-2"/>
              </w:rPr>
            </w:pPr>
            <w:r>
              <w:rPr>
                <w:spacing w:val="-2"/>
              </w:rPr>
              <w:t>12 months</w:t>
            </w:r>
          </w:p>
        </w:tc>
      </w:tr>
      <w:tr>
        <w:tc>
          <w:tcPr>
            <w:tcW w:w="4058" w:type="dxa"/>
          </w:tcPr>
          <w:p>
            <w:pPr>
              <w:pStyle w:val="yTable"/>
              <w:spacing w:before="0"/>
              <w:rPr>
                <w:spacing w:val="-2"/>
              </w:rPr>
            </w:pPr>
            <w:r>
              <w:t>Maximum aggregate entry cost</w:t>
            </w:r>
          </w:p>
        </w:tc>
        <w:tc>
          <w:tcPr>
            <w:tcW w:w="2888" w:type="dxa"/>
          </w:tcPr>
          <w:p>
            <w:pPr>
              <w:pStyle w:val="yTable"/>
              <w:spacing w:before="0"/>
              <w:rPr>
                <w:spacing w:val="-2"/>
              </w:rPr>
            </w:pPr>
            <w:r>
              <w:t>$100 000</w:t>
            </w:r>
          </w:p>
        </w:tc>
      </w:tr>
    </w:tbl>
    <w:p>
      <w:pPr>
        <w:pStyle w:val="yFootnotesection"/>
      </w:pPr>
      <w:r>
        <w:tab/>
        <w:t>[Schedule 4 inserted in Gazette 6 Jun 2008 p. 2296-7; amended in Gazette 3 Jun 2011 p. 1992.]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43" w:name="_Toc115087839"/>
      <w:bookmarkStart w:id="444" w:name="_Toc115146271"/>
      <w:bookmarkStart w:id="445" w:name="_Toc143931288"/>
      <w:bookmarkStart w:id="446" w:name="_Toc144005735"/>
      <w:bookmarkStart w:id="447" w:name="_Toc148759807"/>
      <w:bookmarkStart w:id="448" w:name="_Toc153172660"/>
      <w:bookmarkStart w:id="449" w:name="_Toc153172841"/>
      <w:bookmarkStart w:id="450" w:name="_Toc170548747"/>
      <w:bookmarkStart w:id="451" w:name="_Toc170620673"/>
      <w:bookmarkStart w:id="452" w:name="_Toc200445111"/>
      <w:bookmarkStart w:id="453" w:name="_Toc200515803"/>
      <w:bookmarkStart w:id="454" w:name="_Toc221608060"/>
      <w:bookmarkStart w:id="455" w:name="_Toc221610035"/>
      <w:bookmarkStart w:id="456" w:name="_Toc225758002"/>
      <w:bookmarkStart w:id="457" w:name="_Toc227051346"/>
      <w:bookmarkStart w:id="458" w:name="_Toc230162443"/>
      <w:bookmarkStart w:id="459" w:name="_Toc256152269"/>
      <w:bookmarkStart w:id="460" w:name="_Toc277943673"/>
      <w:bookmarkStart w:id="461" w:name="_Toc294860827"/>
      <w:bookmarkStart w:id="462" w:name="_Toc295983954"/>
      <w:bookmarkStart w:id="463" w:name="_Toc295989737"/>
      <w:r>
        <w:t>Notes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4" w:name="_Toc295989738"/>
      <w:r>
        <w:rPr>
          <w:snapToGrid w:val="0"/>
        </w:rPr>
        <w:t>Compilation table</w:t>
      </w:r>
      <w:bookmarkEnd w:id="4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27</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tc>
          <w:tcPr>
            <w:tcW w:w="3119"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noProof/>
                <w:snapToGrid w:val="0"/>
                <w:sz w:val="19"/>
              </w:rPr>
            </w:pPr>
            <w:r>
              <w:rPr>
                <w:i/>
                <w:sz w:val="19"/>
              </w:rPr>
              <w:t>Lotteries Commission (Oz Lotto) Amendment Rules 2010</w:t>
            </w:r>
          </w:p>
        </w:tc>
        <w:tc>
          <w:tcPr>
            <w:tcW w:w="1276" w:type="dxa"/>
          </w:tcPr>
          <w:p>
            <w:pPr>
              <w:pStyle w:val="nTable"/>
              <w:spacing w:after="40"/>
              <w:rPr>
                <w:sz w:val="19"/>
              </w:rPr>
            </w:pPr>
            <w:r>
              <w:rPr>
                <w:sz w:val="19"/>
              </w:rPr>
              <w:t>12 Mar 2010 p. 944</w:t>
            </w:r>
            <w:r>
              <w:rPr>
                <w:sz w:val="19"/>
              </w:rPr>
              <w:noBreakHyphen/>
              <w:t>6</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Pr>
          <w:p>
            <w:pPr>
              <w:pStyle w:val="nTable"/>
              <w:spacing w:after="40"/>
              <w:rPr>
                <w:i/>
                <w:sz w:val="19"/>
              </w:rPr>
            </w:pPr>
            <w:r>
              <w:rPr>
                <w:i/>
                <w:sz w:val="19"/>
              </w:rPr>
              <w:t>Lotteries Commission (Oz Lotto) Amendment Rules (No. 2) 2010</w:t>
            </w:r>
          </w:p>
        </w:tc>
        <w:tc>
          <w:tcPr>
            <w:tcW w:w="1276" w:type="dxa"/>
          </w:tcPr>
          <w:p>
            <w:pPr>
              <w:pStyle w:val="nTable"/>
              <w:spacing w:after="40"/>
              <w:rPr>
                <w:sz w:val="19"/>
              </w:rPr>
            </w:pPr>
            <w:r>
              <w:rPr>
                <w:sz w:val="19"/>
              </w:rPr>
              <w:t>19 Nov 2010 p. 5723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r>
        <w:tc>
          <w:tcPr>
            <w:tcW w:w="3119" w:type="dxa"/>
            <w:tcBorders>
              <w:bottom w:val="single" w:sz="4" w:space="0" w:color="auto"/>
            </w:tcBorders>
          </w:tcPr>
          <w:p>
            <w:pPr>
              <w:pStyle w:val="nTable"/>
              <w:spacing w:after="40"/>
              <w:rPr>
                <w:i/>
                <w:sz w:val="19"/>
              </w:rPr>
            </w:pPr>
            <w:r>
              <w:rPr>
                <w:i/>
                <w:sz w:val="19"/>
              </w:rPr>
              <w:t>Lotteries Commission (Oz Lotto) Amendment Rules 2011</w:t>
            </w:r>
          </w:p>
        </w:tc>
        <w:tc>
          <w:tcPr>
            <w:tcW w:w="1276" w:type="dxa"/>
            <w:tcBorders>
              <w:bottom w:val="single" w:sz="4" w:space="0" w:color="auto"/>
            </w:tcBorders>
          </w:tcPr>
          <w:p>
            <w:pPr>
              <w:pStyle w:val="nTable"/>
              <w:spacing w:after="40"/>
              <w:rPr>
                <w:sz w:val="19"/>
              </w:rPr>
            </w:pPr>
            <w:r>
              <w:rPr>
                <w:sz w:val="19"/>
              </w:rPr>
              <w:t>3 Jun 2011 p. 1990-2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Rules other than r. 1 and 2: 21 Jun 2011 (see r. 2(b))</w:t>
            </w:r>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465" w:name="_Toc221610037"/>
      <w:bookmarkStart w:id="466" w:name="_Toc225758004"/>
      <w:bookmarkStart w:id="467" w:name="_Toc227051348"/>
      <w:bookmarkStart w:id="468" w:name="_Toc230162445"/>
      <w:bookmarkStart w:id="469" w:name="_Toc256152271"/>
      <w:bookmarkStart w:id="470" w:name="_Toc277943675"/>
      <w:bookmarkStart w:id="471" w:name="_Toc294860830"/>
      <w:bookmarkStart w:id="472" w:name="_Toc295983956"/>
      <w:bookmarkStart w:id="473" w:name="_Toc295989739"/>
      <w:r>
        <w:rPr>
          <w:sz w:val="28"/>
        </w:rPr>
        <w:t>Defined Terms</w:t>
      </w:r>
      <w:bookmarkEnd w:id="465"/>
      <w:bookmarkEnd w:id="466"/>
      <w:bookmarkEnd w:id="467"/>
      <w:bookmarkEnd w:id="468"/>
      <w:bookmarkEnd w:id="469"/>
      <w:bookmarkEnd w:id="470"/>
      <w:bookmarkEnd w:id="471"/>
      <w:bookmarkEnd w:id="472"/>
      <w:bookmarkEnd w:id="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4" w:name="DefinedTerms"/>
      <w:bookmarkEnd w:id="474"/>
      <w:r>
        <w:t>agent</w:t>
      </w:r>
      <w:r>
        <w:tab/>
        <w:t>3</w:t>
      </w:r>
    </w:p>
    <w:p>
      <w:pPr>
        <w:pStyle w:val="DefinedTerms"/>
      </w:pPr>
      <w:r>
        <w:t>agent’s component</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National Lotto Bloc</w:t>
      </w:r>
      <w:r>
        <w:tab/>
        <w:t>3</w:t>
      </w:r>
    </w:p>
    <w:p>
      <w:pPr>
        <w:pStyle w:val="DefinedTerms"/>
      </w:pPr>
      <w:r>
        <w:t>Oz lotto</w:t>
      </w:r>
      <w:r>
        <w:tab/>
        <w:t>3</w:t>
      </w:r>
    </w:p>
    <w:p>
      <w:pPr>
        <w:pStyle w:val="DefinedTerms"/>
      </w:pPr>
      <w:r>
        <w:t>Oz lotto draw</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pool</w:t>
      </w:r>
      <w:r>
        <w:tab/>
        <w:t>3</w:t>
      </w:r>
    </w:p>
    <w:p>
      <w:pPr>
        <w:pStyle w:val="DefinedTerms"/>
      </w:pPr>
      <w:r>
        <w:t>promotional coupon</w:t>
      </w:r>
      <w:r>
        <w:tab/>
        <w:t>3</w:t>
      </w:r>
    </w:p>
    <w:p>
      <w:pPr>
        <w:pStyle w:val="DefinedTerms"/>
      </w:pPr>
      <w:r>
        <w:t>receipted ticket</w:t>
      </w:r>
      <w:r>
        <w:tab/>
        <w:t>3</w:t>
      </w:r>
    </w:p>
    <w:p>
      <w:pPr>
        <w:pStyle w:val="DefinedTerms"/>
      </w:pPr>
      <w:r>
        <w:t>selling period</w:t>
      </w:r>
      <w:r>
        <w:tab/>
        <w:t>3</w:t>
      </w:r>
    </w:p>
    <w:p>
      <w:pPr>
        <w:pStyle w:val="DefinedTerms"/>
      </w:pPr>
      <w:r>
        <w:t>supplementary number</w:t>
      </w:r>
      <w:r>
        <w:tab/>
        <w:t>3</w:t>
      </w:r>
    </w:p>
    <w:p>
      <w:pPr>
        <w:pStyle w:val="DefinedTerms"/>
      </w:pPr>
      <w:r>
        <w:t>syndicate sales (subscription) adjustment</w:t>
      </w:r>
      <w:r>
        <w:tab/>
        <w:t>12B(6)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23"/>
    <w:docVar w:name="WAFER_20151208100323" w:val="RemoveTrackChanges"/>
    <w:docVar w:name="WAFER_20151208100323_GUID" w:val="53ca7200-4b02-459b-8c12-183e29365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11618</Words>
  <Characters>47286</Characters>
  <Application>Microsoft Office Word</Application>
  <DocSecurity>0</DocSecurity>
  <Lines>3637</Lines>
  <Paragraphs>2945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1995 - 03-f0-02</dc:title>
  <dc:subject/>
  <dc:creator/>
  <cp:keywords/>
  <dc:description/>
  <cp:lastModifiedBy>svcMRProcess</cp:lastModifiedBy>
  <cp:revision>4</cp:revision>
  <cp:lastPrinted>2009-03-26T02:44:00Z</cp:lastPrinted>
  <dcterms:created xsi:type="dcterms:W3CDTF">2015-12-10T06:43:00Z</dcterms:created>
  <dcterms:modified xsi:type="dcterms:W3CDTF">2015-12-10T06:43:00Z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20110621</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AsAtDate">
    <vt:lpwstr>21 Jun 2011</vt:lpwstr>
  </property>
  <property fmtid="{D5CDD505-2E9C-101B-9397-08002B2CF9AE}" pid="8" name="Suffix">
    <vt:lpwstr>03-f0-02</vt:lpwstr>
  </property>
</Properties>
</file>