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_Toc299368867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_Toc299368868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_Toc299368869 \h </w:instrText>
      </w:r>
      <w:r>
        <w:fldChar w:fldCharType="separate"/>
      </w:r>
      <w:r>
        <w:t>2</w:t>
      </w:r>
      <w:r>
        <w:fldChar w:fldCharType="end"/>
      </w:r>
    </w:p>
    <w:p>
      <w:pPr>
        <w:pStyle w:val="TOC8"/>
        <w:rPr>
          <w:sz w:val="24"/>
          <w:szCs w:val="24"/>
          <w:lang w:val="en-US"/>
        </w:rPr>
      </w:pPr>
      <w:r>
        <w:t>15.</w:t>
      </w:r>
      <w:r>
        <w:tab/>
        <w:t>Powers of investigation</w:t>
      </w:r>
      <w:r>
        <w:tab/>
      </w:r>
      <w:r>
        <w:fldChar w:fldCharType="begin"/>
      </w:r>
      <w:r>
        <w:instrText xml:space="preserve"> PAGEREF _Toc299368870 \h </w:instrText>
      </w:r>
      <w:r>
        <w:fldChar w:fldCharType="separate"/>
      </w:r>
      <w:r>
        <w:t>3</w:t>
      </w:r>
      <w:r>
        <w:fldChar w:fldCharType="end"/>
      </w:r>
    </w:p>
    <w:p>
      <w:pPr>
        <w:pStyle w:val="TOC8"/>
        <w:rPr>
          <w:sz w:val="24"/>
          <w:szCs w:val="24"/>
          <w:lang w:val="en-US"/>
        </w:rPr>
      </w:pPr>
      <w:r>
        <w:t>16</w:t>
      </w:r>
      <w:r>
        <w:rPr>
          <w:snapToGrid w:val="0"/>
        </w:rPr>
        <w:t>.</w:t>
      </w:r>
      <w:r>
        <w:rPr>
          <w:snapToGrid w:val="0"/>
        </w:rPr>
        <w:tab/>
        <w:t>Application for review</w:t>
      </w:r>
      <w:r>
        <w:tab/>
      </w:r>
      <w:r>
        <w:fldChar w:fldCharType="begin"/>
      </w:r>
      <w:r>
        <w:instrText xml:space="preserve"> PAGEREF _Toc299368871 \h </w:instrText>
      </w:r>
      <w:r>
        <w:fldChar w:fldCharType="separate"/>
      </w:r>
      <w:r>
        <w:t>3</w:t>
      </w:r>
      <w:r>
        <w:fldChar w:fldCharType="end"/>
      </w:r>
    </w:p>
    <w:p>
      <w:pPr>
        <w:pStyle w:val="TOC2"/>
        <w:tabs>
          <w:tab w:val="right" w:leader="dot" w:pos="7078"/>
        </w:tabs>
        <w:rPr>
          <w:b w:val="0"/>
          <w:sz w:val="24"/>
          <w:szCs w:val="24"/>
          <w:lang w:val="en-US"/>
        </w:rPr>
      </w:pPr>
      <w:r>
        <w:t>Part III — Licensing</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_Toc299368873 \h </w:instrText>
      </w:r>
      <w:r>
        <w:fldChar w:fldCharType="separate"/>
      </w:r>
      <w:r>
        <w:t>5</w:t>
      </w:r>
      <w:r>
        <w:fldChar w:fldCharType="end"/>
      </w:r>
    </w:p>
    <w:p>
      <w:pPr>
        <w:pStyle w:val="TOC8"/>
        <w:rPr>
          <w:sz w:val="24"/>
          <w:szCs w:val="24"/>
          <w:lang w:val="en-US"/>
        </w:rPr>
      </w:pPr>
      <w:r>
        <w:t>18</w:t>
      </w:r>
      <w:r>
        <w:rPr>
          <w:snapToGrid w:val="0"/>
        </w:rPr>
        <w:t>.</w:t>
      </w:r>
      <w:r>
        <w:rPr>
          <w:snapToGrid w:val="0"/>
        </w:rPr>
        <w:tab/>
        <w:t>Objections</w:t>
      </w:r>
      <w:r>
        <w:tab/>
      </w:r>
      <w:r>
        <w:fldChar w:fldCharType="begin"/>
      </w:r>
      <w:r>
        <w:instrText xml:space="preserve"> PAGEREF _Toc299368874 \h </w:instrText>
      </w:r>
      <w:r>
        <w:fldChar w:fldCharType="separate"/>
      </w:r>
      <w:r>
        <w:t>5</w:t>
      </w:r>
      <w:r>
        <w:fldChar w:fldCharType="end"/>
      </w:r>
    </w:p>
    <w:p>
      <w:pPr>
        <w:pStyle w:val="TOC8"/>
        <w:rPr>
          <w:sz w:val="24"/>
          <w:szCs w:val="24"/>
          <w:lang w:val="en-US"/>
        </w:rPr>
      </w:pPr>
      <w:r>
        <w:t>19</w:t>
      </w:r>
      <w:r>
        <w:rPr>
          <w:snapToGrid w:val="0"/>
        </w:rPr>
        <w:t>.</w:t>
      </w:r>
      <w:r>
        <w:rPr>
          <w:snapToGrid w:val="0"/>
        </w:rPr>
        <w:tab/>
        <w:t>Grant of licence</w:t>
      </w:r>
      <w:r>
        <w:tab/>
      </w:r>
      <w:r>
        <w:fldChar w:fldCharType="begin"/>
      </w:r>
      <w:r>
        <w:instrText xml:space="preserve"> PAGEREF _Toc299368875 \h </w:instrText>
      </w:r>
      <w:r>
        <w:fldChar w:fldCharType="separate"/>
      </w:r>
      <w:r>
        <w:t>6</w:t>
      </w:r>
      <w:r>
        <w:fldChar w:fldCharType="end"/>
      </w:r>
    </w:p>
    <w:p>
      <w:pPr>
        <w:pStyle w:val="TOC8"/>
        <w:rPr>
          <w:sz w:val="24"/>
          <w:szCs w:val="24"/>
          <w:lang w:val="en-US"/>
        </w:rPr>
      </w:pPr>
      <w:r>
        <w:t>19A.</w:t>
      </w:r>
      <w:r>
        <w:tab/>
        <w:t>Unopposed applications</w:t>
      </w:r>
      <w:r>
        <w:tab/>
      </w:r>
      <w:r>
        <w:fldChar w:fldCharType="begin"/>
      </w:r>
      <w:r>
        <w:instrText xml:space="preserve"> PAGEREF _Toc299368876 \h </w:instrText>
      </w:r>
      <w:r>
        <w:fldChar w:fldCharType="separate"/>
      </w:r>
      <w:r>
        <w:t>6</w:t>
      </w:r>
      <w:r>
        <w:fldChar w:fldCharType="end"/>
      </w:r>
    </w:p>
    <w:p>
      <w:pPr>
        <w:pStyle w:val="TOC8"/>
        <w:rPr>
          <w:sz w:val="24"/>
          <w:szCs w:val="24"/>
          <w:lang w:val="en-US"/>
        </w:rPr>
      </w:pPr>
      <w:r>
        <w:t>20</w:t>
      </w:r>
      <w:r>
        <w:rPr>
          <w:snapToGrid w:val="0"/>
        </w:rPr>
        <w:t>.</w:t>
      </w:r>
      <w:r>
        <w:rPr>
          <w:snapToGrid w:val="0"/>
        </w:rPr>
        <w:tab/>
        <w:t>Fee and oath</w:t>
      </w:r>
      <w:r>
        <w:tab/>
      </w:r>
      <w:r>
        <w:fldChar w:fldCharType="begin"/>
      </w:r>
      <w:r>
        <w:instrText xml:space="preserve"> PAGEREF _Toc299368877 \h </w:instrText>
      </w:r>
      <w:r>
        <w:fldChar w:fldCharType="separate"/>
      </w:r>
      <w:r>
        <w:t>7</w:t>
      </w:r>
      <w:r>
        <w:fldChar w:fldCharType="end"/>
      </w:r>
    </w:p>
    <w:p>
      <w:pPr>
        <w:pStyle w:val="TOC8"/>
        <w:rPr>
          <w:sz w:val="24"/>
          <w:szCs w:val="24"/>
          <w:lang w:val="en-US"/>
        </w:rPr>
      </w:pPr>
      <w:r>
        <w:t>20A.</w:t>
      </w:r>
      <w:r>
        <w:tab/>
        <w:t>Suspension of licence by State Administrative Tribunal</w:t>
      </w:r>
      <w:r>
        <w:tab/>
      </w:r>
      <w:r>
        <w:fldChar w:fldCharType="begin"/>
      </w:r>
      <w:r>
        <w:instrText xml:space="preserve"> PAGEREF _Toc299368878 \h </w:instrText>
      </w:r>
      <w:r>
        <w:fldChar w:fldCharType="separate"/>
      </w:r>
      <w:r>
        <w:t>7</w:t>
      </w:r>
      <w:r>
        <w:fldChar w:fldCharType="end"/>
      </w:r>
    </w:p>
    <w:p>
      <w:pPr>
        <w:pStyle w:val="TOC8"/>
        <w:rPr>
          <w:sz w:val="24"/>
          <w:szCs w:val="24"/>
          <w:lang w:val="en-US"/>
        </w:rPr>
      </w:pPr>
      <w:r>
        <w:t>21</w:t>
      </w:r>
      <w:r>
        <w:rPr>
          <w:snapToGrid w:val="0"/>
        </w:rPr>
        <w:t>.</w:t>
      </w:r>
      <w:r>
        <w:rPr>
          <w:snapToGrid w:val="0"/>
        </w:rPr>
        <w:tab/>
        <w:t>Expiry and surrender of licence</w:t>
      </w:r>
      <w:r>
        <w:tab/>
      </w:r>
      <w:r>
        <w:fldChar w:fldCharType="begin"/>
      </w:r>
      <w:r>
        <w:instrText xml:space="preserve"> PAGEREF _Toc299368879 \h </w:instrText>
      </w:r>
      <w:r>
        <w:fldChar w:fldCharType="separate"/>
      </w:r>
      <w:r>
        <w:t>7</w:t>
      </w:r>
      <w:r>
        <w:fldChar w:fldCharType="end"/>
      </w:r>
    </w:p>
    <w:p>
      <w:pPr>
        <w:pStyle w:val="TOC8"/>
        <w:rPr>
          <w:sz w:val="24"/>
          <w:szCs w:val="24"/>
          <w:lang w:val="en-US"/>
        </w:rPr>
      </w:pPr>
      <w:r>
        <w:t>22</w:t>
      </w:r>
      <w:r>
        <w:rPr>
          <w:snapToGrid w:val="0"/>
        </w:rPr>
        <w:t>.</w:t>
      </w:r>
      <w:r>
        <w:rPr>
          <w:snapToGrid w:val="0"/>
        </w:rPr>
        <w:tab/>
        <w:t>Renewal of licence</w:t>
      </w:r>
      <w:r>
        <w:tab/>
      </w:r>
      <w:r>
        <w:fldChar w:fldCharType="begin"/>
      </w:r>
      <w:r>
        <w:instrText xml:space="preserve"> PAGEREF _Toc299368880 \h </w:instrText>
      </w:r>
      <w:r>
        <w:fldChar w:fldCharType="separate"/>
      </w:r>
      <w:r>
        <w:t>8</w:t>
      </w:r>
      <w:r>
        <w:fldChar w:fldCharType="end"/>
      </w:r>
    </w:p>
    <w:p>
      <w:pPr>
        <w:pStyle w:val="TOC2"/>
        <w:tabs>
          <w:tab w:val="right" w:leader="dot" w:pos="7078"/>
        </w:tabs>
        <w:rPr>
          <w:b w:val="0"/>
          <w:sz w:val="24"/>
          <w:szCs w:val="24"/>
          <w:lang w:val="en-US"/>
        </w:rPr>
      </w:pPr>
      <w:r>
        <w:t>Part IV — Control of the practice of valuation</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23</w:t>
      </w:r>
      <w:r>
        <w:rPr>
          <w:snapToGrid w:val="0"/>
        </w:rPr>
        <w:t>.</w:t>
      </w:r>
      <w:r>
        <w:rPr>
          <w:snapToGrid w:val="0"/>
        </w:rPr>
        <w:tab/>
        <w:t>Valuers to be licensed</w:t>
      </w:r>
      <w:r>
        <w:tab/>
      </w:r>
      <w:r>
        <w:fldChar w:fldCharType="begin"/>
      </w:r>
      <w:r>
        <w:instrText xml:space="preserve"> PAGEREF _Toc299368883 \h </w:instrText>
      </w:r>
      <w:r>
        <w:fldChar w:fldCharType="separate"/>
      </w:r>
      <w:r>
        <w:t>10</w:t>
      </w:r>
      <w:r>
        <w:fldChar w:fldCharType="end"/>
      </w:r>
    </w:p>
    <w:p>
      <w:pPr>
        <w:pStyle w:val="TOC8"/>
        <w:rPr>
          <w:sz w:val="24"/>
          <w:szCs w:val="24"/>
          <w:lang w:val="en-US"/>
        </w:rPr>
      </w:pPr>
      <w:r>
        <w:t>24</w:t>
      </w:r>
      <w:r>
        <w:rPr>
          <w:snapToGrid w:val="0"/>
        </w:rPr>
        <w:t>.</w:t>
      </w:r>
      <w:r>
        <w:rPr>
          <w:snapToGrid w:val="0"/>
        </w:rPr>
        <w:tab/>
        <w:t>False claim of being licensed</w:t>
      </w:r>
      <w:r>
        <w:tab/>
      </w:r>
      <w:r>
        <w:fldChar w:fldCharType="begin"/>
      </w:r>
      <w:r>
        <w:instrText xml:space="preserve"> PAGEREF _Toc299368884 \h </w:instrText>
      </w:r>
      <w:r>
        <w:fldChar w:fldCharType="separate"/>
      </w:r>
      <w:r>
        <w:t>10</w:t>
      </w:r>
      <w:r>
        <w:fldChar w:fldCharType="end"/>
      </w:r>
    </w:p>
    <w:p>
      <w:pPr>
        <w:pStyle w:val="TOC8"/>
        <w:rPr>
          <w:sz w:val="24"/>
          <w:szCs w:val="24"/>
          <w:lang w:val="en-US"/>
        </w:rPr>
      </w:pPr>
      <w:r>
        <w:t>25</w:t>
      </w:r>
      <w:r>
        <w:rPr>
          <w:snapToGrid w:val="0"/>
        </w:rPr>
        <w:t>.</w:t>
      </w:r>
      <w:r>
        <w:rPr>
          <w:snapToGrid w:val="0"/>
        </w:rPr>
        <w:tab/>
        <w:t>Remuneration of licensed valuers</w:t>
      </w:r>
      <w:r>
        <w:tab/>
      </w:r>
      <w:r>
        <w:fldChar w:fldCharType="begin"/>
      </w:r>
      <w:r>
        <w:instrText xml:space="preserve"> PAGEREF _Toc299368885 \h </w:instrText>
      </w:r>
      <w:r>
        <w:fldChar w:fldCharType="separate"/>
      </w:r>
      <w:r>
        <w:t>11</w:t>
      </w:r>
      <w:r>
        <w:fldChar w:fldCharType="end"/>
      </w:r>
    </w:p>
    <w:p>
      <w:pPr>
        <w:pStyle w:val="TOC4"/>
        <w:tabs>
          <w:tab w:val="right" w:leader="dot" w:pos="7078"/>
        </w:tabs>
        <w:rPr>
          <w:b w:val="0"/>
          <w:sz w:val="24"/>
          <w:szCs w:val="24"/>
          <w:lang w:val="en-US"/>
        </w:rPr>
      </w:pPr>
      <w:r>
        <w:t>Division 2</w:t>
      </w:r>
      <w:r>
        <w:rPr>
          <w:snapToGrid w:val="0"/>
        </w:rPr>
        <w:t> — </w:t>
      </w:r>
      <w:r>
        <w:t>Discipline</w:t>
      </w:r>
    </w:p>
    <w:p>
      <w:pPr>
        <w:pStyle w:val="TOC8"/>
        <w:rPr>
          <w:sz w:val="24"/>
          <w:szCs w:val="24"/>
          <w:lang w:val="en-US"/>
        </w:rPr>
      </w:pPr>
      <w:r>
        <w:t>26</w:t>
      </w:r>
      <w:r>
        <w:rPr>
          <w:snapToGrid w:val="0"/>
        </w:rPr>
        <w:t>.</w:t>
      </w:r>
      <w:r>
        <w:rPr>
          <w:snapToGrid w:val="0"/>
        </w:rPr>
        <w:tab/>
        <w:t>Licensed valuers’ code</w:t>
      </w:r>
      <w:r>
        <w:tab/>
      </w:r>
      <w:r>
        <w:fldChar w:fldCharType="begin"/>
      </w:r>
      <w:r>
        <w:instrText xml:space="preserve"> PAGEREF _Toc299368887 \h </w:instrText>
      </w:r>
      <w:r>
        <w:fldChar w:fldCharType="separate"/>
      </w:r>
      <w:r>
        <w:t>12</w:t>
      </w:r>
      <w:r>
        <w:fldChar w:fldCharType="end"/>
      </w:r>
    </w:p>
    <w:p>
      <w:pPr>
        <w:pStyle w:val="TOC8"/>
        <w:rPr>
          <w:sz w:val="24"/>
          <w:szCs w:val="24"/>
          <w:lang w:val="en-US"/>
        </w:rPr>
      </w:pPr>
      <w:r>
        <w:t>27</w:t>
      </w:r>
      <w:r>
        <w:rPr>
          <w:snapToGrid w:val="0"/>
        </w:rPr>
        <w:t>.</w:t>
      </w:r>
      <w:r>
        <w:rPr>
          <w:snapToGrid w:val="0"/>
        </w:rPr>
        <w:tab/>
        <w:t>Disciplinary proceedings against licensed valuers</w:t>
      </w:r>
      <w:r>
        <w:tab/>
      </w:r>
      <w:r>
        <w:fldChar w:fldCharType="begin"/>
      </w:r>
      <w:r>
        <w:instrText xml:space="preserve"> PAGEREF _Toc299368888 \h </w:instrText>
      </w:r>
      <w:r>
        <w:fldChar w:fldCharType="separate"/>
      </w:r>
      <w:r>
        <w:t>12</w:t>
      </w:r>
      <w:r>
        <w:fldChar w:fldCharType="end"/>
      </w:r>
    </w:p>
    <w:p>
      <w:pPr>
        <w:pStyle w:val="TOC8"/>
        <w:rPr>
          <w:sz w:val="24"/>
          <w:szCs w:val="24"/>
          <w:lang w:val="en-US"/>
        </w:rPr>
      </w:pPr>
      <w:r>
        <w:t>28</w:t>
      </w:r>
      <w:r>
        <w:rPr>
          <w:snapToGrid w:val="0"/>
        </w:rPr>
        <w:t>.</w:t>
      </w:r>
      <w:r>
        <w:rPr>
          <w:snapToGrid w:val="0"/>
        </w:rPr>
        <w:tab/>
        <w:t>Powers on disciplinary proceedings</w:t>
      </w:r>
      <w:r>
        <w:tab/>
      </w:r>
      <w:r>
        <w:fldChar w:fldCharType="begin"/>
      </w:r>
      <w:r>
        <w:instrText xml:space="preserve"> PAGEREF _Toc299368889 \h </w:instrText>
      </w:r>
      <w:r>
        <w:fldChar w:fldCharType="separate"/>
      </w:r>
      <w:r>
        <w:t>12</w:t>
      </w:r>
      <w:r>
        <w:fldChar w:fldCharType="end"/>
      </w:r>
    </w:p>
    <w:p>
      <w:pPr>
        <w:pStyle w:val="TOC2"/>
        <w:tabs>
          <w:tab w:val="right" w:leader="dot" w:pos="7078"/>
        </w:tabs>
        <w:rPr>
          <w:b w:val="0"/>
          <w:sz w:val="24"/>
          <w:szCs w:val="24"/>
          <w:lang w:val="en-US"/>
        </w:rPr>
      </w:pPr>
      <w:r>
        <w:t>Part V — Miscellaneous</w:t>
      </w:r>
    </w:p>
    <w:p>
      <w:pPr>
        <w:pStyle w:val="TOC8"/>
        <w:rPr>
          <w:sz w:val="24"/>
          <w:szCs w:val="24"/>
          <w:lang w:val="en-US"/>
        </w:rPr>
      </w:pPr>
      <w:r>
        <w:t>29</w:t>
      </w:r>
      <w:r>
        <w:rPr>
          <w:snapToGrid w:val="0"/>
        </w:rPr>
        <w:t>.</w:t>
      </w:r>
      <w:r>
        <w:rPr>
          <w:snapToGrid w:val="0"/>
        </w:rPr>
        <w:tab/>
        <w:t>Registers</w:t>
      </w:r>
      <w:r>
        <w:tab/>
      </w:r>
      <w:r>
        <w:fldChar w:fldCharType="begin"/>
      </w:r>
      <w:r>
        <w:instrText xml:space="preserve"> PAGEREF _Toc299368891 \h </w:instrText>
      </w:r>
      <w:r>
        <w:fldChar w:fldCharType="separate"/>
      </w:r>
      <w:r>
        <w:t>14</w:t>
      </w:r>
      <w:r>
        <w:fldChar w:fldCharType="end"/>
      </w:r>
    </w:p>
    <w:p>
      <w:pPr>
        <w:pStyle w:val="TOC8"/>
        <w:rPr>
          <w:sz w:val="24"/>
          <w:szCs w:val="24"/>
          <w:lang w:val="en-US"/>
        </w:rPr>
      </w:pPr>
      <w:r>
        <w:t>29A</w:t>
      </w:r>
      <w:r>
        <w:rPr>
          <w:snapToGrid w:val="0"/>
        </w:rPr>
        <w:t>.</w:t>
      </w:r>
      <w:r>
        <w:rPr>
          <w:snapToGrid w:val="0"/>
        </w:rPr>
        <w:tab/>
        <w:t>Change of particulars</w:t>
      </w:r>
      <w:r>
        <w:tab/>
      </w:r>
      <w:r>
        <w:fldChar w:fldCharType="begin"/>
      </w:r>
      <w:r>
        <w:instrText xml:space="preserve"> PAGEREF _Toc299368892 \h </w:instrText>
      </w:r>
      <w:r>
        <w:fldChar w:fldCharType="separate"/>
      </w:r>
      <w:r>
        <w:t>14</w:t>
      </w:r>
      <w:r>
        <w:fldChar w:fldCharType="end"/>
      </w:r>
    </w:p>
    <w:p>
      <w:pPr>
        <w:pStyle w:val="TOC8"/>
        <w:rPr>
          <w:sz w:val="24"/>
          <w:szCs w:val="24"/>
          <w:lang w:val="en-US"/>
        </w:rPr>
      </w:pPr>
      <w:r>
        <w:t>30</w:t>
      </w:r>
      <w:r>
        <w:rPr>
          <w:snapToGrid w:val="0"/>
        </w:rPr>
        <w:t>.</w:t>
      </w:r>
      <w:r>
        <w:rPr>
          <w:snapToGrid w:val="0"/>
        </w:rPr>
        <w:tab/>
        <w:t>Lists and certificates</w:t>
      </w:r>
      <w:r>
        <w:tab/>
      </w:r>
      <w:r>
        <w:fldChar w:fldCharType="begin"/>
      </w:r>
      <w:r>
        <w:instrText xml:space="preserve"> PAGEREF _Toc299368893 \h </w:instrText>
      </w:r>
      <w:r>
        <w:fldChar w:fldCharType="separate"/>
      </w:r>
      <w:r>
        <w:t>14</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_Toc299368894 \h </w:instrText>
      </w:r>
      <w:r>
        <w:fldChar w:fldCharType="separate"/>
      </w:r>
      <w:r>
        <w:t>15</w:t>
      </w:r>
      <w:r>
        <w:fldChar w:fldCharType="end"/>
      </w:r>
    </w:p>
    <w:p>
      <w:pPr>
        <w:pStyle w:val="TOC8"/>
        <w:rPr>
          <w:sz w:val="24"/>
          <w:szCs w:val="24"/>
          <w:lang w:val="en-US"/>
        </w:rPr>
      </w:pPr>
      <w:r>
        <w:t>33.</w:t>
      </w:r>
      <w:r>
        <w:tab/>
        <w:t>Confidentiality of information officially obtained</w:t>
      </w:r>
      <w:r>
        <w:tab/>
      </w:r>
      <w:r>
        <w:fldChar w:fldCharType="begin"/>
      </w:r>
      <w:r>
        <w:instrText xml:space="preserve"> PAGEREF _Toc299368895 \h </w:instrText>
      </w:r>
      <w:r>
        <w:fldChar w:fldCharType="separate"/>
      </w:r>
      <w:r>
        <w:t>16</w:t>
      </w:r>
      <w:r>
        <w:fldChar w:fldCharType="end"/>
      </w:r>
    </w:p>
    <w:p>
      <w:pPr>
        <w:pStyle w:val="TOC8"/>
        <w:rPr>
          <w:sz w:val="24"/>
          <w:szCs w:val="24"/>
          <w:lang w:val="en-US"/>
        </w:rPr>
      </w:pPr>
      <w:r>
        <w:t>34</w:t>
      </w:r>
      <w:r>
        <w:rPr>
          <w:snapToGrid w:val="0"/>
        </w:rPr>
        <w:t>.</w:t>
      </w:r>
      <w:r>
        <w:rPr>
          <w:snapToGrid w:val="0"/>
        </w:rPr>
        <w:tab/>
        <w:t>Offences by corporations</w:t>
      </w:r>
      <w:r>
        <w:tab/>
      </w:r>
      <w:r>
        <w:fldChar w:fldCharType="begin"/>
      </w:r>
      <w:r>
        <w:instrText xml:space="preserve"> PAGEREF _Toc299368896 \h </w:instrText>
      </w:r>
      <w:r>
        <w:fldChar w:fldCharType="separate"/>
      </w:r>
      <w:r>
        <w:t>16</w:t>
      </w:r>
      <w:r>
        <w:fldChar w:fldCharType="end"/>
      </w:r>
    </w:p>
    <w:p>
      <w:pPr>
        <w:pStyle w:val="TOC8"/>
        <w:rPr>
          <w:sz w:val="24"/>
          <w:szCs w:val="24"/>
          <w:lang w:val="en-US"/>
        </w:rPr>
      </w:pPr>
      <w:r>
        <w:t>35</w:t>
      </w:r>
      <w:r>
        <w:rPr>
          <w:snapToGrid w:val="0"/>
        </w:rPr>
        <w:t>.</w:t>
      </w:r>
      <w:r>
        <w:rPr>
          <w:snapToGrid w:val="0"/>
        </w:rPr>
        <w:tab/>
        <w:t>Proceedings</w:t>
      </w:r>
      <w:r>
        <w:tab/>
      </w:r>
      <w:r>
        <w:fldChar w:fldCharType="begin"/>
      </w:r>
      <w:r>
        <w:instrText xml:space="preserve"> PAGEREF _Toc299368897 \h </w:instrText>
      </w:r>
      <w:r>
        <w:fldChar w:fldCharType="separate"/>
      </w:r>
      <w:r>
        <w:t>16</w:t>
      </w:r>
      <w:r>
        <w:fldChar w:fldCharType="end"/>
      </w:r>
    </w:p>
    <w:p>
      <w:pPr>
        <w:pStyle w:val="TOC8"/>
        <w:rPr>
          <w:sz w:val="24"/>
          <w:szCs w:val="24"/>
          <w:lang w:val="en-US"/>
        </w:rPr>
      </w:pPr>
      <w:r>
        <w:t>36</w:t>
      </w:r>
      <w:r>
        <w:rPr>
          <w:snapToGrid w:val="0"/>
        </w:rPr>
        <w:t>.</w:t>
      </w:r>
      <w:r>
        <w:rPr>
          <w:snapToGrid w:val="0"/>
        </w:rPr>
        <w:tab/>
        <w:t>Regulations</w:t>
      </w:r>
      <w:r>
        <w:tab/>
      </w:r>
      <w:r>
        <w:fldChar w:fldCharType="begin"/>
      </w:r>
      <w:r>
        <w:instrText xml:space="preserve"> PAGEREF _Toc299368898 \h </w:instrText>
      </w:r>
      <w:r>
        <w:fldChar w:fldCharType="separate"/>
      </w:r>
      <w:r>
        <w:t>16</w:t>
      </w:r>
      <w:r>
        <w:fldChar w:fldCharType="end"/>
      </w:r>
    </w:p>
    <w:p>
      <w:pPr>
        <w:pStyle w:val="TOC2"/>
        <w:tabs>
          <w:tab w:val="right" w:leader="dot" w:pos="7078"/>
        </w:tabs>
        <w:rPr>
          <w:b w:val="0"/>
          <w:sz w:val="24"/>
          <w:szCs w:val="24"/>
          <w:lang w:val="en-US"/>
        </w:rPr>
      </w:pPr>
      <w:r>
        <w:t>Part VI</w:t>
      </w:r>
      <w:r>
        <w:rPr>
          <w:b w:val="0"/>
        </w:rPr>
        <w:t> </w:t>
      </w:r>
      <w:r>
        <w:t>—</w:t>
      </w:r>
      <w:r>
        <w:rPr>
          <w:b w:val="0"/>
        </w:rPr>
        <w:t> </w:t>
      </w:r>
      <w:r>
        <w:t>Miscellaneous transitional matters</w:t>
      </w:r>
    </w:p>
    <w:p>
      <w:pPr>
        <w:pStyle w:val="TOC8"/>
        <w:rPr>
          <w:sz w:val="24"/>
          <w:szCs w:val="24"/>
          <w:lang w:val="en-US"/>
        </w:rPr>
      </w:pPr>
      <w:r>
        <w:t>37.</w:t>
      </w:r>
      <w:r>
        <w:tab/>
        <w:t>Terms used</w:t>
      </w:r>
      <w:r>
        <w:tab/>
      </w:r>
      <w:r>
        <w:fldChar w:fldCharType="begin"/>
      </w:r>
      <w:r>
        <w:instrText xml:space="preserve"> PAGEREF _Toc299368900 \h </w:instrText>
      </w:r>
      <w:r>
        <w:fldChar w:fldCharType="separate"/>
      </w:r>
      <w:r>
        <w:t>18</w:t>
      </w:r>
      <w:r>
        <w:fldChar w:fldCharType="end"/>
      </w:r>
    </w:p>
    <w:p>
      <w:pPr>
        <w:pStyle w:val="TOC8"/>
        <w:rPr>
          <w:sz w:val="24"/>
          <w:szCs w:val="24"/>
          <w:lang w:val="en-US"/>
        </w:rPr>
      </w:pPr>
      <w:r>
        <w:t>38.</w:t>
      </w:r>
      <w:r>
        <w:tab/>
        <w:t>Former Board abolished</w:t>
      </w:r>
      <w:r>
        <w:tab/>
      </w:r>
      <w:r>
        <w:fldChar w:fldCharType="begin"/>
      </w:r>
      <w:r>
        <w:instrText xml:space="preserve"> PAGEREF _Toc299368901 \h </w:instrText>
      </w:r>
      <w:r>
        <w:fldChar w:fldCharType="separate"/>
      </w:r>
      <w:r>
        <w:t>18</w:t>
      </w:r>
      <w:r>
        <w:fldChar w:fldCharType="end"/>
      </w:r>
    </w:p>
    <w:p>
      <w:pPr>
        <w:pStyle w:val="TOC8"/>
        <w:rPr>
          <w:sz w:val="24"/>
          <w:szCs w:val="24"/>
          <w:lang w:val="en-US"/>
        </w:rPr>
      </w:pPr>
      <w:r>
        <w:t>39.</w:t>
      </w:r>
      <w:r>
        <w:tab/>
        <w:t>References to the former Board</w:t>
      </w:r>
      <w:r>
        <w:tab/>
      </w:r>
      <w:r>
        <w:fldChar w:fldCharType="begin"/>
      </w:r>
      <w:r>
        <w:instrText xml:space="preserve"> PAGEREF _Toc299368902 \h </w:instrText>
      </w:r>
      <w:r>
        <w:fldChar w:fldCharType="separate"/>
      </w:r>
      <w:r>
        <w:t>18</w:t>
      </w:r>
      <w:r>
        <w:fldChar w:fldCharType="end"/>
      </w:r>
    </w:p>
    <w:p>
      <w:pPr>
        <w:pStyle w:val="TOC8"/>
        <w:rPr>
          <w:sz w:val="24"/>
          <w:szCs w:val="24"/>
          <w:lang w:val="en-US"/>
        </w:rPr>
      </w:pPr>
      <w:r>
        <w:t>40.</w:t>
      </w:r>
      <w:r>
        <w:tab/>
        <w:t>Immunity continues</w:t>
      </w:r>
      <w:r>
        <w:tab/>
      </w:r>
      <w:r>
        <w:fldChar w:fldCharType="begin"/>
      </w:r>
      <w:r>
        <w:instrText xml:space="preserve"> PAGEREF _Toc299368903 \h </w:instrText>
      </w:r>
      <w:r>
        <w:fldChar w:fldCharType="separate"/>
      </w:r>
      <w:r>
        <w:t>19</w:t>
      </w:r>
      <w:r>
        <w:fldChar w:fldCharType="end"/>
      </w:r>
    </w:p>
    <w:p>
      <w:pPr>
        <w:pStyle w:val="TOC8"/>
        <w:rPr>
          <w:sz w:val="24"/>
          <w:szCs w:val="24"/>
          <w:lang w:val="en-US"/>
        </w:rPr>
      </w:pPr>
      <w:r>
        <w:t>41.</w:t>
      </w:r>
      <w:r>
        <w:tab/>
        <w:t>Notices of maximum amounts of remuneration</w:t>
      </w:r>
      <w:r>
        <w:tab/>
      </w:r>
      <w:r>
        <w:fldChar w:fldCharType="begin"/>
      </w:r>
      <w:r>
        <w:instrText xml:space="preserve"> PAGEREF _Toc299368904 \h </w:instrText>
      </w:r>
      <w:r>
        <w:fldChar w:fldCharType="separate"/>
      </w:r>
      <w:r>
        <w:t>19</w:t>
      </w:r>
      <w:r>
        <w:fldChar w:fldCharType="end"/>
      </w:r>
    </w:p>
    <w:p>
      <w:pPr>
        <w:pStyle w:val="TOC8"/>
        <w:rPr>
          <w:sz w:val="24"/>
          <w:szCs w:val="24"/>
          <w:lang w:val="en-US"/>
        </w:rPr>
      </w:pPr>
      <w:r>
        <w:t>42.</w:t>
      </w:r>
      <w:r>
        <w:tab/>
        <w:t>Unfinished proceedings by the former Registrar</w:t>
      </w:r>
      <w:r>
        <w:tab/>
      </w:r>
      <w:r>
        <w:fldChar w:fldCharType="begin"/>
      </w:r>
      <w:r>
        <w:instrText xml:space="preserve"> PAGEREF _Toc299368905 \h </w:instrText>
      </w:r>
      <w:r>
        <w:fldChar w:fldCharType="separate"/>
      </w:r>
      <w:r>
        <w:t>19</w:t>
      </w:r>
      <w:r>
        <w:fldChar w:fldCharType="end"/>
      </w:r>
    </w:p>
    <w:p>
      <w:pPr>
        <w:pStyle w:val="TOC8"/>
        <w:rPr>
          <w:sz w:val="24"/>
          <w:szCs w:val="24"/>
          <w:lang w:val="en-US"/>
        </w:rPr>
      </w:pPr>
      <w:r>
        <w:t>43.</w:t>
      </w:r>
      <w:r>
        <w:tab/>
        <w:t>Unfinished proceedings by the former Board</w:t>
      </w:r>
      <w:r>
        <w:tab/>
      </w:r>
      <w:r>
        <w:fldChar w:fldCharType="begin"/>
      </w:r>
      <w:r>
        <w:instrText xml:space="preserve"> PAGEREF _Toc299368906 \h </w:instrText>
      </w:r>
      <w:r>
        <w:fldChar w:fldCharType="separate"/>
      </w:r>
      <w:r>
        <w:t>19</w:t>
      </w:r>
      <w:r>
        <w:fldChar w:fldCharType="end"/>
      </w:r>
    </w:p>
    <w:p>
      <w:pPr>
        <w:pStyle w:val="TOC8"/>
        <w:rPr>
          <w:sz w:val="24"/>
          <w:szCs w:val="24"/>
          <w:lang w:val="en-US"/>
        </w:rPr>
      </w:pPr>
      <w:r>
        <w:t>44.</w:t>
      </w:r>
      <w:r>
        <w:tab/>
        <w:t>Winding</w:t>
      </w:r>
      <w:r>
        <w:noBreakHyphen/>
        <w:t>up by the former Board</w:t>
      </w:r>
      <w:r>
        <w:tab/>
      </w:r>
      <w:r>
        <w:fldChar w:fldCharType="begin"/>
      </w:r>
      <w:r>
        <w:instrText xml:space="preserve"> PAGEREF _Toc299368907 \h </w:instrText>
      </w:r>
      <w:r>
        <w:fldChar w:fldCharType="separate"/>
      </w:r>
      <w:r>
        <w:t>20</w:t>
      </w:r>
      <w:r>
        <w:fldChar w:fldCharType="end"/>
      </w:r>
    </w:p>
    <w:p>
      <w:pPr>
        <w:pStyle w:val="TOC8"/>
        <w:rPr>
          <w:sz w:val="24"/>
          <w:szCs w:val="24"/>
          <w:lang w:val="en-US"/>
        </w:rPr>
      </w:pPr>
      <w:r>
        <w:t>45.</w:t>
      </w:r>
      <w:r>
        <w:tab/>
        <w:t>Final report by the former Board</w:t>
      </w:r>
      <w:r>
        <w:tab/>
      </w:r>
      <w:r>
        <w:fldChar w:fldCharType="begin"/>
      </w:r>
      <w:r>
        <w:instrText xml:space="preserve"> PAGEREF _Toc299368908 \h </w:instrText>
      </w:r>
      <w:r>
        <w:fldChar w:fldCharType="separate"/>
      </w:r>
      <w:r>
        <w:t>20</w:t>
      </w:r>
      <w:r>
        <w:fldChar w:fldCharType="end"/>
      </w:r>
    </w:p>
    <w:p>
      <w:pPr>
        <w:pStyle w:val="TOC8"/>
        <w:rPr>
          <w:sz w:val="24"/>
          <w:szCs w:val="24"/>
          <w:lang w:val="en-US"/>
        </w:rPr>
      </w:pPr>
      <w:r>
        <w:t>46.</w:t>
      </w:r>
      <w:r>
        <w:tab/>
        <w:t>Powers in relation to transitional matters</w:t>
      </w:r>
      <w:r>
        <w:tab/>
      </w:r>
      <w:r>
        <w:fldChar w:fldCharType="begin"/>
      </w:r>
      <w:r>
        <w:instrText xml:space="preserve"> PAGEREF _Toc299368909 \h </w:instrText>
      </w:r>
      <w:r>
        <w:fldChar w:fldCharType="separate"/>
      </w:r>
      <w:r>
        <w:t>21</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_Toc299368911 \h </w:instrText>
      </w:r>
      <w:r>
        <w:fldChar w:fldCharType="separate"/>
      </w:r>
      <w:r>
        <w:t>23</w:t>
      </w:r>
      <w:r>
        <w:fldChar w:fldCharType="end"/>
      </w:r>
    </w:p>
    <w:p>
      <w:pPr>
        <w:pStyle w:val="TOC2"/>
        <w:tabs>
          <w:tab w:val="right" w:leader="dot" w:pos="7078"/>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bookmarkStart w:id="22" w:name="_Toc280088276"/>
      <w:bookmarkStart w:id="23" w:name="_Toc295310773"/>
      <w:bookmarkStart w:id="24" w:name="_Toc297715749"/>
      <w:bookmarkStart w:id="25" w:name="_Toc297803773"/>
      <w:bookmarkStart w:id="26" w:name="_Toc297803827"/>
      <w:bookmarkStart w:id="27" w:name="_Toc2993688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1307494"/>
      <w:bookmarkStart w:id="29" w:name="_Toc7250784"/>
      <w:bookmarkStart w:id="30" w:name="_Toc102376425"/>
      <w:bookmarkStart w:id="31" w:name="_Toc299368867"/>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32" w:name="_Toc411307495"/>
      <w:bookmarkStart w:id="33" w:name="_Toc7250785"/>
      <w:bookmarkStart w:id="34" w:name="_Toc102376426"/>
      <w:bookmarkStart w:id="35" w:name="_Toc299368868"/>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6" w:name="_Toc411307496"/>
      <w:bookmarkStart w:id="37" w:name="_Toc7250786"/>
      <w:bookmarkStart w:id="38" w:name="_Toc102376427"/>
      <w:bookmarkStart w:id="39" w:name="_Toc299368869"/>
      <w:r>
        <w:rPr>
          <w:rStyle w:val="CharSectno"/>
        </w:rPr>
        <w:t>4</w:t>
      </w:r>
      <w:r>
        <w:rPr>
          <w:snapToGrid w:val="0"/>
        </w:rPr>
        <w:t>.</w:t>
      </w:r>
      <w:r>
        <w:rPr>
          <w:snapToGrid w:val="0"/>
        </w:rPr>
        <w:tab/>
      </w:r>
      <w:bookmarkEnd w:id="36"/>
      <w:bookmarkEnd w:id="37"/>
      <w:bookmarkEnd w:id="38"/>
      <w:r>
        <w:rPr>
          <w:snapToGrid w:val="0"/>
        </w:rPr>
        <w:t>Terms used</w:t>
      </w:r>
      <w:bookmarkEnd w:id="39"/>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Commissioner;</w:t>
      </w:r>
    </w:p>
    <w:p>
      <w:pPr>
        <w:pStyle w:val="Defstart"/>
      </w:pPr>
      <w:r>
        <w:tab/>
      </w:r>
      <w:r>
        <w:rPr>
          <w:rStyle w:val="CharDefText"/>
        </w:rPr>
        <w:t>Australian Property Institute</w:t>
      </w:r>
      <w:r>
        <w:t xml:space="preserve"> means the incorporated association known as the Australian Property Institute;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corporation</w:t>
      </w:r>
      <w:r>
        <w:t xml:space="preserve"> means any body corporate;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 xml:space="preserve">[Section 4 amended by No. 15 of 1984 s. 3; No. 56 of 1995 s. 27; No. 65 of 2003 s. 44(2); No. 74 of 2003 s. 74(2); No. 55 of 2004 s. 586; No. 21 of 2008 s. 671(2); No. 58 of 2010 s. 14 and 31.] </w:t>
      </w:r>
    </w:p>
    <w:p>
      <w:pPr>
        <w:pStyle w:val="Footnoteheading"/>
      </w:pPr>
      <w:bookmarkStart w:id="40" w:name="_Toc411307497"/>
      <w:bookmarkStart w:id="41" w:name="_Toc7250787"/>
      <w:bookmarkStart w:id="42" w:name="_Toc102376430"/>
      <w:r>
        <w:tab/>
        <w:t xml:space="preserve">[Headings deleted by No. 58 of 2010 s. 15 and 16.] </w:t>
      </w:r>
    </w:p>
    <w:bookmarkEnd w:id="40"/>
    <w:bookmarkEnd w:id="41"/>
    <w:bookmarkEnd w:id="42"/>
    <w:p>
      <w:pPr>
        <w:pStyle w:val="Ednotesection"/>
      </w:pPr>
      <w:r>
        <w:t>[</w:t>
      </w:r>
      <w:r>
        <w:rPr>
          <w:b/>
        </w:rPr>
        <w:t>5-11.</w:t>
      </w:r>
      <w:r>
        <w:tab/>
        <w:t xml:space="preserve">Deleted by No. 58 of 2010 s. 16.] </w:t>
      </w:r>
    </w:p>
    <w:p>
      <w:pPr>
        <w:pStyle w:val="Footnoteheading"/>
      </w:pPr>
      <w:bookmarkStart w:id="43" w:name="_Toc411307504"/>
      <w:bookmarkStart w:id="44" w:name="_Toc7250794"/>
      <w:bookmarkStart w:id="45" w:name="_Toc102376438"/>
      <w:r>
        <w:tab/>
        <w:t xml:space="preserve">[Heading deleted by No. 58 of 2010 s. 17.] </w:t>
      </w:r>
    </w:p>
    <w:p>
      <w:pPr>
        <w:pStyle w:val="Ednotesection"/>
      </w:pPr>
      <w:bookmarkStart w:id="46" w:name="_Toc102376441"/>
      <w:bookmarkStart w:id="47" w:name="_Toc7340318"/>
      <w:bookmarkStart w:id="48" w:name="_Toc89523150"/>
      <w:bookmarkStart w:id="49" w:name="_Toc89523198"/>
      <w:bookmarkEnd w:id="43"/>
      <w:bookmarkEnd w:id="44"/>
      <w:bookmarkEnd w:id="45"/>
      <w:r>
        <w:t>[</w:t>
      </w:r>
      <w:r>
        <w:rPr>
          <w:b/>
        </w:rPr>
        <w:t>12-14.</w:t>
      </w:r>
      <w:r>
        <w:tab/>
        <w:t xml:space="preserve">Deleted by No. 58 of 2010 s. 18.] </w:t>
      </w:r>
    </w:p>
    <w:p>
      <w:pPr>
        <w:pStyle w:val="Heading5"/>
      </w:pPr>
      <w:bookmarkStart w:id="50" w:name="_Hlt40842707"/>
      <w:bookmarkStart w:id="51" w:name="_Toc299368870"/>
      <w:bookmarkStart w:id="52" w:name="_Toc102376442"/>
      <w:bookmarkEnd w:id="46"/>
      <w:bookmarkEnd w:id="50"/>
      <w:r>
        <w:rPr>
          <w:rStyle w:val="CharSectno"/>
        </w:rPr>
        <w:t>15</w:t>
      </w:r>
      <w:r>
        <w:t>.</w:t>
      </w:r>
      <w:r>
        <w:tab/>
        <w:t>Powers of investigation</w:t>
      </w:r>
      <w:bookmarkEnd w:id="51"/>
    </w:p>
    <w:p>
      <w:pPr>
        <w:pStyle w:val="Subsection"/>
      </w:pPr>
      <w:r>
        <w:tab/>
      </w:r>
      <w:r>
        <w:tab/>
        <w:t>The</w:t>
      </w:r>
      <w:r>
        <w:rPr>
          <w:i/>
          <w:iCs/>
        </w:rPr>
        <w:t xml:space="preserve"> Fair Trading Act 2010</w:t>
      </w:r>
      <w:r>
        <w:t xml:space="preserve"> section 61 and Part 6 of that Act apply to this Act.</w:t>
      </w:r>
    </w:p>
    <w:p>
      <w:pPr>
        <w:pStyle w:val="Footnotesection"/>
      </w:pPr>
      <w:r>
        <w:tab/>
        <w:t xml:space="preserve">[Section 15 inserted by No. 58 of 2010 s. 19.] </w:t>
      </w:r>
    </w:p>
    <w:p>
      <w:pPr>
        <w:pStyle w:val="Ednotesection"/>
      </w:pPr>
      <w:bookmarkStart w:id="53" w:name="_Toc102376445"/>
      <w:bookmarkEnd w:id="52"/>
      <w:r>
        <w:t>[</w:t>
      </w:r>
      <w:r>
        <w:rPr>
          <w:b/>
        </w:rPr>
        <w:t>15A-15C.</w:t>
      </w:r>
      <w:r>
        <w:rPr>
          <w:b/>
        </w:rPr>
        <w:tab/>
      </w:r>
      <w:r>
        <w:t xml:space="preserve">Deleted by No. 58 of 2010 s. 20.] </w:t>
      </w:r>
    </w:p>
    <w:p>
      <w:pPr>
        <w:pStyle w:val="Heading5"/>
        <w:rPr>
          <w:snapToGrid w:val="0"/>
        </w:rPr>
      </w:pPr>
      <w:bookmarkStart w:id="54" w:name="_Toc299368871"/>
      <w:r>
        <w:rPr>
          <w:rStyle w:val="CharSectno"/>
        </w:rPr>
        <w:t>16</w:t>
      </w:r>
      <w:r>
        <w:rPr>
          <w:snapToGrid w:val="0"/>
        </w:rPr>
        <w:t>.</w:t>
      </w:r>
      <w:r>
        <w:rPr>
          <w:snapToGrid w:val="0"/>
        </w:rPr>
        <w:tab/>
      </w:r>
      <w:bookmarkEnd w:id="47"/>
      <w:r>
        <w:rPr>
          <w:snapToGrid w:val="0"/>
        </w:rPr>
        <w:t>Application for review</w:t>
      </w:r>
      <w:bookmarkEnd w:id="53"/>
      <w:bookmarkEnd w:id="5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 amended by No. 58 of 2010 s. 31.]</w:t>
      </w:r>
    </w:p>
    <w:p>
      <w:pPr>
        <w:pStyle w:val="Heading2"/>
      </w:pPr>
      <w:bookmarkStart w:id="55" w:name="_Toc92864347"/>
      <w:bookmarkStart w:id="56" w:name="_Toc97104126"/>
      <w:bookmarkStart w:id="57" w:name="_Toc102376446"/>
      <w:bookmarkStart w:id="58" w:name="_Toc132075330"/>
      <w:bookmarkStart w:id="59" w:name="_Toc132608683"/>
      <w:bookmarkStart w:id="60" w:name="_Toc132703377"/>
      <w:bookmarkStart w:id="61" w:name="_Toc134851064"/>
      <w:bookmarkStart w:id="62" w:name="_Toc137349826"/>
      <w:bookmarkStart w:id="63" w:name="_Toc172101529"/>
      <w:bookmarkStart w:id="64" w:name="_Toc193252415"/>
      <w:bookmarkStart w:id="65" w:name="_Toc196790619"/>
      <w:bookmarkStart w:id="66" w:name="_Toc199749713"/>
      <w:bookmarkStart w:id="67" w:name="_Toc223852773"/>
      <w:bookmarkStart w:id="68" w:name="_Toc231792310"/>
      <w:bookmarkStart w:id="69" w:name="_Toc233003903"/>
      <w:bookmarkStart w:id="70" w:name="_Toc233004576"/>
      <w:bookmarkStart w:id="71" w:name="_Toc233004813"/>
      <w:bookmarkStart w:id="72" w:name="_Toc234141868"/>
      <w:bookmarkStart w:id="73" w:name="_Toc234142933"/>
      <w:bookmarkStart w:id="74" w:name="_Toc280088298"/>
      <w:bookmarkStart w:id="75" w:name="_Toc295310795"/>
      <w:bookmarkStart w:id="76" w:name="_Toc297715762"/>
      <w:bookmarkStart w:id="77" w:name="_Toc297803786"/>
      <w:bookmarkStart w:id="78" w:name="_Toc297803840"/>
      <w:bookmarkStart w:id="79" w:name="_Toc299368872"/>
      <w:r>
        <w:rPr>
          <w:rStyle w:val="CharPartNo"/>
        </w:rPr>
        <w:t>Part III</w:t>
      </w:r>
      <w:r>
        <w:rPr>
          <w:rStyle w:val="CharDivNo"/>
        </w:rPr>
        <w:t> </w:t>
      </w:r>
      <w:r>
        <w:t>—</w:t>
      </w:r>
      <w:r>
        <w:rPr>
          <w:rStyle w:val="CharDivText"/>
        </w:rPr>
        <w:t> </w:t>
      </w:r>
      <w:r>
        <w:rPr>
          <w:rStyle w:val="CharPartText"/>
        </w:rPr>
        <w:t>Licensing</w:t>
      </w:r>
      <w:bookmarkEnd w:id="48"/>
      <w:bookmarkEnd w:id="4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11307509"/>
      <w:bookmarkStart w:id="81" w:name="_Toc7250799"/>
      <w:bookmarkStart w:id="82" w:name="_Toc102376447"/>
      <w:bookmarkStart w:id="83" w:name="_Toc299368873"/>
      <w:r>
        <w:rPr>
          <w:rStyle w:val="CharSectno"/>
        </w:rPr>
        <w:t>17</w:t>
      </w:r>
      <w:r>
        <w:rPr>
          <w:snapToGrid w:val="0"/>
        </w:rPr>
        <w:t>.</w:t>
      </w:r>
      <w:r>
        <w:rPr>
          <w:snapToGrid w:val="0"/>
        </w:rPr>
        <w:tab/>
        <w:t>Application</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Commissioner so requires by statutory declaration.</w:t>
      </w:r>
    </w:p>
    <w:p>
      <w:pPr>
        <w:pStyle w:val="Subsection"/>
      </w:pPr>
      <w:bookmarkStart w:id="84" w:name="_Toc411307510"/>
      <w:bookmarkStart w:id="85" w:name="_Toc7250800"/>
      <w:bookmarkStart w:id="86" w:name="_Toc102376448"/>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w:t>
      </w:r>
    </w:p>
    <w:p>
      <w:pPr>
        <w:pStyle w:val="Heading5"/>
        <w:rPr>
          <w:snapToGrid w:val="0"/>
        </w:rPr>
      </w:pPr>
      <w:bookmarkStart w:id="87" w:name="_Toc299368874"/>
      <w:r>
        <w:rPr>
          <w:rStyle w:val="CharSectno"/>
        </w:rPr>
        <w:t>18</w:t>
      </w:r>
      <w:r>
        <w:rPr>
          <w:snapToGrid w:val="0"/>
        </w:rPr>
        <w:t>.</w:t>
      </w:r>
      <w:r>
        <w:rPr>
          <w:snapToGrid w:val="0"/>
        </w:rPr>
        <w:tab/>
        <w:t>Objections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88" w:name="_Toc411307511"/>
      <w:bookmarkStart w:id="89" w:name="_Toc7250801"/>
      <w:bookmarkStart w:id="90" w:name="_Toc102376449"/>
      <w:r>
        <w:tab/>
        <w:t>(4)</w:t>
      </w:r>
      <w:r>
        <w:tab/>
        <w:t>If the Commissioner is considering making an adverse decision in relation to the objection, the Commissioner must give the objector the opportunity to give additional information in relation to that objection.</w:t>
      </w:r>
    </w:p>
    <w:p>
      <w:pPr>
        <w:pStyle w:val="Footnotesection"/>
      </w:pPr>
      <w:r>
        <w:tab/>
        <w:t xml:space="preserve">[Section 18 amended by No. 58 of 2010 s. 22 and 31.] </w:t>
      </w:r>
    </w:p>
    <w:p>
      <w:pPr>
        <w:pStyle w:val="Heading5"/>
        <w:rPr>
          <w:snapToGrid w:val="0"/>
        </w:rPr>
      </w:pPr>
      <w:bookmarkStart w:id="91" w:name="_Toc299368875"/>
      <w:r>
        <w:rPr>
          <w:rStyle w:val="CharSectno"/>
        </w:rPr>
        <w:t>19</w:t>
      </w:r>
      <w:r>
        <w:rPr>
          <w:snapToGrid w:val="0"/>
        </w:rPr>
        <w:t>.</w:t>
      </w:r>
      <w:r>
        <w:rPr>
          <w:snapToGrid w:val="0"/>
        </w:rPr>
        <w:tab/>
        <w:t xml:space="preserve">Grant of </w:t>
      </w:r>
      <w:bookmarkEnd w:id="88"/>
      <w:r>
        <w:rPr>
          <w:snapToGrid w:val="0"/>
        </w:rPr>
        <w:t>licence</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92" w:name="_Toc102376450"/>
      <w:bookmarkStart w:id="93" w:name="_Toc299368876"/>
      <w:bookmarkStart w:id="94" w:name="_Toc411307512"/>
      <w:bookmarkStart w:id="95" w:name="_Toc7250802"/>
      <w:r>
        <w:rPr>
          <w:rStyle w:val="CharSectno"/>
        </w:rPr>
        <w:t>19A.</w:t>
      </w:r>
      <w:r>
        <w:tab/>
        <w:t>Unopposed applications</w:t>
      </w:r>
      <w:bookmarkEnd w:id="92"/>
      <w:bookmarkEnd w:id="93"/>
    </w:p>
    <w:p>
      <w:pPr>
        <w:pStyle w:val="Subsection"/>
        <w:rPr>
          <w:snapToGrid w:val="0"/>
        </w:rPr>
      </w:pPr>
      <w:r>
        <w:rPr>
          <w:snapToGrid w:val="0"/>
        </w:rPr>
        <w:tab/>
        <w:t>(1)</w:t>
      </w:r>
      <w:r>
        <w:rPr>
          <w:snapToGrid w:val="0"/>
        </w:rPr>
        <w:tab/>
        <w:t xml:space="preserve">Subject to this Part, a licence may be granted (as long as there is no objection)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p>
    <w:p>
      <w:pPr>
        <w:pStyle w:val="Heading5"/>
        <w:rPr>
          <w:snapToGrid w:val="0"/>
        </w:rPr>
      </w:pPr>
      <w:bookmarkStart w:id="96" w:name="_Toc102376451"/>
      <w:bookmarkStart w:id="97" w:name="_Toc299368877"/>
      <w:r>
        <w:rPr>
          <w:rStyle w:val="CharSectno"/>
        </w:rPr>
        <w:t>20</w:t>
      </w:r>
      <w:r>
        <w:rPr>
          <w:snapToGrid w:val="0"/>
        </w:rPr>
        <w:t>.</w:t>
      </w:r>
      <w:r>
        <w:rPr>
          <w:snapToGrid w:val="0"/>
        </w:rPr>
        <w:tab/>
        <w:t>Fee and oath</w:t>
      </w:r>
      <w:bookmarkEnd w:id="94"/>
      <w:bookmarkEnd w:id="95"/>
      <w:bookmarkEnd w:id="96"/>
      <w:bookmarkEnd w:id="97"/>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bookmarkStart w:id="98" w:name="_Toc102376452"/>
      <w:bookmarkStart w:id="99" w:name="_Toc411307513"/>
      <w:bookmarkStart w:id="100" w:name="_Toc7250803"/>
      <w:r>
        <w:tab/>
        <w:t>[Section 20 amended by No. 58 of 2010 s. 31.]</w:t>
      </w:r>
    </w:p>
    <w:p>
      <w:pPr>
        <w:pStyle w:val="Heading5"/>
      </w:pPr>
      <w:bookmarkStart w:id="101" w:name="_Toc299368878"/>
      <w:r>
        <w:rPr>
          <w:rStyle w:val="CharSectno"/>
        </w:rPr>
        <w:t>20A</w:t>
      </w:r>
      <w:r>
        <w:t>.</w:t>
      </w:r>
      <w:r>
        <w:tab/>
        <w:t>Suspension of licence by State Administrative Tribunal</w:t>
      </w:r>
      <w:bookmarkEnd w:id="98"/>
      <w:bookmarkEnd w:id="101"/>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02" w:name="_Toc102376453"/>
      <w:bookmarkStart w:id="103" w:name="_Toc299368879"/>
      <w:r>
        <w:rPr>
          <w:rStyle w:val="CharSectno"/>
        </w:rPr>
        <w:t>21</w:t>
      </w:r>
      <w:r>
        <w:rPr>
          <w:snapToGrid w:val="0"/>
        </w:rPr>
        <w:t>.</w:t>
      </w:r>
      <w:r>
        <w:rPr>
          <w:snapToGrid w:val="0"/>
        </w:rPr>
        <w:tab/>
        <w:t xml:space="preserve">Expiry and surrender of </w:t>
      </w:r>
      <w:bookmarkEnd w:id="99"/>
      <w:r>
        <w:rPr>
          <w:snapToGrid w:val="0"/>
        </w:rPr>
        <w:t>licence</w:t>
      </w:r>
      <w:bookmarkEnd w:id="100"/>
      <w:bookmarkEnd w:id="102"/>
      <w:bookmarkEnd w:id="103"/>
      <w:r>
        <w:rPr>
          <w:snapToGrid w:val="0"/>
        </w:rPr>
        <w:t xml:space="preserve"> </w:t>
      </w:r>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No. 58 of 2010 s. 24 and 31.] </w:t>
      </w:r>
    </w:p>
    <w:p>
      <w:pPr>
        <w:pStyle w:val="Heading5"/>
        <w:rPr>
          <w:snapToGrid w:val="0"/>
        </w:rPr>
      </w:pPr>
      <w:bookmarkStart w:id="104" w:name="_Toc411307514"/>
      <w:bookmarkStart w:id="105" w:name="_Toc7250804"/>
      <w:bookmarkStart w:id="106" w:name="_Toc102376454"/>
      <w:bookmarkStart w:id="107" w:name="_Toc299368880"/>
      <w:r>
        <w:rPr>
          <w:rStyle w:val="CharSectno"/>
        </w:rPr>
        <w:t>22</w:t>
      </w:r>
      <w:r>
        <w:rPr>
          <w:snapToGrid w:val="0"/>
        </w:rPr>
        <w:t>.</w:t>
      </w:r>
      <w:r>
        <w:rPr>
          <w:snapToGrid w:val="0"/>
        </w:rPr>
        <w:tab/>
        <w:t xml:space="preserve">Renewal of </w:t>
      </w:r>
      <w:bookmarkEnd w:id="104"/>
      <w:r>
        <w:rPr>
          <w:snapToGrid w:val="0"/>
        </w:rPr>
        <w:t>licence</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Footnotesection"/>
      </w:pPr>
      <w:r>
        <w:tab/>
        <w:t xml:space="preserve">[Section 22 amended by No. 56 of 1995 s. 29; No. 58 of 2010 s. 25 and 31.] </w:t>
      </w:r>
    </w:p>
    <w:p>
      <w:pPr>
        <w:pStyle w:val="Heading2"/>
      </w:pPr>
      <w:bookmarkStart w:id="108" w:name="_Toc89523157"/>
      <w:bookmarkStart w:id="109" w:name="_Toc89523205"/>
      <w:bookmarkStart w:id="110" w:name="_Toc92864356"/>
      <w:bookmarkStart w:id="111" w:name="_Toc97104135"/>
      <w:bookmarkStart w:id="112" w:name="_Toc102376455"/>
      <w:bookmarkStart w:id="113" w:name="_Toc132075339"/>
      <w:bookmarkStart w:id="114" w:name="_Toc132608692"/>
      <w:bookmarkStart w:id="115" w:name="_Toc132703386"/>
      <w:bookmarkStart w:id="116" w:name="_Toc134851073"/>
      <w:bookmarkStart w:id="117" w:name="_Toc137349835"/>
      <w:bookmarkStart w:id="118" w:name="_Toc172101538"/>
      <w:bookmarkStart w:id="119" w:name="_Toc193252424"/>
      <w:bookmarkStart w:id="120" w:name="_Toc196790628"/>
      <w:bookmarkStart w:id="121" w:name="_Toc199749722"/>
      <w:bookmarkStart w:id="122" w:name="_Toc223852782"/>
      <w:bookmarkStart w:id="123" w:name="_Toc231792319"/>
      <w:bookmarkStart w:id="124" w:name="_Toc233003912"/>
      <w:bookmarkStart w:id="125" w:name="_Toc233004585"/>
      <w:bookmarkStart w:id="126" w:name="_Toc233004822"/>
      <w:bookmarkStart w:id="127" w:name="_Toc234141877"/>
      <w:bookmarkStart w:id="128" w:name="_Toc234142942"/>
      <w:bookmarkStart w:id="129" w:name="_Toc280088307"/>
      <w:bookmarkStart w:id="130" w:name="_Toc295310804"/>
      <w:bookmarkStart w:id="131" w:name="_Toc297715771"/>
      <w:bookmarkStart w:id="132" w:name="_Toc297803795"/>
      <w:bookmarkStart w:id="133" w:name="_Toc297803849"/>
      <w:bookmarkStart w:id="134" w:name="_Toc299368881"/>
      <w:r>
        <w:rPr>
          <w:rStyle w:val="CharPartNo"/>
        </w:rPr>
        <w:t>Part IV</w:t>
      </w:r>
      <w:r>
        <w:t> — </w:t>
      </w:r>
      <w:r>
        <w:rPr>
          <w:rStyle w:val="CharPartText"/>
        </w:rPr>
        <w:t>Control of the practice of valuation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89523158"/>
      <w:bookmarkStart w:id="136" w:name="_Toc89523206"/>
      <w:bookmarkStart w:id="137" w:name="_Toc92864357"/>
      <w:bookmarkStart w:id="138" w:name="_Toc97104136"/>
      <w:bookmarkStart w:id="139" w:name="_Toc102376456"/>
      <w:bookmarkStart w:id="140" w:name="_Toc132075340"/>
      <w:bookmarkStart w:id="141" w:name="_Toc132608693"/>
      <w:bookmarkStart w:id="142" w:name="_Toc132703387"/>
      <w:bookmarkStart w:id="143" w:name="_Toc134851074"/>
      <w:bookmarkStart w:id="144" w:name="_Toc137349836"/>
      <w:bookmarkStart w:id="145" w:name="_Toc172101539"/>
      <w:bookmarkStart w:id="146" w:name="_Toc193252425"/>
      <w:bookmarkStart w:id="147" w:name="_Toc196790629"/>
      <w:bookmarkStart w:id="148" w:name="_Toc199749723"/>
      <w:bookmarkStart w:id="149" w:name="_Toc223852783"/>
      <w:bookmarkStart w:id="150" w:name="_Toc231792320"/>
      <w:bookmarkStart w:id="151" w:name="_Toc233003913"/>
      <w:bookmarkStart w:id="152" w:name="_Toc233004586"/>
      <w:bookmarkStart w:id="153" w:name="_Toc233004823"/>
      <w:bookmarkStart w:id="154" w:name="_Toc234141878"/>
      <w:bookmarkStart w:id="155" w:name="_Toc234142943"/>
      <w:bookmarkStart w:id="156" w:name="_Toc280088308"/>
      <w:bookmarkStart w:id="157" w:name="_Toc295310805"/>
      <w:bookmarkStart w:id="158" w:name="_Toc297715772"/>
      <w:bookmarkStart w:id="159" w:name="_Toc297803796"/>
      <w:bookmarkStart w:id="160" w:name="_Toc297803850"/>
      <w:bookmarkStart w:id="161" w:name="_Toc299368882"/>
      <w:r>
        <w:rPr>
          <w:rStyle w:val="CharDivNo"/>
        </w:rPr>
        <w:t>Division 1</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spacing w:before="180"/>
        <w:rPr>
          <w:snapToGrid w:val="0"/>
        </w:rPr>
      </w:pPr>
      <w:bookmarkStart w:id="162" w:name="_Toc411307515"/>
      <w:bookmarkStart w:id="163" w:name="_Toc7250805"/>
      <w:bookmarkStart w:id="164" w:name="_Toc102376457"/>
      <w:bookmarkStart w:id="165" w:name="_Toc299368883"/>
      <w:r>
        <w:rPr>
          <w:rStyle w:val="CharSectno"/>
        </w:rPr>
        <w:t>23</w:t>
      </w:r>
      <w:r>
        <w:rPr>
          <w:snapToGrid w:val="0"/>
        </w:rPr>
        <w:t>.</w:t>
      </w:r>
      <w:r>
        <w:rPr>
          <w:snapToGrid w:val="0"/>
        </w:rPr>
        <w:tab/>
        <w:t>Valuers to be licensed</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166" w:name="_Toc411307516"/>
      <w:bookmarkStart w:id="167" w:name="_Toc7250806"/>
      <w:bookmarkStart w:id="168" w:name="_Toc102376458"/>
      <w:bookmarkStart w:id="169" w:name="_Toc299368884"/>
      <w:r>
        <w:rPr>
          <w:rStyle w:val="CharSectno"/>
        </w:rPr>
        <w:t>24</w:t>
      </w:r>
      <w:r>
        <w:rPr>
          <w:snapToGrid w:val="0"/>
        </w:rPr>
        <w:t>.</w:t>
      </w:r>
      <w:r>
        <w:rPr>
          <w:snapToGrid w:val="0"/>
        </w:rPr>
        <w:tab/>
        <w:t>False claim of being licensed</w:t>
      </w:r>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170" w:name="_Toc411307517"/>
      <w:bookmarkStart w:id="171" w:name="_Toc7250807"/>
      <w:bookmarkStart w:id="172" w:name="_Toc102376459"/>
      <w:r>
        <w:tab/>
        <w:t xml:space="preserve">[Section 24 amended by No. 69 of 2006 s. 18.] </w:t>
      </w:r>
    </w:p>
    <w:p>
      <w:pPr>
        <w:pStyle w:val="Heading5"/>
        <w:spacing w:before="180"/>
        <w:rPr>
          <w:snapToGrid w:val="0"/>
        </w:rPr>
      </w:pPr>
      <w:bookmarkStart w:id="173" w:name="_Toc299368885"/>
      <w:r>
        <w:rPr>
          <w:rStyle w:val="CharSectno"/>
        </w:rPr>
        <w:t>25</w:t>
      </w:r>
      <w:r>
        <w:rPr>
          <w:snapToGrid w:val="0"/>
        </w:rPr>
        <w:t>.</w:t>
      </w:r>
      <w:r>
        <w:rPr>
          <w:snapToGrid w:val="0"/>
        </w:rPr>
        <w:tab/>
        <w:t>Remuneration of licensed valuers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No. 58 of 2010 s. 31.] </w:t>
      </w:r>
    </w:p>
    <w:p>
      <w:pPr>
        <w:pStyle w:val="Heading3"/>
        <w:keepLines/>
        <w:spacing w:before="200"/>
        <w:rPr>
          <w:snapToGrid w:val="0"/>
        </w:rPr>
      </w:pPr>
      <w:bookmarkStart w:id="174" w:name="_Toc89523162"/>
      <w:bookmarkStart w:id="175" w:name="_Toc89523210"/>
      <w:bookmarkStart w:id="176" w:name="_Toc92864361"/>
      <w:bookmarkStart w:id="177" w:name="_Toc97104140"/>
      <w:bookmarkStart w:id="178" w:name="_Toc102376460"/>
      <w:bookmarkStart w:id="179" w:name="_Toc132075344"/>
      <w:bookmarkStart w:id="180" w:name="_Toc132608697"/>
      <w:bookmarkStart w:id="181" w:name="_Toc132703391"/>
      <w:bookmarkStart w:id="182" w:name="_Toc134851078"/>
      <w:bookmarkStart w:id="183" w:name="_Toc137349840"/>
      <w:bookmarkStart w:id="184" w:name="_Toc172101543"/>
      <w:bookmarkStart w:id="185" w:name="_Toc193252429"/>
      <w:bookmarkStart w:id="186" w:name="_Toc196790633"/>
      <w:bookmarkStart w:id="187" w:name="_Toc199749727"/>
      <w:bookmarkStart w:id="188" w:name="_Toc223852787"/>
      <w:bookmarkStart w:id="189" w:name="_Toc231792324"/>
      <w:bookmarkStart w:id="190" w:name="_Toc233003917"/>
      <w:bookmarkStart w:id="191" w:name="_Toc233004590"/>
      <w:bookmarkStart w:id="192" w:name="_Toc233004827"/>
      <w:bookmarkStart w:id="193" w:name="_Toc234141882"/>
      <w:bookmarkStart w:id="194" w:name="_Toc234142947"/>
      <w:bookmarkStart w:id="195" w:name="_Toc280088312"/>
      <w:bookmarkStart w:id="196" w:name="_Toc295310809"/>
      <w:bookmarkStart w:id="197" w:name="_Toc297715776"/>
      <w:bookmarkStart w:id="198" w:name="_Toc297803800"/>
      <w:bookmarkStart w:id="199" w:name="_Toc297803854"/>
      <w:bookmarkStart w:id="200" w:name="_Toc299368886"/>
      <w:r>
        <w:rPr>
          <w:rStyle w:val="CharDivNo"/>
        </w:rPr>
        <w:t>Division 2</w:t>
      </w:r>
      <w:r>
        <w:rPr>
          <w:snapToGrid w:val="0"/>
        </w:rPr>
        <w:t> — </w:t>
      </w:r>
      <w:r>
        <w:rPr>
          <w:rStyle w:val="CharDivText"/>
        </w:rPr>
        <w:t>Discipline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spacing w:before="180"/>
        <w:rPr>
          <w:snapToGrid w:val="0"/>
        </w:rPr>
      </w:pPr>
      <w:bookmarkStart w:id="201" w:name="_Toc411307518"/>
      <w:bookmarkStart w:id="202" w:name="_Toc7250808"/>
      <w:bookmarkStart w:id="203" w:name="_Toc102376461"/>
      <w:bookmarkStart w:id="204" w:name="_Toc299368887"/>
      <w:r>
        <w:rPr>
          <w:rStyle w:val="CharSectno"/>
        </w:rPr>
        <w:t>26</w:t>
      </w:r>
      <w:r>
        <w:rPr>
          <w:snapToGrid w:val="0"/>
        </w:rPr>
        <w:t>.</w:t>
      </w:r>
      <w:r>
        <w:rPr>
          <w:snapToGrid w:val="0"/>
        </w:rPr>
        <w:tab/>
        <w:t>Licensed valuers’ code</w:t>
      </w:r>
      <w:bookmarkEnd w:id="201"/>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amended by No. 58 of 2010 s. 31.] </w:t>
      </w:r>
    </w:p>
    <w:p>
      <w:pPr>
        <w:pStyle w:val="Heading5"/>
        <w:rPr>
          <w:snapToGrid w:val="0"/>
        </w:rPr>
      </w:pPr>
      <w:bookmarkStart w:id="205" w:name="_Toc102376462"/>
      <w:bookmarkStart w:id="206" w:name="_Toc299368888"/>
      <w:bookmarkStart w:id="207" w:name="_Toc411307520"/>
      <w:bookmarkStart w:id="208" w:name="_Toc7250810"/>
      <w:r>
        <w:rPr>
          <w:rStyle w:val="CharSectno"/>
        </w:rPr>
        <w:t>27</w:t>
      </w:r>
      <w:r>
        <w:rPr>
          <w:snapToGrid w:val="0"/>
        </w:rPr>
        <w:t>.</w:t>
      </w:r>
      <w:r>
        <w:rPr>
          <w:snapToGrid w:val="0"/>
        </w:rPr>
        <w:tab/>
        <w:t>Disciplinary proceedings against licensed valuers</w:t>
      </w:r>
      <w:bookmarkEnd w:id="205"/>
      <w:bookmarkEnd w:id="206"/>
      <w:r>
        <w:rPr>
          <w:snapToGrid w:val="0"/>
        </w:rPr>
        <w:t xml:space="preserve"> </w:t>
      </w:r>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209" w:name="_Toc102376463"/>
      <w:bookmarkStart w:id="210" w:name="_Toc299368889"/>
      <w:r>
        <w:rPr>
          <w:rStyle w:val="CharSectno"/>
        </w:rPr>
        <w:t>28</w:t>
      </w:r>
      <w:r>
        <w:rPr>
          <w:snapToGrid w:val="0"/>
        </w:rPr>
        <w:t>.</w:t>
      </w:r>
      <w:r>
        <w:rPr>
          <w:snapToGrid w:val="0"/>
        </w:rPr>
        <w:tab/>
        <w:t xml:space="preserve">Powers on </w:t>
      </w:r>
      <w:bookmarkEnd w:id="207"/>
      <w:bookmarkEnd w:id="208"/>
      <w:bookmarkEnd w:id="209"/>
      <w:r>
        <w:rPr>
          <w:snapToGrid w:val="0"/>
        </w:rPr>
        <w:t>disciplinary proceedings</w:t>
      </w:r>
      <w:bookmarkEnd w:id="210"/>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11" w:name="_Toc89523166"/>
      <w:bookmarkStart w:id="212" w:name="_Toc89523214"/>
      <w:bookmarkStart w:id="213" w:name="_Toc92864365"/>
      <w:bookmarkStart w:id="214" w:name="_Toc97104144"/>
      <w:bookmarkStart w:id="215" w:name="_Toc102376464"/>
      <w:bookmarkStart w:id="216" w:name="_Toc132075348"/>
      <w:bookmarkStart w:id="217" w:name="_Toc132608701"/>
      <w:bookmarkStart w:id="218" w:name="_Toc132703395"/>
      <w:bookmarkStart w:id="219" w:name="_Toc134851082"/>
      <w:bookmarkStart w:id="220" w:name="_Toc137349844"/>
      <w:bookmarkStart w:id="221" w:name="_Toc172101547"/>
      <w:bookmarkStart w:id="222" w:name="_Toc193252433"/>
      <w:bookmarkStart w:id="223" w:name="_Toc196790637"/>
      <w:bookmarkStart w:id="224" w:name="_Toc199749731"/>
      <w:bookmarkStart w:id="225" w:name="_Toc223852791"/>
      <w:bookmarkStart w:id="226" w:name="_Toc231792328"/>
      <w:bookmarkStart w:id="227" w:name="_Toc233003921"/>
      <w:bookmarkStart w:id="228" w:name="_Toc233004594"/>
      <w:bookmarkStart w:id="229" w:name="_Toc233004831"/>
      <w:bookmarkStart w:id="230" w:name="_Toc234141886"/>
      <w:bookmarkStart w:id="231" w:name="_Toc234142951"/>
      <w:bookmarkStart w:id="232" w:name="_Toc280088316"/>
      <w:bookmarkStart w:id="233" w:name="_Toc295310813"/>
      <w:bookmarkStart w:id="234" w:name="_Toc297715780"/>
      <w:bookmarkStart w:id="235" w:name="_Toc297803804"/>
      <w:bookmarkStart w:id="236" w:name="_Toc297803858"/>
      <w:bookmarkStart w:id="237" w:name="_Toc299368890"/>
      <w:r>
        <w:rPr>
          <w:rStyle w:val="CharPartNo"/>
        </w:rPr>
        <w:t>Part V</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11307521"/>
      <w:bookmarkStart w:id="239" w:name="_Toc7250811"/>
      <w:bookmarkStart w:id="240" w:name="_Toc102376465"/>
      <w:bookmarkStart w:id="241" w:name="_Toc299368891"/>
      <w:r>
        <w:rPr>
          <w:rStyle w:val="CharSectno"/>
        </w:rPr>
        <w:t>29</w:t>
      </w:r>
      <w:r>
        <w:rPr>
          <w:snapToGrid w:val="0"/>
        </w:rPr>
        <w:t>.</w:t>
      </w:r>
      <w:r>
        <w:rPr>
          <w:snapToGrid w:val="0"/>
        </w:rPr>
        <w:tab/>
        <w:t>Registers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bookmarkStart w:id="242" w:name="_Toc411307522"/>
      <w:bookmarkStart w:id="243" w:name="_Toc7250812"/>
      <w:bookmarkStart w:id="244" w:name="_Toc102376466"/>
      <w:r>
        <w:tab/>
        <w:t>[Section 29 amended by No. 58 of 2010 s. 31.]</w:t>
      </w:r>
    </w:p>
    <w:p>
      <w:pPr>
        <w:pStyle w:val="Heading5"/>
        <w:rPr>
          <w:snapToGrid w:val="0"/>
        </w:rPr>
      </w:pPr>
      <w:bookmarkStart w:id="245" w:name="_Toc299368892"/>
      <w:r>
        <w:rPr>
          <w:rStyle w:val="CharSectno"/>
        </w:rPr>
        <w:t>29A</w:t>
      </w:r>
      <w:r>
        <w:rPr>
          <w:snapToGrid w:val="0"/>
        </w:rPr>
        <w:t>.</w:t>
      </w:r>
      <w:r>
        <w:rPr>
          <w:snapToGrid w:val="0"/>
        </w:rPr>
        <w:tab/>
        <w:t>Change of particulars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 xml:space="preserve">[Section 29A inserted by No. 56 of 1995 s. 30; amended by No. 69 of 2006 s. 21; No. 58 of 2010 s. 31.] </w:t>
      </w:r>
    </w:p>
    <w:p>
      <w:pPr>
        <w:pStyle w:val="Heading5"/>
        <w:rPr>
          <w:snapToGrid w:val="0"/>
        </w:rPr>
      </w:pPr>
      <w:bookmarkStart w:id="246" w:name="_Toc411307523"/>
      <w:bookmarkStart w:id="247" w:name="_Toc7250813"/>
      <w:bookmarkStart w:id="248" w:name="_Toc102376467"/>
      <w:bookmarkStart w:id="249" w:name="_Toc299368893"/>
      <w:r>
        <w:rPr>
          <w:rStyle w:val="CharSectno"/>
        </w:rPr>
        <w:t>30</w:t>
      </w:r>
      <w:r>
        <w:rPr>
          <w:snapToGrid w:val="0"/>
        </w:rPr>
        <w:t>.</w:t>
      </w:r>
      <w:r>
        <w:rPr>
          <w:snapToGrid w:val="0"/>
        </w:rPr>
        <w:tab/>
        <w:t>Lists and certificates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bookmarkStart w:id="250" w:name="_Toc411307524"/>
      <w:bookmarkStart w:id="251" w:name="_Toc7250814"/>
      <w:bookmarkStart w:id="252" w:name="_Toc102376468"/>
      <w:r>
        <w:tab/>
        <w:t>[Section 30 amended by No. 58 of 2010 s. 31.]</w:t>
      </w:r>
    </w:p>
    <w:p>
      <w:pPr>
        <w:pStyle w:val="Heading5"/>
        <w:rPr>
          <w:snapToGrid w:val="0"/>
        </w:rPr>
      </w:pPr>
      <w:bookmarkStart w:id="253" w:name="_Toc299368894"/>
      <w:r>
        <w:rPr>
          <w:rStyle w:val="CharSectno"/>
        </w:rPr>
        <w:t>31</w:t>
      </w:r>
      <w:r>
        <w:rPr>
          <w:snapToGrid w:val="0"/>
        </w:rPr>
        <w:t>.</w:t>
      </w:r>
      <w:r>
        <w:rPr>
          <w:snapToGrid w:val="0"/>
        </w:rPr>
        <w:tab/>
        <w:t>Annual report</w:t>
      </w:r>
      <w:bookmarkEnd w:id="250"/>
      <w:bookmarkEnd w:id="251"/>
      <w:bookmarkEnd w:id="252"/>
      <w:bookmarkEnd w:id="253"/>
      <w:r>
        <w:rPr>
          <w:snapToGrid w:val="0"/>
        </w:rPr>
        <w:t xml:space="preserve"> </w:t>
      </w:r>
    </w:p>
    <w:p>
      <w:pPr>
        <w:pStyle w:val="Subsection"/>
      </w:pPr>
      <w:r>
        <w:tab/>
        <w:t>(1)</w:t>
      </w:r>
      <w:r>
        <w:tab/>
        <w:t>The chief executive officer is to ensure that the matters set out in subsection (1a) are included in the department’s annual report.</w:t>
      </w:r>
    </w:p>
    <w:p>
      <w:pPr>
        <w:pStyle w:val="Subsection"/>
      </w:pPr>
      <w:r>
        <w:tab/>
        <w:t>(1a)</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pPr>
      <w:bookmarkStart w:id="254" w:name="_Toc411307525"/>
      <w:bookmarkStart w:id="255" w:name="_Toc7250815"/>
      <w:r>
        <w:tab/>
        <w:t>[(2)</w:t>
      </w:r>
      <w:r>
        <w:tab/>
        <w:t>deleted]</w:t>
      </w:r>
    </w:p>
    <w:p>
      <w:pPr>
        <w:pStyle w:val="Footnotesection"/>
      </w:pPr>
      <w:r>
        <w:tab/>
        <w:t>[Section 31 amended by No. 55 of 2004 s. 599; No. 58 of 2010 s. 26 and 31.]</w:t>
      </w:r>
    </w:p>
    <w:p>
      <w:pPr>
        <w:pStyle w:val="Ednotesection"/>
      </w:pPr>
      <w:bookmarkStart w:id="256" w:name="_Toc411307526"/>
      <w:bookmarkStart w:id="257" w:name="_Toc7250816"/>
      <w:bookmarkStart w:id="258" w:name="_Toc102376470"/>
      <w:bookmarkEnd w:id="254"/>
      <w:bookmarkEnd w:id="255"/>
      <w:r>
        <w:t>[</w:t>
      </w:r>
      <w:r>
        <w:rPr>
          <w:b/>
        </w:rPr>
        <w:t>32.</w:t>
      </w:r>
      <w:r>
        <w:tab/>
        <w:t xml:space="preserve">Deleted by No. 58 of 2010 s. 27.] </w:t>
      </w:r>
    </w:p>
    <w:p>
      <w:pPr>
        <w:pStyle w:val="Heading5"/>
      </w:pPr>
      <w:bookmarkStart w:id="259" w:name="_Toc299368895"/>
      <w:bookmarkStart w:id="260" w:name="_Toc411307527"/>
      <w:bookmarkStart w:id="261" w:name="_Toc7250817"/>
      <w:bookmarkStart w:id="262" w:name="_Toc102376471"/>
      <w:bookmarkEnd w:id="256"/>
      <w:bookmarkEnd w:id="257"/>
      <w:bookmarkEnd w:id="258"/>
      <w:r>
        <w:t>33.</w:t>
      </w:r>
      <w:r>
        <w:tab/>
        <w:t>Confidentiality of information officially obtained</w:t>
      </w:r>
      <w:bookmarkEnd w:id="25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263" w:name="_Toc299368896"/>
      <w:r>
        <w:rPr>
          <w:rStyle w:val="CharSectno"/>
        </w:rPr>
        <w:t>34</w:t>
      </w:r>
      <w:r>
        <w:rPr>
          <w:snapToGrid w:val="0"/>
        </w:rPr>
        <w:t>.</w:t>
      </w:r>
      <w:r>
        <w:rPr>
          <w:snapToGrid w:val="0"/>
        </w:rPr>
        <w:tab/>
        <w:t>Offences by corporations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64" w:name="_Toc411307528"/>
      <w:bookmarkStart w:id="265" w:name="_Toc7250818"/>
      <w:bookmarkStart w:id="266" w:name="_Toc102376472"/>
      <w:bookmarkStart w:id="267" w:name="_Toc299368897"/>
      <w:r>
        <w:rPr>
          <w:rStyle w:val="CharSectno"/>
        </w:rPr>
        <w:t>35</w:t>
      </w:r>
      <w:r>
        <w:rPr>
          <w:snapToGrid w:val="0"/>
        </w:rPr>
        <w:t>.</w:t>
      </w:r>
      <w:r>
        <w:rPr>
          <w:snapToGrid w:val="0"/>
        </w:rPr>
        <w:tab/>
        <w:t>Proceedings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No. 58 of 2010 s. 31.] </w:t>
      </w:r>
    </w:p>
    <w:p>
      <w:pPr>
        <w:pStyle w:val="Heading5"/>
        <w:rPr>
          <w:snapToGrid w:val="0"/>
        </w:rPr>
      </w:pPr>
      <w:bookmarkStart w:id="268" w:name="_Toc411307529"/>
      <w:bookmarkStart w:id="269" w:name="_Toc7250819"/>
      <w:bookmarkStart w:id="270" w:name="_Toc102376473"/>
      <w:bookmarkStart w:id="271" w:name="_Toc299368898"/>
      <w:r>
        <w:rPr>
          <w:rStyle w:val="CharSectno"/>
        </w:rPr>
        <w:t>36</w:t>
      </w:r>
      <w:r>
        <w:rPr>
          <w:snapToGrid w:val="0"/>
        </w:rPr>
        <w:t>.</w:t>
      </w:r>
      <w:r>
        <w:rPr>
          <w:snapToGrid w:val="0"/>
        </w:rPr>
        <w:tab/>
        <w:t>Regulations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Ednotepara"/>
        <w:spacing w:before="80"/>
        <w:rPr>
          <w:snapToGrid w:val="0"/>
        </w:rPr>
      </w:pPr>
      <w:r>
        <w:rPr>
          <w:snapToGrid w:val="0"/>
        </w:rPr>
        <w:tab/>
        <w:t>[(a), (b)</w:t>
      </w:r>
      <w:r>
        <w:rPr>
          <w:snapToGrid w:val="0"/>
        </w:rPr>
        <w:tab/>
        <w:t xml:space="preserve">deleted] </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No. 58 of 2010 s. 29.] </w:t>
      </w:r>
    </w:p>
    <w:p>
      <w:pPr>
        <w:pStyle w:val="Heading2"/>
      </w:pPr>
      <w:bookmarkStart w:id="272" w:name="_Toc297715789"/>
      <w:bookmarkStart w:id="273" w:name="_Toc297803813"/>
      <w:bookmarkStart w:id="274" w:name="_Toc297803867"/>
      <w:bookmarkStart w:id="275" w:name="_Toc299368899"/>
      <w:r>
        <w:rPr>
          <w:rStyle w:val="CharPartNo"/>
        </w:rPr>
        <w:t>Part VI</w:t>
      </w:r>
      <w:r>
        <w:rPr>
          <w:b w:val="0"/>
        </w:rPr>
        <w:t> </w:t>
      </w:r>
      <w:r>
        <w:t>—</w:t>
      </w:r>
      <w:r>
        <w:rPr>
          <w:b w:val="0"/>
        </w:rPr>
        <w:t> </w:t>
      </w:r>
      <w:r>
        <w:rPr>
          <w:rStyle w:val="CharPartText"/>
        </w:rPr>
        <w:t>Miscellaneous transitional matters</w:t>
      </w:r>
      <w:bookmarkEnd w:id="272"/>
      <w:bookmarkEnd w:id="273"/>
      <w:bookmarkEnd w:id="274"/>
      <w:bookmarkEnd w:id="275"/>
    </w:p>
    <w:p>
      <w:pPr>
        <w:pStyle w:val="Footnotesection"/>
      </w:pPr>
      <w:r>
        <w:tab/>
        <w:t xml:space="preserve">[Heading inserted by No. 58 of 2010 s. 30.] </w:t>
      </w:r>
    </w:p>
    <w:p>
      <w:pPr>
        <w:pStyle w:val="Heading5"/>
      </w:pPr>
      <w:bookmarkStart w:id="276" w:name="_Toc299368900"/>
      <w:r>
        <w:rPr>
          <w:rStyle w:val="CharSectno"/>
        </w:rPr>
        <w:t>37</w:t>
      </w:r>
      <w:r>
        <w:t>.</w:t>
      </w:r>
      <w:r>
        <w:tab/>
        <w:t>Terms used</w:t>
      </w:r>
      <w:bookmarkEnd w:id="276"/>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Land Valuers Licensing Board established by section 5 of this Act immediately prior to the commencement day;</w:t>
      </w:r>
    </w:p>
    <w:p>
      <w:pPr>
        <w:pStyle w:val="Defstart"/>
      </w:pPr>
      <w:r>
        <w:tab/>
      </w:r>
      <w:r>
        <w:rPr>
          <w:rStyle w:val="CharDefText"/>
        </w:rPr>
        <w:t>the former Registrar</w:t>
      </w:r>
      <w:r>
        <w:t xml:space="preserve"> means the Registrar of the former Board immediately prior to the commencement day.</w:t>
      </w:r>
    </w:p>
    <w:p>
      <w:pPr>
        <w:pStyle w:val="Footnotesection"/>
      </w:pPr>
      <w:r>
        <w:tab/>
        <w:t xml:space="preserve">[Section 37 inserted by No. 58 of 2010 s. 30.] </w:t>
      </w:r>
    </w:p>
    <w:p>
      <w:pPr>
        <w:pStyle w:val="Heading5"/>
      </w:pPr>
      <w:bookmarkStart w:id="277" w:name="_Toc299368901"/>
      <w:r>
        <w:rPr>
          <w:rStyle w:val="CharSectno"/>
        </w:rPr>
        <w:t>38</w:t>
      </w:r>
      <w:r>
        <w:t>.</w:t>
      </w:r>
      <w:r>
        <w:tab/>
        <w:t>Former Board abolished</w:t>
      </w:r>
      <w:bookmarkEnd w:id="277"/>
    </w:p>
    <w:p>
      <w:pPr>
        <w:pStyle w:val="Subsection"/>
      </w:pPr>
      <w:r>
        <w:tab/>
      </w:r>
      <w:r>
        <w:tab/>
        <w:t>Subject to sections 44 and 45, at the beginning of the commencement day, the former Board is abolished and its members go out of office.</w:t>
      </w:r>
    </w:p>
    <w:p>
      <w:pPr>
        <w:pStyle w:val="Footnotesection"/>
      </w:pPr>
      <w:r>
        <w:tab/>
        <w:t xml:space="preserve">[Section 38 inserted by No. 58 of 2010 s. 30.] </w:t>
      </w:r>
    </w:p>
    <w:p>
      <w:pPr>
        <w:pStyle w:val="Heading5"/>
      </w:pPr>
      <w:bookmarkStart w:id="278" w:name="_Toc299368902"/>
      <w:r>
        <w:rPr>
          <w:rStyle w:val="CharSectno"/>
        </w:rPr>
        <w:t>39</w:t>
      </w:r>
      <w:r>
        <w:t>.</w:t>
      </w:r>
      <w:r>
        <w:tab/>
        <w:t>References to the former Board</w:t>
      </w:r>
      <w:bookmarkEnd w:id="278"/>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 xml:space="preserve">[Section 39 inserted by No. 58 of 2010 s. 30.] </w:t>
      </w:r>
    </w:p>
    <w:p>
      <w:pPr>
        <w:pStyle w:val="Heading5"/>
      </w:pPr>
      <w:bookmarkStart w:id="279" w:name="_Toc299368903"/>
      <w:r>
        <w:rPr>
          <w:rStyle w:val="CharSectno"/>
        </w:rPr>
        <w:t>40</w:t>
      </w:r>
      <w:r>
        <w:t>.</w:t>
      </w:r>
      <w:r>
        <w:tab/>
        <w:t>Immunity continues</w:t>
      </w:r>
      <w:bookmarkEnd w:id="27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40 inserted by No. 58 of 2010 s. 30.] </w:t>
      </w:r>
    </w:p>
    <w:p>
      <w:pPr>
        <w:pStyle w:val="Heading5"/>
      </w:pPr>
      <w:bookmarkStart w:id="280" w:name="_Toc299368904"/>
      <w:r>
        <w:rPr>
          <w:rStyle w:val="CharSectno"/>
        </w:rPr>
        <w:t>41</w:t>
      </w:r>
      <w:r>
        <w:t>.</w:t>
      </w:r>
      <w:r>
        <w:tab/>
        <w:t>Notices of maximum amounts of remuneration</w:t>
      </w:r>
      <w:bookmarkEnd w:id="280"/>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 xml:space="preserve">[Section 41 inserted by No. 58 of 2010 s. 30.] </w:t>
      </w:r>
    </w:p>
    <w:p>
      <w:pPr>
        <w:pStyle w:val="Heading5"/>
      </w:pPr>
      <w:bookmarkStart w:id="281" w:name="_Toc299368905"/>
      <w:r>
        <w:rPr>
          <w:rStyle w:val="CharSectno"/>
        </w:rPr>
        <w:t>42</w:t>
      </w:r>
      <w:r>
        <w:t>.</w:t>
      </w:r>
      <w:r>
        <w:tab/>
        <w:t>Unfinished proceedings by the former Registrar</w:t>
      </w:r>
      <w:bookmarkEnd w:id="281"/>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 xml:space="preserve">[Section 42 inserted by No. 58 of 2010 s. 30.] </w:t>
      </w:r>
    </w:p>
    <w:p>
      <w:pPr>
        <w:pStyle w:val="Heading5"/>
      </w:pPr>
      <w:bookmarkStart w:id="282" w:name="_Toc299368906"/>
      <w:r>
        <w:rPr>
          <w:rStyle w:val="CharSectno"/>
        </w:rPr>
        <w:t>43</w:t>
      </w:r>
      <w:r>
        <w:t>.</w:t>
      </w:r>
      <w:r>
        <w:tab/>
        <w:t>Unfinished proceedings by the former Board</w:t>
      </w:r>
      <w:bookmarkEnd w:id="282"/>
    </w:p>
    <w:p>
      <w:pPr>
        <w:pStyle w:val="Subsection"/>
      </w:pPr>
      <w:r>
        <w:tab/>
        <w:t>(1)</w:t>
      </w:r>
      <w:r>
        <w:tab/>
        <w:t xml:space="preserve">Proceedings before the former Board under Part II Division 2 of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valuer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43 inserted by No. 58 of 2010 s. 30.] </w:t>
      </w:r>
    </w:p>
    <w:p>
      <w:pPr>
        <w:pStyle w:val="Heading5"/>
      </w:pPr>
      <w:bookmarkStart w:id="283" w:name="_Toc299368907"/>
      <w:r>
        <w:rPr>
          <w:rStyle w:val="CharSectno"/>
        </w:rPr>
        <w:t>44</w:t>
      </w:r>
      <w:r>
        <w:t>.</w:t>
      </w:r>
      <w:r>
        <w:tab/>
        <w:t>Winding</w:t>
      </w:r>
      <w:r>
        <w:noBreakHyphen/>
        <w:t>up by the former Board</w:t>
      </w:r>
      <w:bookmarkEnd w:id="283"/>
    </w:p>
    <w:p>
      <w:pPr>
        <w:pStyle w:val="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 xml:space="preserve">[Section 44 inserted by No. 58 of 2010 s. 30.] </w:t>
      </w:r>
    </w:p>
    <w:p>
      <w:pPr>
        <w:pStyle w:val="Heading5"/>
      </w:pPr>
      <w:bookmarkStart w:id="284" w:name="_Toc299368908"/>
      <w:r>
        <w:rPr>
          <w:rStyle w:val="CharSectno"/>
        </w:rPr>
        <w:t>45</w:t>
      </w:r>
      <w:r>
        <w:t>.</w:t>
      </w:r>
      <w:r>
        <w:tab/>
        <w:t>Final report by the former Board</w:t>
      </w:r>
      <w:bookmarkEnd w:id="284"/>
    </w:p>
    <w:p>
      <w:pPr>
        <w:pStyle w:val="Subsection"/>
      </w:pPr>
      <w:r>
        <w:tab/>
        <w:t>(1)</w:t>
      </w:r>
      <w:r>
        <w:tab/>
        <w:t>As soon as reasonably practical after the Board is satisfied that the winding</w:t>
      </w:r>
      <w:r>
        <w:noBreakHyphen/>
        <w:t xml:space="preserve">up of its affairs is concluded, it is to —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45 inserted by No. 58 of 2010 s. 30.] </w:t>
      </w:r>
    </w:p>
    <w:p>
      <w:pPr>
        <w:pStyle w:val="Heading5"/>
      </w:pPr>
      <w:bookmarkStart w:id="285" w:name="_Toc299368909"/>
      <w:r>
        <w:rPr>
          <w:rStyle w:val="CharSectno"/>
        </w:rPr>
        <w:t>46</w:t>
      </w:r>
      <w:r>
        <w:t>.</w:t>
      </w:r>
      <w:r>
        <w:tab/>
        <w:t>Powers in relation to transitional matters</w:t>
      </w:r>
      <w:bookmarkEnd w:id="285"/>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46 inserted by No. 58 of 2010 s. 30.]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286" w:name="_Toc89523176"/>
      <w:bookmarkStart w:id="287" w:name="_Toc89523224"/>
      <w:bookmarkStart w:id="288" w:name="_Toc92864375"/>
      <w:bookmarkStart w:id="289" w:name="_Toc97104154"/>
      <w:bookmarkStart w:id="290" w:name="_Toc102376474"/>
      <w:bookmarkStart w:id="291" w:name="_Toc132075358"/>
      <w:bookmarkStart w:id="292" w:name="_Toc132608711"/>
      <w:bookmarkStart w:id="293" w:name="_Toc132703405"/>
      <w:bookmarkStart w:id="294" w:name="_Toc134851092"/>
      <w:bookmarkStart w:id="295" w:name="_Toc137349854"/>
      <w:bookmarkStart w:id="296" w:name="_Toc172101557"/>
      <w:bookmarkStart w:id="297" w:name="_Toc193252443"/>
      <w:bookmarkStart w:id="298" w:name="_Toc196790647"/>
      <w:bookmarkStart w:id="299" w:name="_Toc199749741"/>
      <w:bookmarkStart w:id="300" w:name="_Toc223852801"/>
      <w:bookmarkStart w:id="301" w:name="_Toc231792338"/>
      <w:bookmarkStart w:id="302" w:name="_Toc234141896"/>
      <w:bookmarkStart w:id="303" w:name="_Toc234142961"/>
      <w:bookmarkStart w:id="304" w:name="_Toc280088326"/>
      <w:bookmarkStart w:id="305" w:name="_Toc295310823"/>
      <w:bookmarkStart w:id="306" w:name="_Toc297715800"/>
      <w:bookmarkStart w:id="307" w:name="_Toc297803824"/>
      <w:bookmarkStart w:id="308" w:name="_Toc297803878"/>
      <w:bookmarkStart w:id="309" w:name="_Toc299368910"/>
      <w:r>
        <w:t>Notes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sz w:val="22"/>
        </w:rPr>
      </w:pPr>
      <w:bookmarkStart w:id="310" w:name="_Toc299368911"/>
      <w:r>
        <w:rPr>
          <w:snapToGrid w:val="0"/>
          <w:sz w:val="22"/>
        </w:rPr>
        <w:t>Compilation table</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9"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9"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9"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9"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Acts Amendment (Fair Trading) Act 2010</w:t>
            </w:r>
            <w:r>
              <w:rPr>
                <w:snapToGrid w:val="0"/>
                <w:sz w:val="19"/>
              </w:rPr>
              <w:t xml:space="preserve"> Pt. 3</w:t>
            </w:r>
          </w:p>
        </w:tc>
        <w:tc>
          <w:tcPr>
            <w:tcW w:w="1134" w:type="dxa"/>
            <w:tcBorders>
              <w:bottom w:val="single" w:sz="4" w:space="0" w:color="auto"/>
            </w:tcBorders>
          </w:tcPr>
          <w:p>
            <w:pPr>
              <w:pStyle w:val="nTable"/>
              <w:spacing w:after="40"/>
              <w:rPr>
                <w:sz w:val="19"/>
              </w:rPr>
            </w:pPr>
            <w:r>
              <w:rPr>
                <w:sz w:val="19"/>
              </w:rPr>
              <w:t>58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z w:val="19"/>
              </w:rPr>
              <w:t>1 Jul 2011 (see s. 2(c) and Gazette 7 Jun 2011 p. 2057)</w:t>
            </w:r>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Pr>
        <w:pStyle w:val="nHeading2"/>
        <w:rPr>
          <w:sz w:val="28"/>
        </w:rPr>
      </w:pPr>
      <w:bookmarkStart w:id="311" w:name="_Toc233004842"/>
      <w:bookmarkStart w:id="312" w:name="_Toc234141898"/>
      <w:bookmarkStart w:id="313" w:name="_Toc234142963"/>
      <w:bookmarkStart w:id="314" w:name="_Toc280088329"/>
      <w:bookmarkStart w:id="315" w:name="_Toc295310826"/>
      <w:bookmarkStart w:id="316" w:name="_Toc297715802"/>
      <w:bookmarkStart w:id="317" w:name="_Toc297803826"/>
      <w:bookmarkStart w:id="318" w:name="_Toc297803880"/>
      <w:bookmarkStart w:id="319" w:name="_Toc299368912"/>
      <w:r>
        <w:rPr>
          <w:sz w:val="28"/>
        </w:rPr>
        <w:t>Defined Terms</w:t>
      </w:r>
      <w:bookmarkEnd w:id="311"/>
      <w:bookmarkEnd w:id="312"/>
      <w:bookmarkEnd w:id="313"/>
      <w:bookmarkEnd w:id="314"/>
      <w:bookmarkEnd w:id="315"/>
      <w:bookmarkEnd w:id="316"/>
      <w:bookmarkEnd w:id="317"/>
      <w:bookmarkEnd w:id="318"/>
      <w:bookmarkEnd w:id="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0" w:name="DefinedTerms"/>
      <w:bookmarkEnd w:id="320"/>
      <w:r>
        <w:t>approved</w:t>
      </w:r>
      <w:r>
        <w:tab/>
        <w:t>4</w:t>
      </w:r>
    </w:p>
    <w:p>
      <w:pPr>
        <w:pStyle w:val="DefinedTerms"/>
      </w:pPr>
      <w:r>
        <w:t>Australian Property Institute</w:t>
      </w:r>
      <w:r>
        <w:tab/>
        <w:t>4</w:t>
      </w:r>
    </w:p>
    <w:p>
      <w:pPr>
        <w:pStyle w:val="DefinedTerms"/>
      </w:pPr>
      <w:r>
        <w:t>Chairman</w:t>
      </w:r>
      <w:r>
        <w:tab/>
        <w:t>4</w:t>
      </w:r>
    </w:p>
    <w:p>
      <w:pPr>
        <w:pStyle w:val="DefinedTerms"/>
      </w:pPr>
      <w:r>
        <w:t>corporation</w:t>
      </w:r>
      <w:r>
        <w:tab/>
        <w:t>4</w:t>
      </w:r>
    </w:p>
    <w:p>
      <w:pPr>
        <w:pStyle w:val="DefinedTerms"/>
      </w:pPr>
      <w:r>
        <w:t>land</w:t>
      </w:r>
      <w:r>
        <w:tab/>
        <w:t>4</w:t>
      </w:r>
    </w:p>
    <w:p>
      <w:pPr>
        <w:pStyle w:val="DefinedTerms"/>
      </w:pPr>
      <w:r>
        <w:t>lawyer</w:t>
      </w:r>
      <w:r>
        <w:tab/>
        <w:t>4</w:t>
      </w:r>
    </w:p>
    <w:p>
      <w:pPr>
        <w:pStyle w:val="DefinedTerms"/>
      </w:pPr>
      <w:r>
        <w:t>legal experience</w:t>
      </w:r>
      <w:r>
        <w:tab/>
        <w:t>6(1a)</w:t>
      </w:r>
    </w:p>
    <w:p>
      <w:pPr>
        <w:pStyle w:val="DefinedTerms"/>
      </w:pPr>
      <w:r>
        <w:t>legal practitioner</w:t>
      </w:r>
      <w:r>
        <w:tab/>
        <w:t>4</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member</w:t>
      </w:r>
      <w:r>
        <w:tab/>
        <w:t>4</w:t>
      </w:r>
    </w:p>
    <w:p>
      <w:pPr>
        <w:pStyle w:val="DefinedTerms"/>
      </w:pPr>
      <w:r>
        <w:t>officer</w:t>
      </w:r>
      <w:r>
        <w:tab/>
        <w:t>4</w:t>
      </w:r>
    </w:p>
    <w:p>
      <w:pPr>
        <w:pStyle w:val="DefinedTerms"/>
      </w:pPr>
      <w:r>
        <w:t>person aggrieved</w:t>
      </w:r>
      <w:r>
        <w:tab/>
        <w:t>16(2)</w:t>
      </w:r>
    </w:p>
    <w:p>
      <w:pPr>
        <w:pStyle w:val="DefinedTerms"/>
      </w:pPr>
      <w:r>
        <w:t>Registrar</w:t>
      </w:r>
      <w:r>
        <w:tab/>
        <w:t>4</w:t>
      </w:r>
    </w:p>
    <w:p>
      <w:pPr>
        <w:pStyle w:val="DefinedTerms"/>
      </w:pPr>
      <w:r>
        <w:t>reviewable decision</w:t>
      </w:r>
      <w:r>
        <w:tab/>
        <w:t>16(2)</w:t>
      </w:r>
    </w:p>
    <w:p>
      <w:pPr>
        <w:pStyle w:val="DefinedTerms"/>
      </w:pPr>
      <w:r>
        <w:t>the Board</w:t>
      </w:r>
      <w:r>
        <w:tab/>
        <w:t>4</w:t>
      </w: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
    <w:p/>
    <w:p/>
    <w:p/>
    <w:p/>
    <w:p/>
    <w:p/>
    <w:p/>
    <w:p/>
    <w:p/>
    <w:p/>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16"/>
    <w:docVar w:name="WAFER_20151204160316" w:val="RemoveTrackChanges"/>
    <w:docVar w:name="WAFER_20151204160316_GUID" w:val="10c3e56a-f4ce-460a-a3f0-27d938044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5542</Words>
  <Characters>25942</Characters>
  <Application>Microsoft Office Word</Application>
  <DocSecurity>0</DocSecurity>
  <Lines>810</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1978 - 03-e0-04</dc:title>
  <dc:subject/>
  <dc:creator/>
  <cp:keywords/>
  <dc:description/>
  <cp:lastModifiedBy>svcMRProcess</cp:lastModifiedBy>
  <cp:revision>4</cp:revision>
  <cp:lastPrinted>2009-07-14T02:22:00Z</cp:lastPrinted>
  <dcterms:created xsi:type="dcterms:W3CDTF">2018-09-03T23:37:00Z</dcterms:created>
  <dcterms:modified xsi:type="dcterms:W3CDTF">2018-09-03T23:37:00Z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03-e0-04</vt:lpwstr>
  </property>
</Properties>
</file>