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_Toc300578493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_Toc300578494 \h </w:instrText>
      </w:r>
      <w:r>
        <w:fldChar w:fldCharType="separate"/>
      </w:r>
      <w:r>
        <w:t>2</w:t>
      </w:r>
      <w:r>
        <w:fldChar w:fldCharType="end"/>
      </w:r>
    </w:p>
    <w:p>
      <w:pPr>
        <w:pStyle w:val="TOC8"/>
        <w:rPr>
          <w:sz w:val="24"/>
          <w:szCs w:val="24"/>
          <w:lang w:val="en-US"/>
        </w:rPr>
      </w:pPr>
      <w:r>
        <w:t>5</w:t>
      </w:r>
      <w:r>
        <w:rPr>
          <w:snapToGrid w:val="0"/>
        </w:rPr>
        <w:t>.</w:t>
      </w:r>
      <w:r>
        <w:rPr>
          <w:snapToGrid w:val="0"/>
        </w:rPr>
        <w:tab/>
        <w:t>Terms used in this Act</w:t>
      </w:r>
      <w:r>
        <w:tab/>
      </w:r>
      <w:r>
        <w:fldChar w:fldCharType="begin"/>
      </w:r>
      <w:r>
        <w:instrText xml:space="preserve"> PAGEREF _Toc300578495 \h </w:instrText>
      </w:r>
      <w:r>
        <w:fldChar w:fldCharType="separate"/>
      </w:r>
      <w:r>
        <w:t>2</w:t>
      </w:r>
      <w:r>
        <w:fldChar w:fldCharType="end"/>
      </w:r>
    </w:p>
    <w:p>
      <w:pPr>
        <w:pStyle w:val="TOC8"/>
        <w:rPr>
          <w:sz w:val="24"/>
          <w:szCs w:val="24"/>
          <w:lang w:val="en-US"/>
        </w:rPr>
      </w:pPr>
      <w:r>
        <w:t>5A.</w:t>
      </w:r>
      <w:r>
        <w:tab/>
        <w:t>Classes of business and categories of licence</w:t>
      </w:r>
      <w:r>
        <w:tab/>
      </w:r>
      <w:r>
        <w:fldChar w:fldCharType="begin"/>
      </w:r>
      <w:r>
        <w:instrText xml:space="preserve"> PAGEREF _Toc300578496 \h </w:instrText>
      </w:r>
      <w:r>
        <w:fldChar w:fldCharType="separate"/>
      </w:r>
      <w:r>
        <w:t>8</w:t>
      </w:r>
      <w:r>
        <w:fldChar w:fldCharType="end"/>
      </w:r>
    </w:p>
    <w:p>
      <w:pPr>
        <w:pStyle w:val="TOC8"/>
        <w:rPr>
          <w:sz w:val="24"/>
          <w:szCs w:val="24"/>
          <w:lang w:val="en-US"/>
        </w:rPr>
      </w:pPr>
      <w:r>
        <w:t>5B.</w:t>
      </w:r>
      <w:r>
        <w:tab/>
        <w:t>Person may be taken to be a dealer</w:t>
      </w:r>
      <w:r>
        <w:tab/>
      </w:r>
      <w:r>
        <w:fldChar w:fldCharType="begin"/>
      </w:r>
      <w:r>
        <w:instrText xml:space="preserve"> PAGEREF _Toc300578497 \h </w:instrText>
      </w:r>
      <w:r>
        <w:fldChar w:fldCharType="separate"/>
      </w:r>
      <w:r>
        <w:t>8</w:t>
      </w:r>
      <w:r>
        <w:fldChar w:fldCharType="end"/>
      </w:r>
    </w:p>
    <w:p>
      <w:pPr>
        <w:pStyle w:val="TOC8"/>
        <w:rPr>
          <w:sz w:val="24"/>
          <w:szCs w:val="24"/>
          <w:lang w:val="en-US"/>
        </w:rPr>
      </w:pPr>
      <w:r>
        <w:t>6.</w:t>
      </w:r>
      <w:r>
        <w:tab/>
        <w:t>Powers of investigation</w:t>
      </w:r>
      <w:r>
        <w:tab/>
      </w:r>
      <w:r>
        <w:fldChar w:fldCharType="begin"/>
      </w:r>
      <w:r>
        <w:instrText xml:space="preserve"> PAGEREF _Toc300578498 \h </w:instrText>
      </w:r>
      <w:r>
        <w:fldChar w:fldCharType="separate"/>
      </w:r>
      <w:r>
        <w:t>9</w:t>
      </w:r>
      <w:r>
        <w:fldChar w:fldCharType="end"/>
      </w:r>
    </w:p>
    <w:p>
      <w:pPr>
        <w:pStyle w:val="TOC2"/>
        <w:tabs>
          <w:tab w:val="right" w:leader="dot" w:pos="7078"/>
        </w:tabs>
        <w:rPr>
          <w:b w:val="0"/>
          <w:sz w:val="24"/>
          <w:szCs w:val="24"/>
          <w:lang w:val="en-US"/>
        </w:rPr>
      </w:pPr>
      <w:r>
        <w:t>Part II — Licensing, registration, powers and offences</w:t>
      </w:r>
    </w:p>
    <w:p>
      <w:pPr>
        <w:pStyle w:val="TOC4"/>
        <w:tabs>
          <w:tab w:val="right" w:leader="dot" w:pos="7078"/>
        </w:tabs>
        <w:rPr>
          <w:b w:val="0"/>
          <w:sz w:val="24"/>
          <w:szCs w:val="24"/>
          <w:lang w:val="en-US"/>
        </w:rPr>
      </w:pPr>
      <w:r>
        <w:t>Division 2 — Licensing and registration</w:t>
      </w:r>
    </w:p>
    <w:p>
      <w:pPr>
        <w:pStyle w:val="TOC8"/>
        <w:rPr>
          <w:sz w:val="24"/>
          <w:szCs w:val="24"/>
          <w:lang w:val="en-US"/>
        </w:rPr>
      </w:pPr>
      <w:r>
        <w:t>15</w:t>
      </w:r>
      <w:r>
        <w:rPr>
          <w:snapToGrid w:val="0"/>
        </w:rPr>
        <w:t>.</w:t>
      </w:r>
      <w:r>
        <w:rPr>
          <w:snapToGrid w:val="0"/>
        </w:rPr>
        <w:tab/>
        <w:t>Application for vehicle dealer’s licence</w:t>
      </w:r>
      <w:r>
        <w:tab/>
      </w:r>
      <w:r>
        <w:fldChar w:fldCharType="begin"/>
      </w:r>
      <w:r>
        <w:instrText xml:space="preserve"> PAGEREF _Toc300578501 \h </w:instrText>
      </w:r>
      <w:r>
        <w:fldChar w:fldCharType="separate"/>
      </w:r>
      <w:r>
        <w:t>10</w:t>
      </w:r>
      <w:r>
        <w:fldChar w:fldCharType="end"/>
      </w:r>
    </w:p>
    <w:p>
      <w:pPr>
        <w:pStyle w:val="TOC8"/>
        <w:rPr>
          <w:sz w:val="24"/>
          <w:szCs w:val="24"/>
          <w:lang w:val="en-US"/>
        </w:rPr>
      </w:pPr>
      <w:r>
        <w:t>16</w:t>
      </w:r>
      <w:r>
        <w:rPr>
          <w:snapToGrid w:val="0"/>
        </w:rPr>
        <w:t>.</w:t>
      </w:r>
      <w:r>
        <w:rPr>
          <w:snapToGrid w:val="0"/>
        </w:rPr>
        <w:tab/>
        <w:t>Application for yard manager’s licence</w:t>
      </w:r>
      <w:r>
        <w:tab/>
      </w:r>
      <w:r>
        <w:fldChar w:fldCharType="begin"/>
      </w:r>
      <w:r>
        <w:instrText xml:space="preserve"> PAGEREF _Toc300578502 \h </w:instrText>
      </w:r>
      <w:r>
        <w:fldChar w:fldCharType="separate"/>
      </w:r>
      <w:r>
        <w:t>12</w:t>
      </w:r>
      <w:r>
        <w:fldChar w:fldCharType="end"/>
      </w:r>
    </w:p>
    <w:p>
      <w:pPr>
        <w:pStyle w:val="TOC8"/>
        <w:rPr>
          <w:sz w:val="24"/>
          <w:szCs w:val="24"/>
          <w:lang w:val="en-US"/>
        </w:rPr>
      </w:pPr>
      <w:r>
        <w:t>17</w:t>
      </w:r>
      <w:r>
        <w:rPr>
          <w:snapToGrid w:val="0"/>
        </w:rPr>
        <w:t>.</w:t>
      </w:r>
      <w:r>
        <w:rPr>
          <w:snapToGrid w:val="0"/>
        </w:rPr>
        <w:tab/>
        <w:t>Application for salesperson’s licence</w:t>
      </w:r>
      <w:r>
        <w:tab/>
      </w:r>
      <w:r>
        <w:fldChar w:fldCharType="begin"/>
      </w:r>
      <w:r>
        <w:instrText xml:space="preserve"> PAGEREF _Toc300578503 \h </w:instrText>
      </w:r>
      <w:r>
        <w:fldChar w:fldCharType="separate"/>
      </w:r>
      <w:r>
        <w:t>13</w:t>
      </w:r>
      <w:r>
        <w:fldChar w:fldCharType="end"/>
      </w:r>
    </w:p>
    <w:p>
      <w:pPr>
        <w:pStyle w:val="TOC8"/>
        <w:rPr>
          <w:sz w:val="24"/>
          <w:szCs w:val="24"/>
          <w:lang w:val="en-US"/>
        </w:rPr>
      </w:pPr>
      <w:r>
        <w:t>17B</w:t>
      </w:r>
      <w:r>
        <w:rPr>
          <w:snapToGrid w:val="0"/>
        </w:rPr>
        <w:t xml:space="preserve">. </w:t>
      </w:r>
      <w:r>
        <w:rPr>
          <w:snapToGrid w:val="0"/>
        </w:rPr>
        <w:tab/>
        <w:t>Application for registration as car market operator</w:t>
      </w:r>
      <w:r>
        <w:tab/>
      </w:r>
      <w:r>
        <w:fldChar w:fldCharType="begin"/>
      </w:r>
      <w:r>
        <w:instrText xml:space="preserve"> PAGEREF _Toc300578504 \h </w:instrText>
      </w:r>
      <w:r>
        <w:fldChar w:fldCharType="separate"/>
      </w:r>
      <w:r>
        <w:t>14</w:t>
      </w:r>
      <w:r>
        <w:fldChar w:fldCharType="end"/>
      </w:r>
    </w:p>
    <w:p>
      <w:pPr>
        <w:pStyle w:val="TOC8"/>
        <w:rPr>
          <w:sz w:val="24"/>
          <w:szCs w:val="24"/>
          <w:lang w:val="en-US"/>
        </w:rPr>
      </w:pPr>
      <w:r>
        <w:t>17C.</w:t>
      </w:r>
      <w:r>
        <w:tab/>
        <w:t>Power to refuse registration under section 17B or renewal of registration</w:t>
      </w:r>
      <w:r>
        <w:tab/>
      </w:r>
      <w:r>
        <w:fldChar w:fldCharType="begin"/>
      </w:r>
      <w:r>
        <w:instrText xml:space="preserve"> PAGEREF _Toc300578505 \h </w:instrText>
      </w:r>
      <w:r>
        <w:fldChar w:fldCharType="separate"/>
      </w:r>
      <w:r>
        <w:t>15</w:t>
      </w:r>
      <w:r>
        <w:fldChar w:fldCharType="end"/>
      </w:r>
    </w:p>
    <w:p>
      <w:pPr>
        <w:pStyle w:val="TOC8"/>
        <w:rPr>
          <w:sz w:val="24"/>
          <w:szCs w:val="24"/>
          <w:lang w:val="en-US"/>
        </w:rPr>
      </w:pPr>
      <w:r>
        <w:t>17D.</w:t>
      </w:r>
      <w:r>
        <w:tab/>
        <w:t>Person cannot be car market operator and hold any other authorisation</w:t>
      </w:r>
      <w:r>
        <w:tab/>
      </w:r>
      <w:r>
        <w:fldChar w:fldCharType="begin"/>
      </w:r>
      <w:r>
        <w:instrText xml:space="preserve"> PAGEREF _Toc300578506 \h </w:instrText>
      </w:r>
      <w:r>
        <w:fldChar w:fldCharType="separate"/>
      </w:r>
      <w:r>
        <w:t>16</w:t>
      </w:r>
      <w:r>
        <w:fldChar w:fldCharType="end"/>
      </w:r>
    </w:p>
    <w:p>
      <w:pPr>
        <w:pStyle w:val="TOC8"/>
        <w:rPr>
          <w:sz w:val="24"/>
          <w:szCs w:val="24"/>
          <w:lang w:val="en-US"/>
        </w:rPr>
      </w:pPr>
      <w:r>
        <w:t>18</w:t>
      </w:r>
      <w:r>
        <w:rPr>
          <w:snapToGrid w:val="0"/>
        </w:rPr>
        <w:t>.</w:t>
      </w:r>
      <w:r>
        <w:rPr>
          <w:snapToGrid w:val="0"/>
        </w:rPr>
        <w:tab/>
      </w:r>
      <w:r>
        <w:t>Matters which may be considered in refusing the grant or renewal of an authorisation</w:t>
      </w:r>
      <w:r>
        <w:tab/>
      </w:r>
      <w:r>
        <w:fldChar w:fldCharType="begin"/>
      </w:r>
      <w:r>
        <w:instrText xml:space="preserve"> PAGEREF _Toc300578507 \h </w:instrText>
      </w:r>
      <w:r>
        <w:fldChar w:fldCharType="separate"/>
      </w:r>
      <w:r>
        <w:t>16</w:t>
      </w:r>
      <w:r>
        <w:fldChar w:fldCharType="end"/>
      </w:r>
    </w:p>
    <w:p>
      <w:pPr>
        <w:pStyle w:val="TOC8"/>
        <w:rPr>
          <w:sz w:val="24"/>
          <w:szCs w:val="24"/>
          <w:lang w:val="en-US"/>
        </w:rPr>
      </w:pPr>
      <w:r>
        <w:t>18A.</w:t>
      </w:r>
      <w:r>
        <w:tab/>
        <w:t>Licence conditions</w:t>
      </w:r>
      <w:r>
        <w:tab/>
      </w:r>
      <w:r>
        <w:fldChar w:fldCharType="begin"/>
      </w:r>
      <w:r>
        <w:instrText xml:space="preserve"> PAGEREF _Toc300578508 \h </w:instrText>
      </w:r>
      <w:r>
        <w:fldChar w:fldCharType="separate"/>
      </w:r>
      <w:r>
        <w:t>17</w:t>
      </w:r>
      <w:r>
        <w:fldChar w:fldCharType="end"/>
      </w:r>
    </w:p>
    <w:p>
      <w:pPr>
        <w:pStyle w:val="TOC8"/>
        <w:rPr>
          <w:sz w:val="24"/>
          <w:szCs w:val="24"/>
          <w:lang w:val="en-US"/>
        </w:rPr>
      </w:pPr>
      <w:r>
        <w:t>19</w:t>
      </w:r>
      <w:r>
        <w:rPr>
          <w:snapToGrid w:val="0"/>
        </w:rPr>
        <w:t>.</w:t>
      </w:r>
      <w:r>
        <w:rPr>
          <w:snapToGrid w:val="0"/>
        </w:rPr>
        <w:tab/>
        <w:t>Period of authorisation</w:t>
      </w:r>
      <w:r>
        <w:tab/>
      </w:r>
      <w:r>
        <w:fldChar w:fldCharType="begin"/>
      </w:r>
      <w:r>
        <w:instrText xml:space="preserve"> PAGEREF _Toc300578509 \h </w:instrText>
      </w:r>
      <w:r>
        <w:fldChar w:fldCharType="separate"/>
      </w:r>
      <w:r>
        <w:t>18</w:t>
      </w:r>
      <w:r>
        <w:fldChar w:fldCharType="end"/>
      </w:r>
    </w:p>
    <w:p>
      <w:pPr>
        <w:pStyle w:val="TOC8"/>
        <w:rPr>
          <w:sz w:val="24"/>
          <w:szCs w:val="24"/>
          <w:lang w:val="en-US"/>
        </w:rPr>
      </w:pPr>
      <w:r>
        <w:t>19A.</w:t>
      </w:r>
      <w:r>
        <w:tab/>
        <w:t>Surrender of authorisation</w:t>
      </w:r>
      <w:r>
        <w:tab/>
      </w:r>
      <w:r>
        <w:fldChar w:fldCharType="begin"/>
      </w:r>
      <w:r>
        <w:instrText xml:space="preserve"> PAGEREF _Toc300578510 \h </w:instrText>
      </w:r>
      <w:r>
        <w:fldChar w:fldCharType="separate"/>
      </w:r>
      <w:r>
        <w:t>19</w:t>
      </w:r>
      <w:r>
        <w:fldChar w:fldCharType="end"/>
      </w:r>
    </w:p>
    <w:p>
      <w:pPr>
        <w:pStyle w:val="TOC8"/>
        <w:rPr>
          <w:sz w:val="24"/>
          <w:szCs w:val="24"/>
          <w:lang w:val="en-US"/>
        </w:rPr>
      </w:pPr>
      <w:r>
        <w:t>20.</w:t>
      </w:r>
      <w:r>
        <w:tab/>
      </w:r>
      <w:r>
        <w:rPr>
          <w:bCs/>
        </w:rPr>
        <w:t xml:space="preserve"> </w:t>
      </w:r>
      <w:r>
        <w:t>Allegations by Commissioner to State Administrative Tribunal</w:t>
      </w:r>
      <w:r>
        <w:tab/>
      </w:r>
      <w:r>
        <w:fldChar w:fldCharType="begin"/>
      </w:r>
      <w:r>
        <w:instrText xml:space="preserve"> PAGEREF _Toc300578511 \h </w:instrText>
      </w:r>
      <w:r>
        <w:fldChar w:fldCharType="separate"/>
      </w:r>
      <w:r>
        <w:t>20</w:t>
      </w:r>
      <w:r>
        <w:fldChar w:fldCharType="end"/>
      </w:r>
    </w:p>
    <w:p>
      <w:pPr>
        <w:pStyle w:val="TOC8"/>
        <w:rPr>
          <w:sz w:val="24"/>
          <w:szCs w:val="24"/>
          <w:lang w:val="en-US"/>
        </w:rPr>
      </w:pPr>
      <w:r>
        <w:t>20A.</w:t>
      </w:r>
      <w:r>
        <w:tab/>
        <w:t>Orders that may be made under section 20(1)</w:t>
      </w:r>
      <w:r>
        <w:tab/>
      </w:r>
      <w:r>
        <w:fldChar w:fldCharType="begin"/>
      </w:r>
      <w:r>
        <w:instrText xml:space="preserve"> PAGEREF _Toc300578512 \h </w:instrText>
      </w:r>
      <w:r>
        <w:fldChar w:fldCharType="separate"/>
      </w:r>
      <w:r>
        <w:t>21</w:t>
      </w:r>
      <w:r>
        <w:fldChar w:fldCharType="end"/>
      </w:r>
    </w:p>
    <w:p>
      <w:pPr>
        <w:pStyle w:val="TOC8"/>
        <w:rPr>
          <w:sz w:val="24"/>
          <w:szCs w:val="24"/>
          <w:lang w:val="en-US"/>
        </w:rPr>
      </w:pPr>
      <w:r>
        <w:t>20B.</w:t>
      </w:r>
      <w:r>
        <w:tab/>
        <w:t>Limitations on section 20A(4)</w:t>
      </w:r>
      <w:r>
        <w:tab/>
      </w:r>
      <w:r>
        <w:fldChar w:fldCharType="begin"/>
      </w:r>
      <w:r>
        <w:instrText xml:space="preserve"> PAGEREF _Toc300578513 \h </w:instrText>
      </w:r>
      <w:r>
        <w:fldChar w:fldCharType="separate"/>
      </w:r>
      <w:r>
        <w:t>22</w:t>
      </w:r>
      <w:r>
        <w:fldChar w:fldCharType="end"/>
      </w:r>
    </w:p>
    <w:p>
      <w:pPr>
        <w:pStyle w:val="TOC8"/>
        <w:rPr>
          <w:sz w:val="24"/>
          <w:szCs w:val="24"/>
          <w:lang w:val="en-US"/>
        </w:rPr>
      </w:pPr>
      <w:r>
        <w:t>20BA.</w:t>
      </w:r>
      <w:r>
        <w:tab/>
        <w:t>Order on allegation under section 20(2) and (3)</w:t>
      </w:r>
      <w:r>
        <w:tab/>
      </w:r>
      <w:r>
        <w:fldChar w:fldCharType="begin"/>
      </w:r>
      <w:r>
        <w:instrText xml:space="preserve"> PAGEREF _Toc300578514 \h </w:instrText>
      </w:r>
      <w:r>
        <w:fldChar w:fldCharType="separate"/>
      </w:r>
      <w:r>
        <w:t>22</w:t>
      </w:r>
      <w:r>
        <w:fldChar w:fldCharType="end"/>
      </w:r>
    </w:p>
    <w:p>
      <w:pPr>
        <w:pStyle w:val="TOC8"/>
        <w:rPr>
          <w:sz w:val="24"/>
          <w:szCs w:val="24"/>
          <w:lang w:val="en-US"/>
        </w:rPr>
      </w:pPr>
      <w:r>
        <w:t>20C.</w:t>
      </w:r>
      <w:r>
        <w:tab/>
        <w:t>Suspension of authorisation by State Administrative Tribunal</w:t>
      </w:r>
      <w:r>
        <w:tab/>
      </w:r>
      <w:r>
        <w:fldChar w:fldCharType="begin"/>
      </w:r>
      <w:r>
        <w:instrText xml:space="preserve"> PAGEREF _Toc300578515 \h </w:instrText>
      </w:r>
      <w:r>
        <w:fldChar w:fldCharType="separate"/>
      </w:r>
      <w:r>
        <w:t>23</w:t>
      </w:r>
      <w:r>
        <w:fldChar w:fldCharType="end"/>
      </w:r>
    </w:p>
    <w:p>
      <w:pPr>
        <w:pStyle w:val="TOC8"/>
        <w:rPr>
          <w:sz w:val="24"/>
          <w:szCs w:val="24"/>
          <w:lang w:val="en-US"/>
        </w:rPr>
      </w:pPr>
      <w:r>
        <w:t>20D.</w:t>
      </w:r>
      <w:r>
        <w:tab/>
        <w:t>Certain offences relating to disqualification</w:t>
      </w:r>
      <w:r>
        <w:tab/>
      </w:r>
      <w:r>
        <w:fldChar w:fldCharType="begin"/>
      </w:r>
      <w:r>
        <w:instrText xml:space="preserve"> PAGEREF _Toc300578516 \h </w:instrText>
      </w:r>
      <w:r>
        <w:fldChar w:fldCharType="separate"/>
      </w:r>
      <w:r>
        <w:t>23</w:t>
      </w:r>
      <w:r>
        <w:fldChar w:fldCharType="end"/>
      </w:r>
    </w:p>
    <w:p>
      <w:pPr>
        <w:pStyle w:val="TOC8"/>
        <w:rPr>
          <w:sz w:val="24"/>
          <w:szCs w:val="24"/>
          <w:lang w:val="en-US"/>
        </w:rPr>
      </w:pPr>
      <w:r>
        <w:t>20E.</w:t>
      </w:r>
      <w:r>
        <w:tab/>
        <w:t>Premises at which dealers may carry on business</w:t>
      </w:r>
      <w:r>
        <w:tab/>
      </w:r>
      <w:r>
        <w:fldChar w:fldCharType="begin"/>
      </w:r>
      <w:r>
        <w:instrText xml:space="preserve"> PAGEREF _Toc300578517 \h </w:instrText>
      </w:r>
      <w:r>
        <w:fldChar w:fldCharType="separate"/>
      </w:r>
      <w:r>
        <w:t>23</w:t>
      </w:r>
      <w:r>
        <w:fldChar w:fldCharType="end"/>
      </w:r>
    </w:p>
    <w:p>
      <w:pPr>
        <w:pStyle w:val="TOC8"/>
        <w:rPr>
          <w:sz w:val="24"/>
          <w:szCs w:val="24"/>
          <w:lang w:val="en-US"/>
        </w:rPr>
      </w:pPr>
      <w:r>
        <w:t>20F.</w:t>
      </w:r>
      <w:r>
        <w:tab/>
        <w:t>Changes in authorised premises</w:t>
      </w:r>
      <w:r>
        <w:tab/>
      </w:r>
      <w:r>
        <w:fldChar w:fldCharType="begin"/>
      </w:r>
      <w:r>
        <w:instrText xml:space="preserve"> PAGEREF _Toc300578518 \h </w:instrText>
      </w:r>
      <w:r>
        <w:fldChar w:fldCharType="separate"/>
      </w:r>
      <w:r>
        <w:t>25</w:t>
      </w:r>
      <w:r>
        <w:fldChar w:fldCharType="end"/>
      </w:r>
    </w:p>
    <w:p>
      <w:pPr>
        <w:pStyle w:val="TOC8"/>
        <w:rPr>
          <w:sz w:val="24"/>
          <w:szCs w:val="24"/>
          <w:lang w:val="en-US"/>
        </w:rPr>
      </w:pPr>
      <w:r>
        <w:t>20G.</w:t>
      </w:r>
      <w:r>
        <w:tab/>
        <w:t>Certificate relating to premises to be displayed</w:t>
      </w:r>
      <w:r>
        <w:tab/>
      </w:r>
      <w:r>
        <w:fldChar w:fldCharType="begin"/>
      </w:r>
      <w:r>
        <w:instrText xml:space="preserve"> PAGEREF _Toc300578519 \h </w:instrText>
      </w:r>
      <w:r>
        <w:fldChar w:fldCharType="separate"/>
      </w:r>
      <w:r>
        <w:t>25</w:t>
      </w:r>
      <w:r>
        <w:fldChar w:fldCharType="end"/>
      </w:r>
    </w:p>
    <w:p>
      <w:pPr>
        <w:pStyle w:val="TOC8"/>
        <w:rPr>
          <w:sz w:val="24"/>
          <w:szCs w:val="24"/>
          <w:lang w:val="en-US"/>
        </w:rPr>
      </w:pPr>
      <w:r>
        <w:t>20H.</w:t>
      </w:r>
      <w:r>
        <w:tab/>
        <w:t>Permits for special occasions</w:t>
      </w:r>
      <w:r>
        <w:tab/>
      </w:r>
      <w:r>
        <w:fldChar w:fldCharType="begin"/>
      </w:r>
      <w:r>
        <w:instrText xml:space="preserve"> PAGEREF _Toc300578520 \h </w:instrText>
      </w:r>
      <w:r>
        <w:fldChar w:fldCharType="separate"/>
      </w:r>
      <w:r>
        <w:t>26</w:t>
      </w:r>
      <w:r>
        <w:fldChar w:fldCharType="end"/>
      </w:r>
    </w:p>
    <w:p>
      <w:pPr>
        <w:pStyle w:val="TOC8"/>
        <w:rPr>
          <w:sz w:val="24"/>
          <w:szCs w:val="24"/>
          <w:lang w:val="en-US"/>
        </w:rPr>
      </w:pPr>
      <w:r>
        <w:t>21</w:t>
      </w:r>
      <w:r>
        <w:rPr>
          <w:snapToGrid w:val="0"/>
        </w:rPr>
        <w:t>.</w:t>
      </w:r>
      <w:r>
        <w:rPr>
          <w:snapToGrid w:val="0"/>
        </w:rPr>
        <w:tab/>
        <w:t>Dealer’s premises and advertisements to bear name and number</w:t>
      </w:r>
      <w:r>
        <w:tab/>
      </w:r>
      <w:r>
        <w:fldChar w:fldCharType="begin"/>
      </w:r>
      <w:r>
        <w:instrText xml:space="preserve"> PAGEREF _Toc300578521 \h </w:instrText>
      </w:r>
      <w:r>
        <w:fldChar w:fldCharType="separate"/>
      </w:r>
      <w:r>
        <w:t>26</w:t>
      </w:r>
      <w:r>
        <w:fldChar w:fldCharType="end"/>
      </w:r>
    </w:p>
    <w:p>
      <w:pPr>
        <w:pStyle w:val="TOC8"/>
        <w:rPr>
          <w:sz w:val="24"/>
          <w:szCs w:val="24"/>
          <w:lang w:val="en-US"/>
        </w:rPr>
      </w:pPr>
      <w:r>
        <w:t>21A.</w:t>
      </w:r>
      <w:r>
        <w:tab/>
        <w:t>Premises at which car markets may be provided</w:t>
      </w:r>
      <w:r>
        <w:tab/>
      </w:r>
      <w:r>
        <w:fldChar w:fldCharType="begin"/>
      </w:r>
      <w:r>
        <w:instrText xml:space="preserve"> PAGEREF _Toc300578522 \h </w:instrText>
      </w:r>
      <w:r>
        <w:fldChar w:fldCharType="separate"/>
      </w:r>
      <w:r>
        <w:t>27</w:t>
      </w:r>
      <w:r>
        <w:fldChar w:fldCharType="end"/>
      </w:r>
    </w:p>
    <w:p>
      <w:pPr>
        <w:pStyle w:val="TOC8"/>
        <w:rPr>
          <w:sz w:val="24"/>
          <w:szCs w:val="24"/>
          <w:lang w:val="en-US"/>
        </w:rPr>
      </w:pPr>
      <w:r>
        <w:t>21B.</w:t>
      </w:r>
      <w:r>
        <w:tab/>
        <w:t>Changes in authorised premises</w:t>
      </w:r>
      <w:r>
        <w:tab/>
      </w:r>
      <w:r>
        <w:fldChar w:fldCharType="begin"/>
      </w:r>
      <w:r>
        <w:instrText xml:space="preserve"> PAGEREF _Toc300578523 \h </w:instrText>
      </w:r>
      <w:r>
        <w:fldChar w:fldCharType="separate"/>
      </w:r>
      <w:r>
        <w:t>28</w:t>
      </w:r>
      <w:r>
        <w:fldChar w:fldCharType="end"/>
      </w:r>
    </w:p>
    <w:p>
      <w:pPr>
        <w:pStyle w:val="TOC8"/>
        <w:rPr>
          <w:sz w:val="24"/>
          <w:szCs w:val="24"/>
          <w:lang w:val="en-US"/>
        </w:rPr>
      </w:pPr>
      <w:r>
        <w:t>21C.</w:t>
      </w:r>
      <w:r>
        <w:tab/>
        <w:t>Certificate relating to premises to be displayed</w:t>
      </w:r>
      <w:r>
        <w:tab/>
      </w:r>
      <w:r>
        <w:fldChar w:fldCharType="begin"/>
      </w:r>
      <w:r>
        <w:instrText xml:space="preserve"> PAGEREF _Toc300578524 \h </w:instrText>
      </w:r>
      <w:r>
        <w:fldChar w:fldCharType="separate"/>
      </w:r>
      <w:r>
        <w:t>29</w:t>
      </w:r>
      <w:r>
        <w:fldChar w:fldCharType="end"/>
      </w:r>
    </w:p>
    <w:p>
      <w:pPr>
        <w:pStyle w:val="TOC8"/>
        <w:rPr>
          <w:sz w:val="24"/>
          <w:szCs w:val="24"/>
          <w:lang w:val="en-US"/>
        </w:rPr>
      </w:pPr>
      <w:r>
        <w:t>21D</w:t>
      </w:r>
      <w:r>
        <w:rPr>
          <w:snapToGrid w:val="0"/>
        </w:rPr>
        <w:t>.</w:t>
      </w:r>
      <w:r>
        <w:rPr>
          <w:snapToGrid w:val="0"/>
        </w:rPr>
        <w:tab/>
        <w:t>Car market premises and advertisements to bear name and number</w:t>
      </w:r>
      <w:r>
        <w:tab/>
      </w:r>
      <w:r>
        <w:fldChar w:fldCharType="begin"/>
      </w:r>
      <w:r>
        <w:instrText xml:space="preserve"> PAGEREF _Toc300578525 \h </w:instrText>
      </w:r>
      <w:r>
        <w:fldChar w:fldCharType="separate"/>
      </w:r>
      <w:r>
        <w:t>29</w:t>
      </w:r>
      <w:r>
        <w:fldChar w:fldCharType="end"/>
      </w:r>
    </w:p>
    <w:p>
      <w:pPr>
        <w:pStyle w:val="TOC8"/>
        <w:rPr>
          <w:sz w:val="24"/>
          <w:szCs w:val="24"/>
          <w:lang w:val="en-US"/>
        </w:rPr>
      </w:pPr>
      <w:r>
        <w:t>22.</w:t>
      </w:r>
      <w:r>
        <w:tab/>
        <w:t>Application for review</w:t>
      </w:r>
      <w:r>
        <w:tab/>
      </w:r>
      <w:r>
        <w:fldChar w:fldCharType="begin"/>
      </w:r>
      <w:r>
        <w:instrText xml:space="preserve"> PAGEREF _Toc300578526 \h </w:instrText>
      </w:r>
      <w:r>
        <w:fldChar w:fldCharType="separate"/>
      </w:r>
      <w:r>
        <w:t>29</w:t>
      </w:r>
      <w:r>
        <w:fldChar w:fldCharType="end"/>
      </w:r>
    </w:p>
    <w:p>
      <w:pPr>
        <w:pStyle w:val="TOC8"/>
        <w:rPr>
          <w:sz w:val="24"/>
          <w:szCs w:val="24"/>
          <w:lang w:val="en-US"/>
        </w:rPr>
      </w:pPr>
      <w:r>
        <w:t>22A</w:t>
      </w:r>
      <w:r>
        <w:rPr>
          <w:snapToGrid w:val="0"/>
        </w:rPr>
        <w:t xml:space="preserve">. </w:t>
      </w:r>
      <w:r>
        <w:rPr>
          <w:snapToGrid w:val="0"/>
        </w:rPr>
        <w:tab/>
        <w:t>Licence or certificate of registration to be returned</w:t>
      </w:r>
      <w:r>
        <w:tab/>
      </w:r>
      <w:r>
        <w:fldChar w:fldCharType="begin"/>
      </w:r>
      <w:r>
        <w:instrText xml:space="preserve"> PAGEREF _Toc300578527 \h </w:instrText>
      </w:r>
      <w:r>
        <w:fldChar w:fldCharType="separate"/>
      </w:r>
      <w:r>
        <w:t>31</w:t>
      </w:r>
      <w:r>
        <w:fldChar w:fldCharType="end"/>
      </w:r>
    </w:p>
    <w:p>
      <w:pPr>
        <w:pStyle w:val="TOC8"/>
        <w:rPr>
          <w:sz w:val="24"/>
          <w:szCs w:val="24"/>
          <w:lang w:val="en-US"/>
        </w:rPr>
      </w:pPr>
      <w:r>
        <w:t>23</w:t>
      </w:r>
      <w:r>
        <w:rPr>
          <w:snapToGrid w:val="0"/>
        </w:rPr>
        <w:t>.</w:t>
      </w:r>
      <w:r>
        <w:rPr>
          <w:snapToGrid w:val="0"/>
        </w:rPr>
        <w:tab/>
        <w:t>Particulars to be endorsed on licence or registration and changes therein to be notified</w:t>
      </w:r>
      <w:r>
        <w:tab/>
      </w:r>
      <w:r>
        <w:fldChar w:fldCharType="begin"/>
      </w:r>
      <w:r>
        <w:instrText xml:space="preserve"> PAGEREF _Toc300578528 \h </w:instrText>
      </w:r>
      <w:r>
        <w:fldChar w:fldCharType="separate"/>
      </w:r>
      <w:r>
        <w:t>31</w:t>
      </w:r>
      <w:r>
        <w:fldChar w:fldCharType="end"/>
      </w:r>
    </w:p>
    <w:p>
      <w:pPr>
        <w:pStyle w:val="TOC8"/>
        <w:rPr>
          <w:sz w:val="24"/>
          <w:szCs w:val="24"/>
          <w:lang w:val="en-US"/>
        </w:rPr>
      </w:pPr>
      <w:r>
        <w:t>24</w:t>
      </w:r>
      <w:r>
        <w:rPr>
          <w:snapToGrid w:val="0"/>
        </w:rPr>
        <w:t>.</w:t>
      </w:r>
      <w:r>
        <w:rPr>
          <w:snapToGrid w:val="0"/>
        </w:rPr>
        <w:tab/>
        <w:t>Register to be kept</w:t>
      </w:r>
      <w:r>
        <w:tab/>
      </w:r>
      <w:r>
        <w:fldChar w:fldCharType="begin"/>
      </w:r>
      <w:r>
        <w:instrText xml:space="preserve"> PAGEREF _Toc300578529 \h </w:instrText>
      </w:r>
      <w:r>
        <w:fldChar w:fldCharType="separate"/>
      </w:r>
      <w:r>
        <w:t>32</w:t>
      </w:r>
      <w:r>
        <w:fldChar w:fldCharType="end"/>
      </w:r>
    </w:p>
    <w:p>
      <w:pPr>
        <w:pStyle w:val="TOC4"/>
        <w:tabs>
          <w:tab w:val="right" w:leader="dot" w:pos="7078"/>
        </w:tabs>
        <w:rPr>
          <w:b w:val="0"/>
          <w:sz w:val="24"/>
          <w:szCs w:val="24"/>
          <w:lang w:val="en-US"/>
        </w:rPr>
      </w:pPr>
      <w:r>
        <w:t>Division 3 — Record</w:t>
      </w:r>
      <w:r>
        <w:noBreakHyphen/>
        <w:t>keeping and notification of authorities</w:t>
      </w:r>
    </w:p>
    <w:p>
      <w:pPr>
        <w:pStyle w:val="TOC8"/>
        <w:rPr>
          <w:sz w:val="24"/>
          <w:szCs w:val="24"/>
          <w:lang w:val="en-US"/>
        </w:rPr>
      </w:pPr>
      <w:r>
        <w:t>25</w:t>
      </w:r>
      <w:r>
        <w:rPr>
          <w:snapToGrid w:val="0"/>
        </w:rPr>
        <w:t>.</w:t>
      </w:r>
      <w:r>
        <w:rPr>
          <w:snapToGrid w:val="0"/>
        </w:rPr>
        <w:tab/>
        <w:t>Register to be kept by licence holders</w:t>
      </w:r>
      <w:r>
        <w:tab/>
      </w:r>
      <w:r>
        <w:fldChar w:fldCharType="begin"/>
      </w:r>
      <w:r>
        <w:instrText xml:space="preserve"> PAGEREF _Toc300578531 \h </w:instrText>
      </w:r>
      <w:r>
        <w:fldChar w:fldCharType="separate"/>
      </w:r>
      <w:r>
        <w:t>33</w:t>
      </w:r>
      <w:r>
        <w:fldChar w:fldCharType="end"/>
      </w:r>
    </w:p>
    <w:p>
      <w:pPr>
        <w:pStyle w:val="TOC8"/>
        <w:rPr>
          <w:sz w:val="24"/>
          <w:szCs w:val="24"/>
          <w:lang w:val="en-US"/>
        </w:rPr>
      </w:pPr>
      <w:r>
        <w:t>26</w:t>
      </w:r>
      <w:r>
        <w:rPr>
          <w:snapToGrid w:val="0"/>
        </w:rPr>
        <w:t>.</w:t>
      </w:r>
      <w:r>
        <w:rPr>
          <w:snapToGrid w:val="0"/>
        </w:rPr>
        <w:tab/>
        <w:t>Transactions in second</w:t>
      </w:r>
      <w:r>
        <w:rPr>
          <w:snapToGrid w:val="0"/>
        </w:rPr>
        <w:noBreakHyphen/>
        <w:t>hand vehicles to be notified</w:t>
      </w:r>
      <w:r>
        <w:tab/>
      </w:r>
      <w:r>
        <w:fldChar w:fldCharType="begin"/>
      </w:r>
      <w:r>
        <w:instrText xml:space="preserve"> PAGEREF _Toc300578532 \h </w:instrText>
      </w:r>
      <w:r>
        <w:fldChar w:fldCharType="separate"/>
      </w:r>
      <w:r>
        <w:t>35</w:t>
      </w:r>
      <w:r>
        <w:fldChar w:fldCharType="end"/>
      </w:r>
    </w:p>
    <w:p>
      <w:pPr>
        <w:pStyle w:val="TOC4"/>
        <w:tabs>
          <w:tab w:val="right" w:leader="dot" w:pos="7078"/>
        </w:tabs>
        <w:rPr>
          <w:b w:val="0"/>
          <w:sz w:val="24"/>
          <w:szCs w:val="24"/>
          <w:lang w:val="en-US"/>
        </w:rPr>
      </w:pPr>
      <w:r>
        <w:t>Division 4 — Powers to inspect vehicles and order remedial work</w:t>
      </w:r>
    </w:p>
    <w:p>
      <w:pPr>
        <w:pStyle w:val="TOC8"/>
        <w:rPr>
          <w:sz w:val="24"/>
          <w:szCs w:val="24"/>
          <w:lang w:val="en-US"/>
        </w:rPr>
      </w:pPr>
      <w:r>
        <w:t>27</w:t>
      </w:r>
      <w:r>
        <w:rPr>
          <w:snapToGrid w:val="0"/>
        </w:rPr>
        <w:t>.</w:t>
      </w:r>
      <w:r>
        <w:rPr>
          <w:snapToGrid w:val="0"/>
        </w:rPr>
        <w:tab/>
        <w:t>Inspection of second</w:t>
      </w:r>
      <w:r>
        <w:rPr>
          <w:snapToGrid w:val="0"/>
        </w:rPr>
        <w:noBreakHyphen/>
        <w:t>hand vehicles</w:t>
      </w:r>
      <w:r>
        <w:tab/>
      </w:r>
      <w:r>
        <w:fldChar w:fldCharType="begin"/>
      </w:r>
      <w:r>
        <w:instrText xml:space="preserve"> PAGEREF _Toc300578534 \h </w:instrText>
      </w:r>
      <w:r>
        <w:fldChar w:fldCharType="separate"/>
      </w:r>
      <w:r>
        <w:t>36</w:t>
      </w:r>
      <w:r>
        <w:fldChar w:fldCharType="end"/>
      </w:r>
    </w:p>
    <w:p>
      <w:pPr>
        <w:pStyle w:val="TOC8"/>
        <w:rPr>
          <w:sz w:val="24"/>
          <w:szCs w:val="24"/>
          <w:lang w:val="en-US"/>
        </w:rPr>
      </w:pPr>
      <w:r>
        <w:t>28.</w:t>
      </w:r>
      <w:r>
        <w:tab/>
        <w:t>Order to remedy defects in second</w:t>
      </w:r>
      <w:r>
        <w:noBreakHyphen/>
        <w:t>hand vehicle</w:t>
      </w:r>
      <w:r>
        <w:tab/>
      </w:r>
      <w:r>
        <w:fldChar w:fldCharType="begin"/>
      </w:r>
      <w:r>
        <w:instrText xml:space="preserve"> PAGEREF _Toc300578535 \h </w:instrText>
      </w:r>
      <w:r>
        <w:fldChar w:fldCharType="separate"/>
      </w:r>
      <w:r>
        <w:t>38</w:t>
      </w:r>
      <w:r>
        <w:fldChar w:fldCharType="end"/>
      </w:r>
    </w:p>
    <w:p>
      <w:pPr>
        <w:pStyle w:val="TOC8"/>
        <w:rPr>
          <w:sz w:val="24"/>
          <w:szCs w:val="24"/>
          <w:lang w:val="en-US"/>
        </w:rPr>
      </w:pPr>
      <w:r>
        <w:t>28A.</w:t>
      </w:r>
      <w:r>
        <w:tab/>
        <w:t>Return of number plates</w:t>
      </w:r>
      <w:r>
        <w:tab/>
      </w:r>
      <w:r>
        <w:fldChar w:fldCharType="begin"/>
      </w:r>
      <w:r>
        <w:instrText xml:space="preserve"> PAGEREF _Toc300578536 \h </w:instrText>
      </w:r>
      <w:r>
        <w:fldChar w:fldCharType="separate"/>
      </w:r>
      <w:r>
        <w:t>40</w:t>
      </w:r>
      <w:r>
        <w:fldChar w:fldCharType="end"/>
      </w:r>
    </w:p>
    <w:p>
      <w:pPr>
        <w:pStyle w:val="TOC8"/>
        <w:rPr>
          <w:sz w:val="24"/>
          <w:szCs w:val="24"/>
          <w:lang w:val="en-US"/>
        </w:rPr>
      </w:pPr>
      <w:r>
        <w:t>29</w:t>
      </w:r>
      <w:r>
        <w:rPr>
          <w:snapToGrid w:val="0"/>
        </w:rPr>
        <w:t>.</w:t>
      </w:r>
      <w:r>
        <w:rPr>
          <w:snapToGrid w:val="0"/>
        </w:rPr>
        <w:tab/>
        <w:t>Restriction on sale of unroadworthy vehicles</w:t>
      </w:r>
      <w:r>
        <w:tab/>
      </w:r>
      <w:r>
        <w:fldChar w:fldCharType="begin"/>
      </w:r>
      <w:r>
        <w:instrText xml:space="preserve"> PAGEREF _Toc300578537 \h </w:instrText>
      </w:r>
      <w:r>
        <w:fldChar w:fldCharType="separate"/>
      </w:r>
      <w:r>
        <w:t>40</w:t>
      </w:r>
      <w:r>
        <w:fldChar w:fldCharType="end"/>
      </w:r>
    </w:p>
    <w:p>
      <w:pPr>
        <w:pStyle w:val="TOC4"/>
        <w:tabs>
          <w:tab w:val="right" w:leader="dot" w:pos="7078"/>
        </w:tabs>
        <w:rPr>
          <w:b w:val="0"/>
          <w:sz w:val="24"/>
          <w:szCs w:val="24"/>
          <w:lang w:val="en-US"/>
        </w:rPr>
      </w:pPr>
      <w:r>
        <w:t>Division 5 — Offences: unlicensed dealing etc.</w:t>
      </w:r>
    </w:p>
    <w:p>
      <w:pPr>
        <w:pStyle w:val="TOC8"/>
        <w:rPr>
          <w:sz w:val="24"/>
          <w:szCs w:val="24"/>
          <w:lang w:val="en-US"/>
        </w:rPr>
      </w:pPr>
      <w:r>
        <w:t>30.</w:t>
      </w:r>
      <w:r>
        <w:tab/>
        <w:t>Dealers to be licensed and premises to be authorised</w:t>
      </w:r>
      <w:r>
        <w:tab/>
      </w:r>
      <w:r>
        <w:fldChar w:fldCharType="begin"/>
      </w:r>
      <w:r>
        <w:instrText xml:space="preserve"> PAGEREF _Toc300578539 \h </w:instrText>
      </w:r>
      <w:r>
        <w:fldChar w:fldCharType="separate"/>
      </w:r>
      <w:r>
        <w:t>41</w:t>
      </w:r>
      <w:r>
        <w:fldChar w:fldCharType="end"/>
      </w:r>
    </w:p>
    <w:p>
      <w:pPr>
        <w:pStyle w:val="TOC8"/>
        <w:rPr>
          <w:sz w:val="24"/>
          <w:szCs w:val="24"/>
          <w:lang w:val="en-US"/>
        </w:rPr>
      </w:pPr>
      <w:r>
        <w:t>31.</w:t>
      </w:r>
      <w:r>
        <w:tab/>
        <w:t>Exemptions from compliance with this Act</w:t>
      </w:r>
      <w:r>
        <w:tab/>
      </w:r>
      <w:r>
        <w:fldChar w:fldCharType="begin"/>
      </w:r>
      <w:r>
        <w:instrText xml:space="preserve"> PAGEREF _Toc300578540 \h </w:instrText>
      </w:r>
      <w:r>
        <w:fldChar w:fldCharType="separate"/>
      </w:r>
      <w:r>
        <w:t>42</w:t>
      </w:r>
      <w:r>
        <w:fldChar w:fldCharType="end"/>
      </w:r>
    </w:p>
    <w:p>
      <w:pPr>
        <w:pStyle w:val="TOC8"/>
        <w:rPr>
          <w:sz w:val="24"/>
          <w:szCs w:val="24"/>
          <w:lang w:val="en-US"/>
        </w:rPr>
      </w:pPr>
      <w:r>
        <w:t>31A.</w:t>
      </w:r>
      <w:r>
        <w:tab/>
        <w:t>Yard managers to be licensed</w:t>
      </w:r>
      <w:r>
        <w:tab/>
      </w:r>
      <w:r>
        <w:fldChar w:fldCharType="begin"/>
      </w:r>
      <w:r>
        <w:instrText xml:space="preserve"> PAGEREF _Toc300578541 \h </w:instrText>
      </w:r>
      <w:r>
        <w:fldChar w:fldCharType="separate"/>
      </w:r>
      <w:r>
        <w:t>43</w:t>
      </w:r>
      <w:r>
        <w:fldChar w:fldCharType="end"/>
      </w:r>
    </w:p>
    <w:p>
      <w:pPr>
        <w:pStyle w:val="TOC8"/>
        <w:rPr>
          <w:sz w:val="24"/>
          <w:szCs w:val="24"/>
          <w:lang w:val="en-US"/>
        </w:rPr>
      </w:pPr>
      <w:r>
        <w:t>31B.</w:t>
      </w:r>
      <w:r>
        <w:tab/>
        <w:t>Salespersons to be licensed</w:t>
      </w:r>
      <w:r>
        <w:tab/>
      </w:r>
      <w:r>
        <w:fldChar w:fldCharType="begin"/>
      </w:r>
      <w:r>
        <w:instrText xml:space="preserve"> PAGEREF _Toc300578542 \h </w:instrText>
      </w:r>
      <w:r>
        <w:fldChar w:fldCharType="separate"/>
      </w:r>
      <w:r>
        <w:t>44</w:t>
      </w:r>
      <w:r>
        <w:fldChar w:fldCharType="end"/>
      </w:r>
    </w:p>
    <w:p>
      <w:pPr>
        <w:pStyle w:val="TOC8"/>
        <w:rPr>
          <w:sz w:val="24"/>
          <w:szCs w:val="24"/>
          <w:lang w:val="en-US"/>
        </w:rPr>
      </w:pPr>
      <w:r>
        <w:t>31C.</w:t>
      </w:r>
      <w:r>
        <w:tab/>
        <w:t>Unlicensed person not to be employed</w:t>
      </w:r>
      <w:r>
        <w:tab/>
      </w:r>
      <w:r>
        <w:fldChar w:fldCharType="begin"/>
      </w:r>
      <w:r>
        <w:instrText xml:space="preserve"> PAGEREF _Toc300578543 \h </w:instrText>
      </w:r>
      <w:r>
        <w:fldChar w:fldCharType="separate"/>
      </w:r>
      <w:r>
        <w:t>44</w:t>
      </w:r>
      <w:r>
        <w:fldChar w:fldCharType="end"/>
      </w:r>
    </w:p>
    <w:p>
      <w:pPr>
        <w:pStyle w:val="TOC8"/>
        <w:rPr>
          <w:sz w:val="24"/>
          <w:szCs w:val="24"/>
          <w:lang w:val="en-US"/>
        </w:rPr>
      </w:pPr>
      <w:r>
        <w:t>31D.</w:t>
      </w:r>
      <w:r>
        <w:tab/>
        <w:t>Car market operators to be registered and premises to be authorised</w:t>
      </w:r>
      <w:r>
        <w:tab/>
      </w:r>
      <w:r>
        <w:fldChar w:fldCharType="begin"/>
      </w:r>
      <w:r>
        <w:instrText xml:space="preserve"> PAGEREF _Toc300578544 \h </w:instrText>
      </w:r>
      <w:r>
        <w:fldChar w:fldCharType="separate"/>
      </w:r>
      <w:r>
        <w:t>44</w:t>
      </w:r>
      <w:r>
        <w:fldChar w:fldCharType="end"/>
      </w:r>
    </w:p>
    <w:p>
      <w:pPr>
        <w:pStyle w:val="TOC2"/>
        <w:tabs>
          <w:tab w:val="right" w:leader="dot" w:pos="7078"/>
        </w:tabs>
        <w:rPr>
          <w:b w:val="0"/>
          <w:sz w:val="24"/>
          <w:szCs w:val="24"/>
          <w:lang w:val="en-US"/>
        </w:rPr>
      </w:pPr>
      <w:r>
        <w:t>Part III — Dealings in second</w:t>
      </w:r>
      <w:r>
        <w:noBreakHyphen/>
        <w:t>hand vehicles</w:t>
      </w:r>
    </w:p>
    <w:p>
      <w:pPr>
        <w:pStyle w:val="TOC4"/>
        <w:tabs>
          <w:tab w:val="right" w:leader="dot" w:pos="7078"/>
        </w:tabs>
        <w:rPr>
          <w:b w:val="0"/>
          <w:sz w:val="24"/>
          <w:szCs w:val="24"/>
          <w:lang w:val="en-US"/>
        </w:rPr>
      </w:pPr>
      <w:r>
        <w:t>Division 1 — Preliminary</w:t>
      </w:r>
    </w:p>
    <w:p>
      <w:pPr>
        <w:pStyle w:val="TOC8"/>
        <w:rPr>
          <w:sz w:val="24"/>
          <w:szCs w:val="24"/>
          <w:lang w:val="en-US"/>
        </w:rPr>
      </w:pPr>
      <w:r>
        <w:t>32</w:t>
      </w:r>
      <w:r>
        <w:rPr>
          <w:snapToGrid w:val="0"/>
        </w:rPr>
        <w:t>.</w:t>
      </w:r>
      <w:r>
        <w:rPr>
          <w:snapToGrid w:val="0"/>
        </w:rPr>
        <w:tab/>
        <w:t>Application of this Part</w:t>
      </w:r>
      <w:r>
        <w:tab/>
      </w:r>
      <w:r>
        <w:fldChar w:fldCharType="begin"/>
      </w:r>
      <w:r>
        <w:instrText xml:space="preserve"> PAGEREF _Toc300578547 \h </w:instrText>
      </w:r>
      <w:r>
        <w:fldChar w:fldCharType="separate"/>
      </w:r>
      <w:r>
        <w:t>46</w:t>
      </w:r>
      <w:r>
        <w:fldChar w:fldCharType="end"/>
      </w:r>
    </w:p>
    <w:p>
      <w:pPr>
        <w:pStyle w:val="TOC4"/>
        <w:tabs>
          <w:tab w:val="right" w:leader="dot" w:pos="7078"/>
        </w:tabs>
        <w:rPr>
          <w:b w:val="0"/>
          <w:sz w:val="24"/>
          <w:szCs w:val="24"/>
          <w:lang w:val="en-US"/>
        </w:rPr>
      </w:pPr>
      <w:r>
        <w:t>Division 2 — Sales on consignment</w:t>
      </w:r>
    </w:p>
    <w:p>
      <w:pPr>
        <w:pStyle w:val="TOC8"/>
        <w:rPr>
          <w:sz w:val="24"/>
          <w:szCs w:val="24"/>
          <w:lang w:val="en-US"/>
        </w:rPr>
      </w:pPr>
      <w:r>
        <w:t>32A.</w:t>
      </w:r>
      <w:r>
        <w:tab/>
        <w:t>Terms used in this Division</w:t>
      </w:r>
      <w:r>
        <w:tab/>
      </w:r>
      <w:r>
        <w:fldChar w:fldCharType="begin"/>
      </w:r>
      <w:r>
        <w:instrText xml:space="preserve"> PAGEREF _Toc300578549 \h </w:instrText>
      </w:r>
      <w:r>
        <w:fldChar w:fldCharType="separate"/>
      </w:r>
      <w:r>
        <w:t>47</w:t>
      </w:r>
      <w:r>
        <w:fldChar w:fldCharType="end"/>
      </w:r>
    </w:p>
    <w:p>
      <w:pPr>
        <w:pStyle w:val="TOC8"/>
        <w:rPr>
          <w:sz w:val="24"/>
          <w:szCs w:val="24"/>
          <w:lang w:val="en-US"/>
        </w:rPr>
      </w:pPr>
      <w:r>
        <w:t>32B.</w:t>
      </w:r>
      <w:r>
        <w:tab/>
        <w:t>Requirements for consignment agreements</w:t>
      </w:r>
      <w:r>
        <w:tab/>
      </w:r>
      <w:r>
        <w:fldChar w:fldCharType="begin"/>
      </w:r>
      <w:r>
        <w:instrText xml:space="preserve"> PAGEREF _Toc300578550 \h </w:instrText>
      </w:r>
      <w:r>
        <w:fldChar w:fldCharType="separate"/>
      </w:r>
      <w:r>
        <w:t>47</w:t>
      </w:r>
      <w:r>
        <w:fldChar w:fldCharType="end"/>
      </w:r>
    </w:p>
    <w:p>
      <w:pPr>
        <w:pStyle w:val="TOC8"/>
        <w:rPr>
          <w:sz w:val="24"/>
          <w:szCs w:val="24"/>
          <w:lang w:val="en-US"/>
        </w:rPr>
      </w:pPr>
      <w:r>
        <w:t>32C.</w:t>
      </w:r>
      <w:r>
        <w:tab/>
        <w:t>Dealer selling on consignment to have trust account</w:t>
      </w:r>
      <w:r>
        <w:tab/>
      </w:r>
      <w:r>
        <w:fldChar w:fldCharType="begin"/>
      </w:r>
      <w:r>
        <w:instrText xml:space="preserve"> PAGEREF _Toc300578551 \h </w:instrText>
      </w:r>
      <w:r>
        <w:fldChar w:fldCharType="separate"/>
      </w:r>
      <w:r>
        <w:t>48</w:t>
      </w:r>
      <w:r>
        <w:fldChar w:fldCharType="end"/>
      </w:r>
    </w:p>
    <w:p>
      <w:pPr>
        <w:pStyle w:val="TOC8"/>
        <w:rPr>
          <w:sz w:val="24"/>
          <w:szCs w:val="24"/>
          <w:lang w:val="en-US"/>
        </w:rPr>
      </w:pPr>
      <w:r>
        <w:t>32D.</w:t>
      </w:r>
      <w:r>
        <w:tab/>
        <w:t>Payments to trust account</w:t>
      </w:r>
      <w:r>
        <w:tab/>
      </w:r>
      <w:r>
        <w:fldChar w:fldCharType="begin"/>
      </w:r>
      <w:r>
        <w:instrText xml:space="preserve"> PAGEREF _Toc300578552 \h </w:instrText>
      </w:r>
      <w:r>
        <w:fldChar w:fldCharType="separate"/>
      </w:r>
      <w:r>
        <w:t>48</w:t>
      </w:r>
      <w:r>
        <w:fldChar w:fldCharType="end"/>
      </w:r>
    </w:p>
    <w:p>
      <w:pPr>
        <w:pStyle w:val="TOC8"/>
        <w:rPr>
          <w:sz w:val="24"/>
          <w:szCs w:val="24"/>
          <w:lang w:val="en-US"/>
        </w:rPr>
      </w:pPr>
      <w:r>
        <w:t>32E.</w:t>
      </w:r>
      <w:r>
        <w:tab/>
        <w:t>Withdrawals from trust account</w:t>
      </w:r>
      <w:r>
        <w:tab/>
      </w:r>
      <w:r>
        <w:fldChar w:fldCharType="begin"/>
      </w:r>
      <w:r>
        <w:instrText xml:space="preserve"> PAGEREF _Toc300578553 \h </w:instrText>
      </w:r>
      <w:r>
        <w:fldChar w:fldCharType="separate"/>
      </w:r>
      <w:r>
        <w:t>49</w:t>
      </w:r>
      <w:r>
        <w:fldChar w:fldCharType="end"/>
      </w:r>
    </w:p>
    <w:p>
      <w:pPr>
        <w:pStyle w:val="TOC8"/>
        <w:rPr>
          <w:sz w:val="24"/>
          <w:szCs w:val="24"/>
          <w:lang w:val="en-US"/>
        </w:rPr>
      </w:pPr>
      <w:r>
        <w:t>32F.</w:t>
      </w:r>
      <w:r>
        <w:tab/>
        <w:t>Provisions relating to financial institutions</w:t>
      </w:r>
      <w:r>
        <w:tab/>
      </w:r>
      <w:r>
        <w:fldChar w:fldCharType="begin"/>
      </w:r>
      <w:r>
        <w:instrText xml:space="preserve"> PAGEREF _Toc300578554 \h </w:instrText>
      </w:r>
      <w:r>
        <w:fldChar w:fldCharType="separate"/>
      </w:r>
      <w:r>
        <w:t>50</w:t>
      </w:r>
      <w:r>
        <w:fldChar w:fldCharType="end"/>
      </w:r>
    </w:p>
    <w:p>
      <w:pPr>
        <w:pStyle w:val="TOC8"/>
        <w:rPr>
          <w:sz w:val="24"/>
          <w:szCs w:val="24"/>
          <w:lang w:val="en-US"/>
        </w:rPr>
      </w:pPr>
      <w:r>
        <w:t>32G.</w:t>
      </w:r>
      <w:r>
        <w:tab/>
        <w:t>Payment to consignor</w:t>
      </w:r>
      <w:r>
        <w:tab/>
      </w:r>
      <w:r>
        <w:fldChar w:fldCharType="begin"/>
      </w:r>
      <w:r>
        <w:instrText xml:space="preserve"> PAGEREF _Toc300578555 \h </w:instrText>
      </w:r>
      <w:r>
        <w:fldChar w:fldCharType="separate"/>
      </w:r>
      <w:r>
        <w:t>51</w:t>
      </w:r>
      <w:r>
        <w:fldChar w:fldCharType="end"/>
      </w:r>
    </w:p>
    <w:p>
      <w:pPr>
        <w:pStyle w:val="TOC8"/>
        <w:rPr>
          <w:sz w:val="24"/>
          <w:szCs w:val="24"/>
          <w:lang w:val="en-US"/>
        </w:rPr>
      </w:pPr>
      <w:r>
        <w:t>32H.</w:t>
      </w:r>
      <w:r>
        <w:tab/>
        <w:t>Dealers to maintain accounts</w:t>
      </w:r>
      <w:r>
        <w:tab/>
      </w:r>
      <w:r>
        <w:fldChar w:fldCharType="begin"/>
      </w:r>
      <w:r>
        <w:instrText xml:space="preserve"> PAGEREF _Toc300578556 \h </w:instrText>
      </w:r>
      <w:r>
        <w:fldChar w:fldCharType="separate"/>
      </w:r>
      <w:r>
        <w:t>51</w:t>
      </w:r>
      <w:r>
        <w:fldChar w:fldCharType="end"/>
      </w:r>
    </w:p>
    <w:p>
      <w:pPr>
        <w:pStyle w:val="TOC8"/>
        <w:rPr>
          <w:sz w:val="24"/>
          <w:szCs w:val="24"/>
          <w:lang w:val="en-US"/>
        </w:rPr>
      </w:pPr>
      <w:r>
        <w:t>32I.</w:t>
      </w:r>
      <w:r>
        <w:tab/>
        <w:t>Audit of trust account</w:t>
      </w:r>
      <w:r>
        <w:tab/>
      </w:r>
      <w:r>
        <w:fldChar w:fldCharType="begin"/>
      </w:r>
      <w:r>
        <w:instrText xml:space="preserve"> PAGEREF _Toc300578557 \h </w:instrText>
      </w:r>
      <w:r>
        <w:fldChar w:fldCharType="separate"/>
      </w:r>
      <w:r>
        <w:t>51</w:t>
      </w:r>
      <w:r>
        <w:fldChar w:fldCharType="end"/>
      </w:r>
    </w:p>
    <w:p>
      <w:pPr>
        <w:pStyle w:val="TOC8"/>
        <w:rPr>
          <w:sz w:val="24"/>
          <w:szCs w:val="24"/>
          <w:lang w:val="en-US"/>
        </w:rPr>
      </w:pPr>
      <w:r>
        <w:t>32J.</w:t>
      </w:r>
      <w:r>
        <w:tab/>
        <w:t>Special audit of trust account</w:t>
      </w:r>
      <w:r>
        <w:tab/>
      </w:r>
      <w:r>
        <w:fldChar w:fldCharType="begin"/>
      </w:r>
      <w:r>
        <w:instrText xml:space="preserve"> PAGEREF _Toc300578558 \h </w:instrText>
      </w:r>
      <w:r>
        <w:fldChar w:fldCharType="separate"/>
      </w:r>
      <w:r>
        <w:t>52</w:t>
      </w:r>
      <w:r>
        <w:fldChar w:fldCharType="end"/>
      </w:r>
    </w:p>
    <w:p>
      <w:pPr>
        <w:pStyle w:val="TOC8"/>
        <w:rPr>
          <w:sz w:val="24"/>
          <w:szCs w:val="24"/>
          <w:lang w:val="en-US"/>
        </w:rPr>
      </w:pPr>
      <w:r>
        <w:t>32K.</w:t>
      </w:r>
      <w:r>
        <w:tab/>
        <w:t>Trust accounts may be frozen by State Administrative Tribunal</w:t>
      </w:r>
      <w:r>
        <w:tab/>
      </w:r>
      <w:r>
        <w:fldChar w:fldCharType="begin"/>
      </w:r>
      <w:r>
        <w:instrText xml:space="preserve"> PAGEREF _Toc300578559 \h </w:instrText>
      </w:r>
      <w:r>
        <w:fldChar w:fldCharType="separate"/>
      </w:r>
      <w:r>
        <w:t>53</w:t>
      </w:r>
      <w:r>
        <w:fldChar w:fldCharType="end"/>
      </w:r>
    </w:p>
    <w:p>
      <w:pPr>
        <w:pStyle w:val="TOC8"/>
        <w:rPr>
          <w:sz w:val="24"/>
          <w:szCs w:val="24"/>
          <w:lang w:val="en-US"/>
        </w:rPr>
      </w:pPr>
      <w:r>
        <w:t>32L.</w:t>
      </w:r>
      <w:r>
        <w:tab/>
        <w:t>State Administrative Tribunal may restrain use of trust accounts of deceased dealer</w:t>
      </w:r>
      <w:r>
        <w:tab/>
      </w:r>
      <w:r>
        <w:fldChar w:fldCharType="begin"/>
      </w:r>
      <w:r>
        <w:instrText xml:space="preserve"> PAGEREF _Toc300578560 \h </w:instrText>
      </w:r>
      <w:r>
        <w:fldChar w:fldCharType="separate"/>
      </w:r>
      <w:r>
        <w:t>54</w:t>
      </w:r>
      <w:r>
        <w:fldChar w:fldCharType="end"/>
      </w:r>
    </w:p>
    <w:p>
      <w:pPr>
        <w:pStyle w:val="TOC8"/>
        <w:rPr>
          <w:sz w:val="24"/>
          <w:szCs w:val="24"/>
          <w:lang w:val="en-US"/>
        </w:rPr>
      </w:pPr>
      <w:r>
        <w:t>32M.</w:t>
      </w:r>
      <w:r>
        <w:tab/>
        <w:t>Discharge or variation of orders under section 32K or 32L</w:t>
      </w:r>
      <w:r>
        <w:tab/>
      </w:r>
      <w:r>
        <w:fldChar w:fldCharType="begin"/>
      </w:r>
      <w:r>
        <w:instrText xml:space="preserve"> PAGEREF _Toc300578561 \h </w:instrText>
      </w:r>
      <w:r>
        <w:fldChar w:fldCharType="separate"/>
      </w:r>
      <w:r>
        <w:t>55</w:t>
      </w:r>
      <w:r>
        <w:fldChar w:fldCharType="end"/>
      </w:r>
    </w:p>
    <w:p>
      <w:pPr>
        <w:pStyle w:val="TOC8"/>
        <w:rPr>
          <w:sz w:val="24"/>
          <w:szCs w:val="24"/>
          <w:lang w:val="en-US"/>
        </w:rPr>
      </w:pPr>
      <w:r>
        <w:t>32N.</w:t>
      </w:r>
      <w:r>
        <w:tab/>
        <w:t>Schemes for distribution of trust funds</w:t>
      </w:r>
      <w:r>
        <w:tab/>
      </w:r>
      <w:r>
        <w:fldChar w:fldCharType="begin"/>
      </w:r>
      <w:r>
        <w:instrText xml:space="preserve"> PAGEREF _Toc300578562 \h </w:instrText>
      </w:r>
      <w:r>
        <w:fldChar w:fldCharType="separate"/>
      </w:r>
      <w:r>
        <w:t>55</w:t>
      </w:r>
      <w:r>
        <w:fldChar w:fldCharType="end"/>
      </w:r>
    </w:p>
    <w:p>
      <w:pPr>
        <w:pStyle w:val="TOC8"/>
        <w:rPr>
          <w:sz w:val="24"/>
          <w:szCs w:val="24"/>
          <w:lang w:val="en-US"/>
        </w:rPr>
      </w:pPr>
      <w:r>
        <w:t>32O.</w:t>
      </w:r>
      <w:r>
        <w:tab/>
        <w:t>Order under section 32K, 32L, 32M or 32N to be served and complied with</w:t>
      </w:r>
      <w:r>
        <w:tab/>
      </w:r>
      <w:r>
        <w:fldChar w:fldCharType="begin"/>
      </w:r>
      <w:r>
        <w:instrText xml:space="preserve"> PAGEREF _Toc300578563 \h </w:instrText>
      </w:r>
      <w:r>
        <w:fldChar w:fldCharType="separate"/>
      </w:r>
      <w:r>
        <w:t>56</w:t>
      </w:r>
      <w:r>
        <w:fldChar w:fldCharType="end"/>
      </w:r>
    </w:p>
    <w:p>
      <w:pPr>
        <w:pStyle w:val="TOC8"/>
        <w:rPr>
          <w:sz w:val="24"/>
          <w:szCs w:val="24"/>
          <w:lang w:val="en-US"/>
        </w:rPr>
      </w:pPr>
      <w:r>
        <w:t>32P.</w:t>
      </w:r>
      <w:r>
        <w:tab/>
        <w:t>Regulations relating to trust accounts</w:t>
      </w:r>
      <w:r>
        <w:tab/>
      </w:r>
      <w:r>
        <w:fldChar w:fldCharType="begin"/>
      </w:r>
      <w:r>
        <w:instrText xml:space="preserve"> PAGEREF _Toc300578564 \h </w:instrText>
      </w:r>
      <w:r>
        <w:fldChar w:fldCharType="separate"/>
      </w:r>
      <w:r>
        <w:t>57</w:t>
      </w:r>
      <w:r>
        <w:fldChar w:fldCharType="end"/>
      </w:r>
    </w:p>
    <w:p>
      <w:pPr>
        <w:pStyle w:val="TOC4"/>
        <w:tabs>
          <w:tab w:val="right" w:leader="dot" w:pos="7078"/>
        </w:tabs>
        <w:rPr>
          <w:b w:val="0"/>
          <w:sz w:val="24"/>
          <w:szCs w:val="24"/>
          <w:lang w:val="en-US"/>
        </w:rPr>
      </w:pPr>
      <w:r>
        <w:t>Division 3 — Obligation to display particulars of vehicle</w:t>
      </w:r>
    </w:p>
    <w:p>
      <w:pPr>
        <w:pStyle w:val="TOC8"/>
        <w:rPr>
          <w:sz w:val="24"/>
          <w:szCs w:val="24"/>
          <w:lang w:val="en-US"/>
        </w:rPr>
      </w:pPr>
      <w:r>
        <w:t>33</w:t>
      </w:r>
      <w:r>
        <w:rPr>
          <w:snapToGrid w:val="0"/>
        </w:rPr>
        <w:t>.</w:t>
      </w:r>
      <w:r>
        <w:rPr>
          <w:snapToGrid w:val="0"/>
        </w:rPr>
        <w:tab/>
        <w:t>Particulars to be displayed</w:t>
      </w:r>
      <w:r>
        <w:tab/>
      </w:r>
      <w:r>
        <w:fldChar w:fldCharType="begin"/>
      </w:r>
      <w:r>
        <w:instrText xml:space="preserve"> PAGEREF _Toc300578566 \h </w:instrText>
      </w:r>
      <w:r>
        <w:fldChar w:fldCharType="separate"/>
      </w:r>
      <w:r>
        <w:t>58</w:t>
      </w:r>
      <w:r>
        <w:fldChar w:fldCharType="end"/>
      </w:r>
    </w:p>
    <w:p>
      <w:pPr>
        <w:pStyle w:val="TOC4"/>
        <w:tabs>
          <w:tab w:val="right" w:leader="dot" w:pos="7078"/>
        </w:tabs>
        <w:rPr>
          <w:b w:val="0"/>
          <w:sz w:val="24"/>
          <w:szCs w:val="24"/>
          <w:lang w:val="en-US"/>
        </w:rPr>
      </w:pPr>
      <w:r>
        <w:t>Division 4 — Obligation to repair certain defects</w:t>
      </w:r>
    </w:p>
    <w:p>
      <w:pPr>
        <w:pStyle w:val="TOC8"/>
        <w:rPr>
          <w:sz w:val="24"/>
          <w:szCs w:val="24"/>
          <w:lang w:val="en-US"/>
        </w:rPr>
      </w:pPr>
      <w:r>
        <w:t>34.</w:t>
      </w:r>
      <w:r>
        <w:tab/>
        <w:t>Obligation to repair</w:t>
      </w:r>
      <w:r>
        <w:tab/>
      </w:r>
      <w:r>
        <w:fldChar w:fldCharType="begin"/>
      </w:r>
      <w:r>
        <w:instrText xml:space="preserve"> PAGEREF _Toc300578568 \h </w:instrText>
      </w:r>
      <w:r>
        <w:fldChar w:fldCharType="separate"/>
      </w:r>
      <w:r>
        <w:t>61</w:t>
      </w:r>
      <w:r>
        <w:fldChar w:fldCharType="end"/>
      </w:r>
    </w:p>
    <w:p>
      <w:pPr>
        <w:pStyle w:val="TOC8"/>
        <w:rPr>
          <w:sz w:val="24"/>
          <w:szCs w:val="24"/>
          <w:lang w:val="en-US"/>
        </w:rPr>
      </w:pPr>
      <w:r>
        <w:t>34A.</w:t>
      </w:r>
      <w:r>
        <w:tab/>
        <w:t>Vehicles covered by obligation to repair</w:t>
      </w:r>
      <w:r>
        <w:tab/>
      </w:r>
      <w:r>
        <w:fldChar w:fldCharType="begin"/>
      </w:r>
      <w:r>
        <w:instrText xml:space="preserve"> PAGEREF _Toc300578569 \h </w:instrText>
      </w:r>
      <w:r>
        <w:fldChar w:fldCharType="separate"/>
      </w:r>
      <w:r>
        <w:t>61</w:t>
      </w:r>
      <w:r>
        <w:fldChar w:fldCharType="end"/>
      </w:r>
    </w:p>
    <w:p>
      <w:pPr>
        <w:pStyle w:val="TOC8"/>
        <w:rPr>
          <w:sz w:val="24"/>
          <w:szCs w:val="24"/>
          <w:lang w:val="en-US"/>
        </w:rPr>
      </w:pPr>
      <w:r>
        <w:t>34B.</w:t>
      </w:r>
      <w:r>
        <w:tab/>
        <w:t>Defects for which dealer responsible</w:t>
      </w:r>
      <w:r>
        <w:tab/>
      </w:r>
      <w:r>
        <w:fldChar w:fldCharType="begin"/>
      </w:r>
      <w:r>
        <w:instrText xml:space="preserve"> PAGEREF _Toc300578570 \h </w:instrText>
      </w:r>
      <w:r>
        <w:fldChar w:fldCharType="separate"/>
      </w:r>
      <w:r>
        <w:t>62</w:t>
      </w:r>
      <w:r>
        <w:fldChar w:fldCharType="end"/>
      </w:r>
    </w:p>
    <w:p>
      <w:pPr>
        <w:pStyle w:val="TOC8"/>
        <w:rPr>
          <w:sz w:val="24"/>
          <w:szCs w:val="24"/>
          <w:lang w:val="en-US"/>
        </w:rPr>
      </w:pPr>
      <w:r>
        <w:t>34C.</w:t>
      </w:r>
      <w:r>
        <w:tab/>
        <w:t>Period during which dealer responsible: vehicles other than motor cycles</w:t>
      </w:r>
      <w:r>
        <w:tab/>
      </w:r>
      <w:r>
        <w:fldChar w:fldCharType="begin"/>
      </w:r>
      <w:r>
        <w:instrText xml:space="preserve"> PAGEREF _Toc300578571 \h </w:instrText>
      </w:r>
      <w:r>
        <w:fldChar w:fldCharType="separate"/>
      </w:r>
      <w:r>
        <w:t>63</w:t>
      </w:r>
      <w:r>
        <w:fldChar w:fldCharType="end"/>
      </w:r>
    </w:p>
    <w:p>
      <w:pPr>
        <w:pStyle w:val="TOC8"/>
        <w:rPr>
          <w:sz w:val="24"/>
          <w:szCs w:val="24"/>
          <w:lang w:val="en-US"/>
        </w:rPr>
      </w:pPr>
      <w:r>
        <w:t>34D.</w:t>
      </w:r>
      <w:r>
        <w:tab/>
        <w:t>Period during which dealer responsible: motor cycles</w:t>
      </w:r>
      <w:r>
        <w:tab/>
      </w:r>
      <w:r>
        <w:fldChar w:fldCharType="begin"/>
      </w:r>
      <w:r>
        <w:instrText xml:space="preserve"> PAGEREF _Toc300578572 \h </w:instrText>
      </w:r>
      <w:r>
        <w:fldChar w:fldCharType="separate"/>
      </w:r>
      <w:r>
        <w:t>64</w:t>
      </w:r>
      <w:r>
        <w:fldChar w:fldCharType="end"/>
      </w:r>
    </w:p>
    <w:p>
      <w:pPr>
        <w:pStyle w:val="TOC8"/>
        <w:rPr>
          <w:sz w:val="24"/>
          <w:szCs w:val="24"/>
          <w:lang w:val="en-US"/>
        </w:rPr>
      </w:pPr>
      <w:r>
        <w:t>34E.</w:t>
      </w:r>
      <w:r>
        <w:tab/>
        <w:t>Certain periods excluded from calculation</w:t>
      </w:r>
      <w:r>
        <w:tab/>
      </w:r>
      <w:r>
        <w:fldChar w:fldCharType="begin"/>
      </w:r>
      <w:r>
        <w:instrText xml:space="preserve"> PAGEREF _Toc300578573 \h </w:instrText>
      </w:r>
      <w:r>
        <w:fldChar w:fldCharType="separate"/>
      </w:r>
      <w:r>
        <w:t>64</w:t>
      </w:r>
      <w:r>
        <w:fldChar w:fldCharType="end"/>
      </w:r>
    </w:p>
    <w:p>
      <w:pPr>
        <w:pStyle w:val="TOC8"/>
        <w:rPr>
          <w:sz w:val="24"/>
          <w:szCs w:val="24"/>
          <w:lang w:val="en-US"/>
        </w:rPr>
      </w:pPr>
      <w:r>
        <w:t>34F.</w:t>
      </w:r>
      <w:r>
        <w:tab/>
        <w:t>Age of vehicle</w:t>
      </w:r>
      <w:r>
        <w:tab/>
      </w:r>
      <w:r>
        <w:fldChar w:fldCharType="begin"/>
      </w:r>
      <w:r>
        <w:instrText xml:space="preserve"> PAGEREF _Toc300578574 \h </w:instrText>
      </w:r>
      <w:r>
        <w:fldChar w:fldCharType="separate"/>
      </w:r>
      <w:r>
        <w:t>64</w:t>
      </w:r>
      <w:r>
        <w:fldChar w:fldCharType="end"/>
      </w:r>
    </w:p>
    <w:p>
      <w:pPr>
        <w:pStyle w:val="TOC8"/>
        <w:rPr>
          <w:sz w:val="24"/>
          <w:szCs w:val="24"/>
          <w:lang w:val="en-US"/>
        </w:rPr>
      </w:pPr>
      <w:r>
        <w:t>34G.</w:t>
      </w:r>
      <w:r>
        <w:tab/>
        <w:t>Exclusion of vehicles from this Division</w:t>
      </w:r>
      <w:r>
        <w:tab/>
      </w:r>
      <w:r>
        <w:fldChar w:fldCharType="begin"/>
      </w:r>
      <w:r>
        <w:instrText xml:space="preserve"> PAGEREF _Toc300578575 \h </w:instrText>
      </w:r>
      <w:r>
        <w:fldChar w:fldCharType="separate"/>
      </w:r>
      <w:r>
        <w:t>65</w:t>
      </w:r>
      <w:r>
        <w:fldChar w:fldCharType="end"/>
      </w:r>
    </w:p>
    <w:p>
      <w:pPr>
        <w:pStyle w:val="TOC8"/>
        <w:rPr>
          <w:sz w:val="24"/>
          <w:szCs w:val="24"/>
          <w:lang w:val="en-US"/>
        </w:rPr>
      </w:pPr>
      <w:r>
        <w:t>35</w:t>
      </w:r>
      <w:r>
        <w:rPr>
          <w:snapToGrid w:val="0"/>
        </w:rPr>
        <w:t>.</w:t>
      </w:r>
      <w:r>
        <w:rPr>
          <w:snapToGrid w:val="0"/>
        </w:rPr>
        <w:tab/>
        <w:t>Excluded defects</w:t>
      </w:r>
      <w:r>
        <w:tab/>
      </w:r>
      <w:r>
        <w:fldChar w:fldCharType="begin"/>
      </w:r>
      <w:r>
        <w:instrText xml:space="preserve"> PAGEREF _Toc300578576 \h </w:instrText>
      </w:r>
      <w:r>
        <w:fldChar w:fldCharType="separate"/>
      </w:r>
      <w:r>
        <w:t>65</w:t>
      </w:r>
      <w:r>
        <w:fldChar w:fldCharType="end"/>
      </w:r>
    </w:p>
    <w:p>
      <w:pPr>
        <w:pStyle w:val="TOC4"/>
        <w:tabs>
          <w:tab w:val="right" w:leader="dot" w:pos="7078"/>
        </w:tabs>
        <w:rPr>
          <w:b w:val="0"/>
          <w:sz w:val="24"/>
          <w:szCs w:val="24"/>
          <w:lang w:val="en-US"/>
        </w:rPr>
      </w:pPr>
      <w:r>
        <w:t>Division 5 — Disputes</w:t>
      </w:r>
    </w:p>
    <w:p>
      <w:pPr>
        <w:pStyle w:val="TOC8"/>
        <w:rPr>
          <w:sz w:val="24"/>
          <w:szCs w:val="24"/>
          <w:lang w:val="en-US"/>
        </w:rPr>
      </w:pPr>
      <w:r>
        <w:t>36</w:t>
      </w:r>
      <w:r>
        <w:rPr>
          <w:snapToGrid w:val="0"/>
        </w:rPr>
        <w:t>.</w:t>
      </w:r>
      <w:r>
        <w:rPr>
          <w:snapToGrid w:val="0"/>
        </w:rPr>
        <w:tab/>
        <w:t>Disputes</w:t>
      </w:r>
      <w:r>
        <w:tab/>
      </w:r>
      <w:r>
        <w:fldChar w:fldCharType="begin"/>
      </w:r>
      <w:r>
        <w:instrText xml:space="preserve"> PAGEREF _Toc300578578 \h </w:instrText>
      </w:r>
      <w:r>
        <w:fldChar w:fldCharType="separate"/>
      </w:r>
      <w:r>
        <w:t>66</w:t>
      </w:r>
      <w:r>
        <w:fldChar w:fldCharType="end"/>
      </w:r>
    </w:p>
    <w:p>
      <w:pPr>
        <w:pStyle w:val="TOC8"/>
        <w:rPr>
          <w:sz w:val="24"/>
          <w:szCs w:val="24"/>
          <w:lang w:val="en-US"/>
        </w:rPr>
      </w:pPr>
      <w:r>
        <w:t>37</w:t>
      </w:r>
      <w:r>
        <w:rPr>
          <w:snapToGrid w:val="0"/>
        </w:rPr>
        <w:t>.</w:t>
      </w:r>
      <w:r>
        <w:rPr>
          <w:snapToGrid w:val="0"/>
        </w:rPr>
        <w:tab/>
        <w:t>Hearing of dispute by Commissioner</w:t>
      </w:r>
      <w:r>
        <w:tab/>
      </w:r>
      <w:r>
        <w:fldChar w:fldCharType="begin"/>
      </w:r>
      <w:r>
        <w:instrText xml:space="preserve"> PAGEREF _Toc300578579 \h </w:instrText>
      </w:r>
      <w:r>
        <w:fldChar w:fldCharType="separate"/>
      </w:r>
      <w:r>
        <w:t>67</w:t>
      </w:r>
      <w:r>
        <w:fldChar w:fldCharType="end"/>
      </w:r>
    </w:p>
    <w:p>
      <w:pPr>
        <w:pStyle w:val="TOC8"/>
        <w:rPr>
          <w:sz w:val="24"/>
          <w:szCs w:val="24"/>
          <w:lang w:val="en-US"/>
        </w:rPr>
      </w:pPr>
      <w:r>
        <w:t>37A</w:t>
      </w:r>
      <w:r>
        <w:rPr>
          <w:snapToGrid w:val="0"/>
        </w:rPr>
        <w:t xml:space="preserve">. </w:t>
      </w:r>
      <w:r>
        <w:rPr>
          <w:snapToGrid w:val="0"/>
        </w:rPr>
        <w:tab/>
        <w:t>Enforcement of orders of Commissioner</w:t>
      </w:r>
      <w:r>
        <w:tab/>
      </w:r>
      <w:r>
        <w:fldChar w:fldCharType="begin"/>
      </w:r>
      <w:r>
        <w:instrText xml:space="preserve"> PAGEREF _Toc300578580 \h </w:instrText>
      </w:r>
      <w:r>
        <w:fldChar w:fldCharType="separate"/>
      </w:r>
      <w:r>
        <w:t>69</w:t>
      </w:r>
      <w:r>
        <w:fldChar w:fldCharType="end"/>
      </w:r>
    </w:p>
    <w:p>
      <w:pPr>
        <w:pStyle w:val="TOC8"/>
        <w:rPr>
          <w:sz w:val="24"/>
          <w:szCs w:val="24"/>
          <w:lang w:val="en-US"/>
        </w:rPr>
      </w:pPr>
      <w:r>
        <w:t>37B</w:t>
      </w:r>
      <w:r>
        <w:rPr>
          <w:snapToGrid w:val="0"/>
        </w:rPr>
        <w:t xml:space="preserve">. </w:t>
      </w:r>
      <w:r>
        <w:rPr>
          <w:snapToGrid w:val="0"/>
        </w:rPr>
        <w:tab/>
        <w:t>Effect of determination by Commissioner</w:t>
      </w:r>
      <w:r>
        <w:tab/>
      </w:r>
      <w:r>
        <w:fldChar w:fldCharType="begin"/>
      </w:r>
      <w:r>
        <w:instrText xml:space="preserve"> PAGEREF _Toc300578581 \h </w:instrText>
      </w:r>
      <w:r>
        <w:fldChar w:fldCharType="separate"/>
      </w:r>
      <w:r>
        <w:t>70</w:t>
      </w:r>
      <w:r>
        <w:fldChar w:fldCharType="end"/>
      </w:r>
    </w:p>
    <w:p>
      <w:pPr>
        <w:pStyle w:val="TOC8"/>
        <w:rPr>
          <w:sz w:val="24"/>
          <w:szCs w:val="24"/>
          <w:lang w:val="en-US"/>
        </w:rPr>
      </w:pPr>
      <w:r>
        <w:t>38</w:t>
      </w:r>
      <w:r>
        <w:rPr>
          <w:snapToGrid w:val="0"/>
        </w:rPr>
        <w:t>.</w:t>
      </w:r>
      <w:r>
        <w:rPr>
          <w:snapToGrid w:val="0"/>
        </w:rPr>
        <w:tab/>
        <w:t>Reference of a dispute to the court</w:t>
      </w:r>
      <w:r>
        <w:tab/>
      </w:r>
      <w:r>
        <w:fldChar w:fldCharType="begin"/>
      </w:r>
      <w:r>
        <w:instrText xml:space="preserve"> PAGEREF _Toc300578582 \h </w:instrText>
      </w:r>
      <w:r>
        <w:fldChar w:fldCharType="separate"/>
      </w:r>
      <w:r>
        <w:t>71</w:t>
      </w:r>
      <w:r>
        <w:fldChar w:fldCharType="end"/>
      </w:r>
    </w:p>
    <w:p>
      <w:pPr>
        <w:pStyle w:val="TOC2"/>
        <w:tabs>
          <w:tab w:val="right" w:leader="dot" w:pos="7078"/>
        </w:tabs>
        <w:rPr>
          <w:b w:val="0"/>
          <w:sz w:val="24"/>
          <w:szCs w:val="24"/>
          <w:lang w:val="en-US"/>
        </w:rPr>
      </w:pPr>
      <w:r>
        <w:t>Part IIIA — Obligations of car market operators</w:t>
      </w:r>
    </w:p>
    <w:p>
      <w:pPr>
        <w:pStyle w:val="TOC8"/>
        <w:rPr>
          <w:sz w:val="24"/>
          <w:szCs w:val="24"/>
          <w:lang w:val="en-US"/>
        </w:rPr>
      </w:pPr>
      <w:r>
        <w:t>40A</w:t>
      </w:r>
      <w:r>
        <w:rPr>
          <w:snapToGrid w:val="0"/>
        </w:rPr>
        <w:t>.</w:t>
      </w:r>
      <w:r>
        <w:rPr>
          <w:snapToGrid w:val="0"/>
        </w:rPr>
        <w:tab/>
        <w:t>Liability of car market operator for certain losses</w:t>
      </w:r>
      <w:r>
        <w:tab/>
      </w:r>
      <w:r>
        <w:fldChar w:fldCharType="begin"/>
      </w:r>
      <w:r>
        <w:instrText xml:space="preserve"> PAGEREF _Toc300578584 \h </w:instrText>
      </w:r>
      <w:r>
        <w:fldChar w:fldCharType="separate"/>
      </w:r>
      <w:r>
        <w:t>73</w:t>
      </w:r>
      <w:r>
        <w:fldChar w:fldCharType="end"/>
      </w:r>
    </w:p>
    <w:p>
      <w:pPr>
        <w:pStyle w:val="TOC8"/>
        <w:rPr>
          <w:sz w:val="24"/>
          <w:szCs w:val="24"/>
          <w:lang w:val="en-US"/>
        </w:rPr>
      </w:pPr>
      <w:r>
        <w:t>40B</w:t>
      </w:r>
      <w:r>
        <w:rPr>
          <w:snapToGrid w:val="0"/>
        </w:rPr>
        <w:t>.</w:t>
      </w:r>
      <w:r>
        <w:rPr>
          <w:snapToGrid w:val="0"/>
        </w:rPr>
        <w:tab/>
        <w:t>Notice as to warranties to be displayed</w:t>
      </w:r>
      <w:r>
        <w:tab/>
      </w:r>
      <w:r>
        <w:fldChar w:fldCharType="begin"/>
      </w:r>
      <w:r>
        <w:instrText xml:space="preserve"> PAGEREF _Toc300578585 \h </w:instrText>
      </w:r>
      <w:r>
        <w:fldChar w:fldCharType="separate"/>
      </w:r>
      <w:r>
        <w:t>74</w:t>
      </w:r>
      <w:r>
        <w:fldChar w:fldCharType="end"/>
      </w:r>
    </w:p>
    <w:p>
      <w:pPr>
        <w:pStyle w:val="TOC2"/>
        <w:tabs>
          <w:tab w:val="right" w:leader="dot" w:pos="7078"/>
        </w:tabs>
        <w:rPr>
          <w:b w:val="0"/>
          <w:sz w:val="24"/>
          <w:szCs w:val="24"/>
          <w:lang w:val="en-US"/>
        </w:rPr>
      </w:pPr>
      <w:r>
        <w:t>Part IV — Miscellaneous</w:t>
      </w:r>
    </w:p>
    <w:p>
      <w:pPr>
        <w:pStyle w:val="TOC8"/>
        <w:rPr>
          <w:sz w:val="24"/>
          <w:szCs w:val="24"/>
          <w:lang w:val="en-US"/>
        </w:rPr>
      </w:pPr>
      <w:r>
        <w:t>41</w:t>
      </w:r>
      <w:r>
        <w:rPr>
          <w:snapToGrid w:val="0"/>
        </w:rPr>
        <w:t>.</w:t>
      </w:r>
      <w:r>
        <w:rPr>
          <w:snapToGrid w:val="0"/>
        </w:rPr>
        <w:tab/>
        <w:t>Undesirable practices</w:t>
      </w:r>
      <w:r>
        <w:tab/>
      </w:r>
      <w:r>
        <w:fldChar w:fldCharType="begin"/>
      </w:r>
      <w:r>
        <w:instrText xml:space="preserve"> PAGEREF _Toc300578587 \h </w:instrText>
      </w:r>
      <w:r>
        <w:fldChar w:fldCharType="separate"/>
      </w:r>
      <w:r>
        <w:t>76</w:t>
      </w:r>
      <w:r>
        <w:fldChar w:fldCharType="end"/>
      </w:r>
    </w:p>
    <w:p>
      <w:pPr>
        <w:pStyle w:val="TOC8"/>
        <w:rPr>
          <w:sz w:val="24"/>
          <w:szCs w:val="24"/>
          <w:lang w:val="en-US"/>
        </w:rPr>
      </w:pPr>
      <w:r>
        <w:t>41A</w:t>
      </w:r>
      <w:r>
        <w:rPr>
          <w:snapToGrid w:val="0"/>
        </w:rPr>
        <w:t xml:space="preserve">. </w:t>
      </w:r>
      <w:r>
        <w:rPr>
          <w:snapToGrid w:val="0"/>
        </w:rPr>
        <w:tab/>
        <w:t>Rescission of sale</w:t>
      </w:r>
      <w:r>
        <w:tab/>
      </w:r>
      <w:r>
        <w:fldChar w:fldCharType="begin"/>
      </w:r>
      <w:r>
        <w:instrText xml:space="preserve"> PAGEREF _Toc300578588 \h </w:instrText>
      </w:r>
      <w:r>
        <w:fldChar w:fldCharType="separate"/>
      </w:r>
      <w:r>
        <w:t>76</w:t>
      </w:r>
      <w:r>
        <w:fldChar w:fldCharType="end"/>
      </w:r>
    </w:p>
    <w:p>
      <w:pPr>
        <w:pStyle w:val="TOC8"/>
        <w:rPr>
          <w:sz w:val="24"/>
          <w:szCs w:val="24"/>
          <w:lang w:val="en-US"/>
        </w:rPr>
      </w:pPr>
      <w:r>
        <w:t>41B</w:t>
      </w:r>
      <w:r>
        <w:rPr>
          <w:snapToGrid w:val="0"/>
        </w:rPr>
        <w:t xml:space="preserve">. </w:t>
      </w:r>
      <w:r>
        <w:rPr>
          <w:snapToGrid w:val="0"/>
        </w:rPr>
        <w:tab/>
        <w:t>Obligations in relation to demonstration vehicle</w:t>
      </w:r>
      <w:r>
        <w:tab/>
      </w:r>
      <w:r>
        <w:fldChar w:fldCharType="begin"/>
      </w:r>
      <w:r>
        <w:instrText xml:space="preserve"> PAGEREF _Toc300578589 \h </w:instrText>
      </w:r>
      <w:r>
        <w:fldChar w:fldCharType="separate"/>
      </w:r>
      <w:r>
        <w:t>78</w:t>
      </w:r>
      <w:r>
        <w:fldChar w:fldCharType="end"/>
      </w:r>
    </w:p>
    <w:p>
      <w:pPr>
        <w:pStyle w:val="TOC8"/>
        <w:rPr>
          <w:sz w:val="24"/>
          <w:szCs w:val="24"/>
          <w:lang w:val="en-US"/>
        </w:rPr>
      </w:pPr>
      <w:r>
        <w:t>42</w:t>
      </w:r>
      <w:r>
        <w:rPr>
          <w:snapToGrid w:val="0"/>
        </w:rPr>
        <w:t>.</w:t>
      </w:r>
      <w:r>
        <w:rPr>
          <w:snapToGrid w:val="0"/>
        </w:rPr>
        <w:tab/>
        <w:t>Representation by employee of dealer</w:t>
      </w:r>
      <w:r>
        <w:tab/>
      </w:r>
      <w:r>
        <w:fldChar w:fldCharType="begin"/>
      </w:r>
      <w:r>
        <w:instrText xml:space="preserve"> PAGEREF _Toc300578590 \h </w:instrText>
      </w:r>
      <w:r>
        <w:fldChar w:fldCharType="separate"/>
      </w:r>
      <w:r>
        <w:t>79</w:t>
      </w:r>
      <w:r>
        <w:fldChar w:fldCharType="end"/>
      </w:r>
    </w:p>
    <w:p>
      <w:pPr>
        <w:pStyle w:val="TOC8"/>
        <w:rPr>
          <w:sz w:val="24"/>
          <w:szCs w:val="24"/>
          <w:lang w:val="en-US"/>
        </w:rPr>
      </w:pPr>
      <w:r>
        <w:t>42A.</w:t>
      </w:r>
      <w:r>
        <w:tab/>
        <w:t>Agreements for sale of vehicles by dealer</w:t>
      </w:r>
      <w:r>
        <w:tab/>
      </w:r>
      <w:r>
        <w:fldChar w:fldCharType="begin"/>
      </w:r>
      <w:r>
        <w:instrText xml:space="preserve"> PAGEREF _Toc300578591 \h </w:instrText>
      </w:r>
      <w:r>
        <w:fldChar w:fldCharType="separate"/>
      </w:r>
      <w:r>
        <w:t>79</w:t>
      </w:r>
      <w:r>
        <w:fldChar w:fldCharType="end"/>
      </w:r>
    </w:p>
    <w:p>
      <w:pPr>
        <w:pStyle w:val="TOC8"/>
        <w:rPr>
          <w:sz w:val="24"/>
          <w:szCs w:val="24"/>
          <w:lang w:val="en-US"/>
        </w:rPr>
      </w:pPr>
      <w:r>
        <w:t>43</w:t>
      </w:r>
      <w:r>
        <w:rPr>
          <w:snapToGrid w:val="0"/>
        </w:rPr>
        <w:t>.</w:t>
      </w:r>
      <w:r>
        <w:rPr>
          <w:snapToGrid w:val="0"/>
        </w:rPr>
        <w:tab/>
        <w:t>Value of vehicle or thing traded in</w:t>
      </w:r>
      <w:r>
        <w:tab/>
      </w:r>
      <w:r>
        <w:fldChar w:fldCharType="begin"/>
      </w:r>
      <w:r>
        <w:instrText xml:space="preserve"> PAGEREF _Toc300578592 \h </w:instrText>
      </w:r>
      <w:r>
        <w:fldChar w:fldCharType="separate"/>
      </w:r>
      <w:r>
        <w:t>80</w:t>
      </w:r>
      <w:r>
        <w:fldChar w:fldCharType="end"/>
      </w:r>
    </w:p>
    <w:p>
      <w:pPr>
        <w:pStyle w:val="TOC8"/>
        <w:rPr>
          <w:sz w:val="24"/>
          <w:szCs w:val="24"/>
          <w:lang w:val="en-US"/>
        </w:rPr>
      </w:pPr>
      <w:r>
        <w:t>44</w:t>
      </w:r>
      <w:r>
        <w:rPr>
          <w:snapToGrid w:val="0"/>
        </w:rPr>
        <w:t>.</w:t>
      </w:r>
      <w:r>
        <w:rPr>
          <w:snapToGrid w:val="0"/>
        </w:rPr>
        <w:tab/>
        <w:t>Tender of documents for signature</w:t>
      </w:r>
      <w:r>
        <w:tab/>
      </w:r>
      <w:r>
        <w:fldChar w:fldCharType="begin"/>
      </w:r>
      <w:r>
        <w:instrText xml:space="preserve"> PAGEREF _Toc300578593 \h </w:instrText>
      </w:r>
      <w:r>
        <w:fldChar w:fldCharType="separate"/>
      </w:r>
      <w:r>
        <w:t>80</w:t>
      </w:r>
      <w:r>
        <w:fldChar w:fldCharType="end"/>
      </w:r>
    </w:p>
    <w:p>
      <w:pPr>
        <w:pStyle w:val="TOC8"/>
        <w:rPr>
          <w:sz w:val="24"/>
          <w:szCs w:val="24"/>
          <w:lang w:val="en-US"/>
        </w:rPr>
      </w:pPr>
      <w:r>
        <w:t>45</w:t>
      </w:r>
      <w:r>
        <w:rPr>
          <w:snapToGrid w:val="0"/>
        </w:rPr>
        <w:t>.</w:t>
      </w:r>
      <w:r>
        <w:rPr>
          <w:snapToGrid w:val="0"/>
        </w:rPr>
        <w:tab/>
        <w:t>Misrepresentation</w:t>
      </w:r>
      <w:r>
        <w:tab/>
      </w:r>
      <w:r>
        <w:fldChar w:fldCharType="begin"/>
      </w:r>
      <w:r>
        <w:instrText xml:space="preserve"> PAGEREF _Toc300578594 \h </w:instrText>
      </w:r>
      <w:r>
        <w:fldChar w:fldCharType="separate"/>
      </w:r>
      <w:r>
        <w:t>81</w:t>
      </w:r>
      <w:r>
        <w:fldChar w:fldCharType="end"/>
      </w:r>
    </w:p>
    <w:p>
      <w:pPr>
        <w:pStyle w:val="TOC8"/>
        <w:rPr>
          <w:sz w:val="24"/>
          <w:szCs w:val="24"/>
          <w:lang w:val="en-US"/>
        </w:rPr>
      </w:pPr>
      <w:r>
        <w:t>46</w:t>
      </w:r>
      <w:r>
        <w:rPr>
          <w:snapToGrid w:val="0"/>
        </w:rPr>
        <w:t>.</w:t>
      </w:r>
      <w:r>
        <w:rPr>
          <w:snapToGrid w:val="0"/>
        </w:rPr>
        <w:tab/>
        <w:t>Sale of vehicles by description and implied undertakings as to quality or fitness</w:t>
      </w:r>
      <w:r>
        <w:tab/>
      </w:r>
      <w:r>
        <w:fldChar w:fldCharType="begin"/>
      </w:r>
      <w:r>
        <w:instrText xml:space="preserve"> PAGEREF _Toc300578595 \h </w:instrText>
      </w:r>
      <w:r>
        <w:fldChar w:fldCharType="separate"/>
      </w:r>
      <w:r>
        <w:t>83</w:t>
      </w:r>
      <w:r>
        <w:fldChar w:fldCharType="end"/>
      </w:r>
    </w:p>
    <w:p>
      <w:pPr>
        <w:pStyle w:val="TOC8"/>
        <w:rPr>
          <w:sz w:val="24"/>
          <w:szCs w:val="24"/>
          <w:lang w:val="en-US"/>
        </w:rPr>
      </w:pPr>
      <w:r>
        <w:t>47</w:t>
      </w:r>
      <w:r>
        <w:rPr>
          <w:snapToGrid w:val="0"/>
        </w:rPr>
        <w:t>.</w:t>
      </w:r>
      <w:r>
        <w:rPr>
          <w:snapToGrid w:val="0"/>
        </w:rPr>
        <w:tab/>
        <w:t>Other rights or remedies</w:t>
      </w:r>
      <w:r>
        <w:tab/>
      </w:r>
      <w:r>
        <w:fldChar w:fldCharType="begin"/>
      </w:r>
      <w:r>
        <w:instrText xml:space="preserve"> PAGEREF _Toc300578596 \h </w:instrText>
      </w:r>
      <w:r>
        <w:fldChar w:fldCharType="separate"/>
      </w:r>
      <w:r>
        <w:t>84</w:t>
      </w:r>
      <w:r>
        <w:fldChar w:fldCharType="end"/>
      </w:r>
    </w:p>
    <w:p>
      <w:pPr>
        <w:pStyle w:val="TOC8"/>
        <w:rPr>
          <w:sz w:val="24"/>
          <w:szCs w:val="24"/>
          <w:lang w:val="en-US"/>
        </w:rPr>
      </w:pPr>
      <w:r>
        <w:t>48</w:t>
      </w:r>
      <w:r>
        <w:rPr>
          <w:snapToGrid w:val="0"/>
        </w:rPr>
        <w:t>.</w:t>
      </w:r>
      <w:r>
        <w:rPr>
          <w:snapToGrid w:val="0"/>
        </w:rPr>
        <w:tab/>
        <w:t>No waiver of rights</w:t>
      </w:r>
      <w:r>
        <w:tab/>
      </w:r>
      <w:r>
        <w:fldChar w:fldCharType="begin"/>
      </w:r>
      <w:r>
        <w:instrText xml:space="preserve"> PAGEREF _Toc300578597 \h </w:instrText>
      </w:r>
      <w:r>
        <w:fldChar w:fldCharType="separate"/>
      </w:r>
      <w:r>
        <w:t>84</w:t>
      </w:r>
      <w:r>
        <w:fldChar w:fldCharType="end"/>
      </w:r>
    </w:p>
    <w:p>
      <w:pPr>
        <w:pStyle w:val="TOC8"/>
        <w:rPr>
          <w:sz w:val="24"/>
          <w:szCs w:val="24"/>
          <w:lang w:val="en-US"/>
        </w:rPr>
      </w:pPr>
      <w:r>
        <w:t>49</w:t>
      </w:r>
      <w:r>
        <w:rPr>
          <w:snapToGrid w:val="0"/>
        </w:rPr>
        <w:t>.</w:t>
      </w:r>
      <w:r>
        <w:rPr>
          <w:snapToGrid w:val="0"/>
        </w:rPr>
        <w:tab/>
        <w:t>No indemnity for dealer</w:t>
      </w:r>
      <w:r>
        <w:tab/>
      </w:r>
      <w:r>
        <w:fldChar w:fldCharType="begin"/>
      </w:r>
      <w:r>
        <w:instrText xml:space="preserve"> PAGEREF _Toc300578598 \h </w:instrText>
      </w:r>
      <w:r>
        <w:fldChar w:fldCharType="separate"/>
      </w:r>
      <w:r>
        <w:t>84</w:t>
      </w:r>
      <w:r>
        <w:fldChar w:fldCharType="end"/>
      </w:r>
    </w:p>
    <w:p>
      <w:pPr>
        <w:pStyle w:val="TOC8"/>
        <w:rPr>
          <w:sz w:val="24"/>
          <w:szCs w:val="24"/>
          <w:lang w:val="en-US"/>
        </w:rPr>
      </w:pPr>
      <w:r>
        <w:t>49A</w:t>
      </w:r>
      <w:r>
        <w:rPr>
          <w:snapToGrid w:val="0"/>
        </w:rPr>
        <w:t xml:space="preserve">. </w:t>
      </w:r>
      <w:r>
        <w:rPr>
          <w:snapToGrid w:val="0"/>
        </w:rPr>
        <w:tab/>
        <w:t>No indemnity for car market operator</w:t>
      </w:r>
      <w:r>
        <w:tab/>
      </w:r>
      <w:r>
        <w:fldChar w:fldCharType="begin"/>
      </w:r>
      <w:r>
        <w:instrText xml:space="preserve"> PAGEREF _Toc300578599 \h </w:instrText>
      </w:r>
      <w:r>
        <w:fldChar w:fldCharType="separate"/>
      </w:r>
      <w:r>
        <w:t>85</w:t>
      </w:r>
      <w:r>
        <w:fldChar w:fldCharType="end"/>
      </w:r>
    </w:p>
    <w:p>
      <w:pPr>
        <w:pStyle w:val="TOC8"/>
        <w:rPr>
          <w:sz w:val="24"/>
          <w:szCs w:val="24"/>
          <w:lang w:val="en-US"/>
        </w:rPr>
      </w:pPr>
      <w:r>
        <w:t>50.</w:t>
      </w:r>
      <w:r>
        <w:tab/>
        <w:t>Confidentiality of information officially obtained</w:t>
      </w:r>
      <w:r>
        <w:tab/>
      </w:r>
      <w:r>
        <w:fldChar w:fldCharType="begin"/>
      </w:r>
      <w:r>
        <w:instrText xml:space="preserve"> PAGEREF _Toc300578600 \h </w:instrText>
      </w:r>
      <w:r>
        <w:fldChar w:fldCharType="separate"/>
      </w:r>
      <w:r>
        <w:t>85</w:t>
      </w:r>
      <w:r>
        <w:fldChar w:fldCharType="end"/>
      </w:r>
    </w:p>
    <w:p>
      <w:pPr>
        <w:pStyle w:val="TOC8"/>
        <w:rPr>
          <w:sz w:val="24"/>
          <w:szCs w:val="24"/>
          <w:lang w:val="en-US"/>
        </w:rPr>
      </w:pPr>
      <w:r>
        <w:t>51</w:t>
      </w:r>
      <w:r>
        <w:rPr>
          <w:snapToGrid w:val="0"/>
        </w:rPr>
        <w:t>.</w:t>
      </w:r>
      <w:r>
        <w:rPr>
          <w:snapToGrid w:val="0"/>
        </w:rPr>
        <w:tab/>
        <w:t>Annual reports</w:t>
      </w:r>
      <w:r>
        <w:tab/>
      </w:r>
      <w:r>
        <w:fldChar w:fldCharType="begin"/>
      </w:r>
      <w:r>
        <w:instrText xml:space="preserve"> PAGEREF _Toc300578601 \h </w:instrText>
      </w:r>
      <w:r>
        <w:fldChar w:fldCharType="separate"/>
      </w:r>
      <w:r>
        <w:t>85</w:t>
      </w:r>
      <w:r>
        <w:fldChar w:fldCharType="end"/>
      </w:r>
    </w:p>
    <w:p>
      <w:pPr>
        <w:pStyle w:val="TOC8"/>
        <w:rPr>
          <w:sz w:val="24"/>
          <w:szCs w:val="24"/>
          <w:lang w:val="en-US"/>
        </w:rPr>
      </w:pPr>
      <w:r>
        <w:t>52</w:t>
      </w:r>
      <w:r>
        <w:rPr>
          <w:snapToGrid w:val="0"/>
        </w:rPr>
        <w:t>.</w:t>
      </w:r>
      <w:r>
        <w:rPr>
          <w:snapToGrid w:val="0"/>
        </w:rPr>
        <w:tab/>
        <w:t>General provisions relating to offences</w:t>
      </w:r>
      <w:r>
        <w:tab/>
      </w:r>
      <w:r>
        <w:fldChar w:fldCharType="begin"/>
      </w:r>
      <w:r>
        <w:instrText xml:space="preserve"> PAGEREF _Toc300578602 \h </w:instrText>
      </w:r>
      <w:r>
        <w:fldChar w:fldCharType="separate"/>
      </w:r>
      <w:r>
        <w:t>86</w:t>
      </w:r>
      <w:r>
        <w:fldChar w:fldCharType="end"/>
      </w:r>
    </w:p>
    <w:p>
      <w:pPr>
        <w:pStyle w:val="TOC8"/>
        <w:rPr>
          <w:sz w:val="24"/>
          <w:szCs w:val="24"/>
          <w:lang w:val="en-US"/>
        </w:rPr>
      </w:pPr>
      <w:r>
        <w:t>53</w:t>
      </w:r>
      <w:r>
        <w:rPr>
          <w:snapToGrid w:val="0"/>
        </w:rPr>
        <w:t>.</w:t>
      </w:r>
      <w:r>
        <w:rPr>
          <w:snapToGrid w:val="0"/>
        </w:rPr>
        <w:tab/>
        <w:t>Liability of yard manager for offences by other persons at premises under his supervision</w:t>
      </w:r>
      <w:r>
        <w:tab/>
      </w:r>
      <w:r>
        <w:fldChar w:fldCharType="begin"/>
      </w:r>
      <w:r>
        <w:instrText xml:space="preserve"> PAGEREF _Toc300578603 \h </w:instrText>
      </w:r>
      <w:r>
        <w:fldChar w:fldCharType="separate"/>
      </w:r>
      <w:r>
        <w:t>86</w:t>
      </w:r>
      <w:r>
        <w:fldChar w:fldCharType="end"/>
      </w:r>
    </w:p>
    <w:p>
      <w:pPr>
        <w:pStyle w:val="TOC8"/>
        <w:rPr>
          <w:sz w:val="24"/>
          <w:szCs w:val="24"/>
          <w:lang w:val="en-US"/>
        </w:rPr>
      </w:pPr>
      <w:r>
        <w:t>54</w:t>
      </w:r>
      <w:r>
        <w:rPr>
          <w:snapToGrid w:val="0"/>
        </w:rPr>
        <w:t>.</w:t>
      </w:r>
      <w:r>
        <w:rPr>
          <w:snapToGrid w:val="0"/>
        </w:rPr>
        <w:tab/>
        <w:t>Liability of dealer for offences by employees etc.</w:t>
      </w:r>
      <w:r>
        <w:tab/>
      </w:r>
      <w:r>
        <w:fldChar w:fldCharType="begin"/>
      </w:r>
      <w:r>
        <w:instrText xml:space="preserve"> PAGEREF _Toc300578604 \h </w:instrText>
      </w:r>
      <w:r>
        <w:fldChar w:fldCharType="separate"/>
      </w:r>
      <w:r>
        <w:t>87</w:t>
      </w:r>
      <w:r>
        <w:fldChar w:fldCharType="end"/>
      </w:r>
    </w:p>
    <w:p>
      <w:pPr>
        <w:pStyle w:val="TOC8"/>
        <w:rPr>
          <w:sz w:val="24"/>
          <w:szCs w:val="24"/>
          <w:lang w:val="en-US"/>
        </w:rPr>
      </w:pPr>
      <w:r>
        <w:t>55</w:t>
      </w:r>
      <w:r>
        <w:rPr>
          <w:snapToGrid w:val="0"/>
        </w:rPr>
        <w:t>.</w:t>
      </w:r>
      <w:r>
        <w:rPr>
          <w:snapToGrid w:val="0"/>
        </w:rPr>
        <w:tab/>
        <w:t>Offences by corporations</w:t>
      </w:r>
      <w:r>
        <w:tab/>
      </w:r>
      <w:r>
        <w:fldChar w:fldCharType="begin"/>
      </w:r>
      <w:r>
        <w:instrText xml:space="preserve"> PAGEREF _Toc300578605 \h </w:instrText>
      </w:r>
      <w:r>
        <w:fldChar w:fldCharType="separate"/>
      </w:r>
      <w:r>
        <w:t>88</w:t>
      </w:r>
      <w:r>
        <w:fldChar w:fldCharType="end"/>
      </w:r>
    </w:p>
    <w:p>
      <w:pPr>
        <w:pStyle w:val="TOC8"/>
        <w:rPr>
          <w:sz w:val="24"/>
          <w:szCs w:val="24"/>
          <w:lang w:val="en-US"/>
        </w:rPr>
      </w:pPr>
      <w:r>
        <w:t>55A.</w:t>
      </w:r>
      <w:r>
        <w:tab/>
        <w:t>Infringement notices</w:t>
      </w:r>
      <w:r>
        <w:tab/>
      </w:r>
      <w:r>
        <w:fldChar w:fldCharType="begin"/>
      </w:r>
      <w:r>
        <w:instrText xml:space="preserve"> PAGEREF _Toc300578606 \h </w:instrText>
      </w:r>
      <w:r>
        <w:fldChar w:fldCharType="separate"/>
      </w:r>
      <w:r>
        <w:t>88</w:t>
      </w:r>
      <w:r>
        <w:fldChar w:fldCharType="end"/>
      </w:r>
    </w:p>
    <w:p>
      <w:pPr>
        <w:pStyle w:val="TOC8"/>
        <w:rPr>
          <w:sz w:val="24"/>
          <w:szCs w:val="24"/>
          <w:lang w:val="en-US"/>
        </w:rPr>
      </w:pPr>
      <w:r>
        <w:t>56</w:t>
      </w:r>
      <w:r>
        <w:rPr>
          <w:snapToGrid w:val="0"/>
        </w:rPr>
        <w:t>.</w:t>
      </w:r>
      <w:r>
        <w:rPr>
          <w:snapToGrid w:val="0"/>
        </w:rPr>
        <w:tab/>
        <w:t>Regulations</w:t>
      </w:r>
      <w:r>
        <w:tab/>
      </w:r>
      <w:r>
        <w:fldChar w:fldCharType="begin"/>
      </w:r>
      <w:r>
        <w:instrText xml:space="preserve"> PAGEREF _Toc300578607 \h </w:instrText>
      </w:r>
      <w:r>
        <w:fldChar w:fldCharType="separate"/>
      </w:r>
      <w:r>
        <w:t>90</w:t>
      </w:r>
      <w:r>
        <w:fldChar w:fldCharType="end"/>
      </w:r>
    </w:p>
    <w:p>
      <w:pPr>
        <w:pStyle w:val="TOC2"/>
        <w:tabs>
          <w:tab w:val="right" w:leader="dot" w:pos="7078"/>
        </w:tabs>
        <w:rPr>
          <w:b w:val="0"/>
          <w:sz w:val="24"/>
          <w:szCs w:val="24"/>
          <w:lang w:val="en-US"/>
        </w:rPr>
      </w:pPr>
      <w:r>
        <w:t>Part V</w:t>
      </w:r>
      <w:r>
        <w:rPr>
          <w:b w:val="0"/>
        </w:rPr>
        <w:t> </w:t>
      </w:r>
      <w:r>
        <w:t>—</w:t>
      </w:r>
      <w:r>
        <w:rPr>
          <w:b w:val="0"/>
        </w:rPr>
        <w:t> </w:t>
      </w:r>
      <w:r>
        <w:t>Miscellaneous transitional matters</w:t>
      </w:r>
    </w:p>
    <w:p>
      <w:pPr>
        <w:pStyle w:val="TOC8"/>
        <w:rPr>
          <w:sz w:val="24"/>
          <w:szCs w:val="24"/>
          <w:lang w:val="en-US"/>
        </w:rPr>
      </w:pPr>
      <w:r>
        <w:t>57.</w:t>
      </w:r>
      <w:r>
        <w:tab/>
        <w:t>Terms used</w:t>
      </w:r>
      <w:r>
        <w:tab/>
      </w:r>
      <w:r>
        <w:fldChar w:fldCharType="begin"/>
      </w:r>
      <w:r>
        <w:instrText xml:space="preserve"> PAGEREF _Toc300578609 \h </w:instrText>
      </w:r>
      <w:r>
        <w:fldChar w:fldCharType="separate"/>
      </w:r>
      <w:r>
        <w:t>92</w:t>
      </w:r>
      <w:r>
        <w:fldChar w:fldCharType="end"/>
      </w:r>
    </w:p>
    <w:p>
      <w:pPr>
        <w:pStyle w:val="TOC8"/>
        <w:rPr>
          <w:sz w:val="24"/>
          <w:szCs w:val="24"/>
          <w:lang w:val="en-US"/>
        </w:rPr>
      </w:pPr>
      <w:r>
        <w:t>58.</w:t>
      </w:r>
      <w:r>
        <w:tab/>
        <w:t>Former Board abolished</w:t>
      </w:r>
      <w:r>
        <w:tab/>
      </w:r>
      <w:r>
        <w:fldChar w:fldCharType="begin"/>
      </w:r>
      <w:r>
        <w:instrText xml:space="preserve"> PAGEREF _Toc300578610 \h </w:instrText>
      </w:r>
      <w:r>
        <w:fldChar w:fldCharType="separate"/>
      </w:r>
      <w:r>
        <w:t>92</w:t>
      </w:r>
      <w:r>
        <w:fldChar w:fldCharType="end"/>
      </w:r>
    </w:p>
    <w:p>
      <w:pPr>
        <w:pStyle w:val="TOC8"/>
        <w:rPr>
          <w:sz w:val="24"/>
          <w:szCs w:val="24"/>
          <w:lang w:val="en-US"/>
        </w:rPr>
      </w:pPr>
      <w:r>
        <w:t>59.</w:t>
      </w:r>
      <w:r>
        <w:tab/>
        <w:t>References to the former Board</w:t>
      </w:r>
      <w:r>
        <w:tab/>
      </w:r>
      <w:r>
        <w:fldChar w:fldCharType="begin"/>
      </w:r>
      <w:r>
        <w:instrText xml:space="preserve"> PAGEREF _Toc300578611 \h </w:instrText>
      </w:r>
      <w:r>
        <w:fldChar w:fldCharType="separate"/>
      </w:r>
      <w:r>
        <w:t>92</w:t>
      </w:r>
      <w:r>
        <w:fldChar w:fldCharType="end"/>
      </w:r>
    </w:p>
    <w:p>
      <w:pPr>
        <w:pStyle w:val="TOC8"/>
        <w:rPr>
          <w:sz w:val="24"/>
          <w:szCs w:val="24"/>
          <w:lang w:val="en-US"/>
        </w:rPr>
      </w:pPr>
      <w:r>
        <w:t>60.</w:t>
      </w:r>
      <w:r>
        <w:tab/>
        <w:t>Immunity continues</w:t>
      </w:r>
      <w:r>
        <w:tab/>
      </w:r>
      <w:r>
        <w:fldChar w:fldCharType="begin"/>
      </w:r>
      <w:r>
        <w:instrText xml:space="preserve"> PAGEREF _Toc300578612 \h </w:instrText>
      </w:r>
      <w:r>
        <w:fldChar w:fldCharType="separate"/>
      </w:r>
      <w:r>
        <w:t>93</w:t>
      </w:r>
      <w:r>
        <w:fldChar w:fldCharType="end"/>
      </w:r>
    </w:p>
    <w:p>
      <w:pPr>
        <w:pStyle w:val="TOC8"/>
        <w:rPr>
          <w:sz w:val="24"/>
          <w:szCs w:val="24"/>
          <w:lang w:val="en-US"/>
        </w:rPr>
      </w:pPr>
      <w:r>
        <w:t>61.</w:t>
      </w:r>
      <w:r>
        <w:tab/>
        <w:t>Unfinished investigations by the former Board</w:t>
      </w:r>
      <w:r>
        <w:tab/>
      </w:r>
      <w:r>
        <w:fldChar w:fldCharType="begin"/>
      </w:r>
      <w:r>
        <w:instrText xml:space="preserve"> PAGEREF _Toc300578613 \h </w:instrText>
      </w:r>
      <w:r>
        <w:fldChar w:fldCharType="separate"/>
      </w:r>
      <w:r>
        <w:t>93</w:t>
      </w:r>
      <w:r>
        <w:fldChar w:fldCharType="end"/>
      </w:r>
    </w:p>
    <w:p>
      <w:pPr>
        <w:pStyle w:val="TOC8"/>
        <w:rPr>
          <w:sz w:val="24"/>
          <w:szCs w:val="24"/>
          <w:lang w:val="en-US"/>
        </w:rPr>
      </w:pPr>
      <w:r>
        <w:t>62.</w:t>
      </w:r>
      <w:r>
        <w:tab/>
        <w:t>Unfinished proceedings by the former Board</w:t>
      </w:r>
      <w:r>
        <w:tab/>
      </w:r>
      <w:r>
        <w:fldChar w:fldCharType="begin"/>
      </w:r>
      <w:r>
        <w:instrText xml:space="preserve"> PAGEREF _Toc300578614 \h </w:instrText>
      </w:r>
      <w:r>
        <w:fldChar w:fldCharType="separate"/>
      </w:r>
      <w:r>
        <w:t>93</w:t>
      </w:r>
      <w:r>
        <w:fldChar w:fldCharType="end"/>
      </w:r>
    </w:p>
    <w:p>
      <w:pPr>
        <w:pStyle w:val="TOC8"/>
        <w:rPr>
          <w:sz w:val="24"/>
          <w:szCs w:val="24"/>
          <w:lang w:val="en-US"/>
        </w:rPr>
      </w:pPr>
      <w:r>
        <w:t>63.</w:t>
      </w:r>
      <w:r>
        <w:tab/>
        <w:t>Winding</w:t>
      </w:r>
      <w:r>
        <w:noBreakHyphen/>
        <w:t>up by the former Board</w:t>
      </w:r>
      <w:r>
        <w:tab/>
      </w:r>
      <w:r>
        <w:fldChar w:fldCharType="begin"/>
      </w:r>
      <w:r>
        <w:instrText xml:space="preserve"> PAGEREF _Toc300578615 \h </w:instrText>
      </w:r>
      <w:r>
        <w:fldChar w:fldCharType="separate"/>
      </w:r>
      <w:r>
        <w:t>94</w:t>
      </w:r>
      <w:r>
        <w:fldChar w:fldCharType="end"/>
      </w:r>
    </w:p>
    <w:p>
      <w:pPr>
        <w:pStyle w:val="TOC8"/>
        <w:rPr>
          <w:sz w:val="24"/>
          <w:szCs w:val="24"/>
          <w:lang w:val="en-US"/>
        </w:rPr>
      </w:pPr>
      <w:r>
        <w:t>64.</w:t>
      </w:r>
      <w:r>
        <w:tab/>
        <w:t>Final report by the former Board</w:t>
      </w:r>
      <w:r>
        <w:tab/>
      </w:r>
      <w:r>
        <w:fldChar w:fldCharType="begin"/>
      </w:r>
      <w:r>
        <w:instrText xml:space="preserve"> PAGEREF _Toc300578616 \h </w:instrText>
      </w:r>
      <w:r>
        <w:fldChar w:fldCharType="separate"/>
      </w:r>
      <w:r>
        <w:t>94</w:t>
      </w:r>
      <w:r>
        <w:fldChar w:fldCharType="end"/>
      </w:r>
    </w:p>
    <w:p>
      <w:pPr>
        <w:pStyle w:val="TOC8"/>
        <w:rPr>
          <w:sz w:val="24"/>
          <w:szCs w:val="24"/>
          <w:lang w:val="en-US"/>
        </w:rPr>
      </w:pPr>
      <w:r>
        <w:t>65.</w:t>
      </w:r>
      <w:r>
        <w:tab/>
        <w:t>Powers in relation to transitional matters</w:t>
      </w:r>
      <w:r>
        <w:tab/>
      </w:r>
      <w:r>
        <w:fldChar w:fldCharType="begin"/>
      </w:r>
      <w:r>
        <w:instrText xml:space="preserve"> PAGEREF _Toc300578617 \h </w:instrText>
      </w:r>
      <w:r>
        <w:fldChar w:fldCharType="separate"/>
      </w:r>
      <w:r>
        <w:t>94</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_Toc300578619 \h </w:instrText>
      </w:r>
      <w:r>
        <w:fldChar w:fldCharType="separate"/>
      </w:r>
      <w:r>
        <w:t>97</w:t>
      </w:r>
      <w:r>
        <w:fldChar w:fldCharType="end"/>
      </w:r>
    </w:p>
    <w:p>
      <w:pPr>
        <w:pStyle w:val="TOC8"/>
        <w:rPr>
          <w:sz w:val="24"/>
          <w:szCs w:val="24"/>
          <w:lang w:val="en-US"/>
        </w:rPr>
      </w:pPr>
      <w:r>
        <w:tab/>
        <w:t>Provisions that have not come into operation</w:t>
      </w:r>
      <w:r>
        <w:tab/>
      </w:r>
      <w:r>
        <w:fldChar w:fldCharType="begin"/>
      </w:r>
      <w:r>
        <w:instrText xml:space="preserve"> PAGEREF _Toc300578620 \h </w:instrText>
      </w:r>
      <w:r>
        <w:fldChar w:fldCharType="separate"/>
      </w:r>
      <w:r>
        <w:t>100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Motor Vehicle Dealers Act 1973 </w:t>
      </w:r>
    </w:p>
    <w:p>
      <w:pPr>
        <w:pStyle w:val="LongTitle"/>
        <w:outlineLvl w:val="0"/>
      </w:pPr>
      <w:bookmarkStart w:id="1" w:name="_Toc89573059"/>
      <w:r>
        <w:t xml:space="preserve">An Act —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bookmarkStart w:id="39" w:name="_Toc280088677"/>
      <w:bookmarkStart w:id="40" w:name="_Toc281482351"/>
      <w:bookmarkStart w:id="41" w:name="_Toc295311088"/>
      <w:bookmarkStart w:id="42" w:name="_Toc297810137"/>
      <w:bookmarkStart w:id="43" w:name="_Toc297810904"/>
      <w:bookmarkStart w:id="44" w:name="_Toc297814988"/>
      <w:bookmarkStart w:id="45" w:name="_Toc298850587"/>
      <w:bookmarkStart w:id="46" w:name="_Toc298850716"/>
      <w:bookmarkStart w:id="47" w:name="_Toc3005784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21594197"/>
      <w:bookmarkStart w:id="49" w:name="_Toc103489702"/>
      <w:bookmarkStart w:id="50" w:name="_Toc104788805"/>
      <w:bookmarkStart w:id="51" w:name="_Toc131408739"/>
      <w:bookmarkStart w:id="52" w:name="_Toc168910501"/>
      <w:bookmarkStart w:id="53" w:name="_Toc300578493"/>
      <w:r>
        <w:rPr>
          <w:rStyle w:val="CharSectno"/>
        </w:rPr>
        <w:t>1</w:t>
      </w:r>
      <w:r>
        <w:rPr>
          <w:snapToGrid w:val="0"/>
        </w:rPr>
        <w:t>.</w:t>
      </w:r>
      <w:r>
        <w:rPr>
          <w:snapToGrid w:val="0"/>
        </w:rPr>
        <w:tab/>
        <w:t>Short title</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54" w:name="_Toc421594198"/>
      <w:bookmarkStart w:id="55" w:name="_Toc103489703"/>
      <w:bookmarkStart w:id="56" w:name="_Toc104788806"/>
      <w:bookmarkStart w:id="57" w:name="_Toc131408740"/>
      <w:bookmarkStart w:id="58" w:name="_Toc168910502"/>
      <w:bookmarkStart w:id="59" w:name="_Toc300578494"/>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60" w:name="_Toc103489704"/>
      <w:bookmarkStart w:id="61" w:name="_Toc104785038"/>
      <w:bookmarkStart w:id="62" w:name="_Toc104785198"/>
      <w:bookmarkStart w:id="63" w:name="_Toc104788807"/>
      <w:bookmarkStart w:id="64" w:name="_Toc104796577"/>
      <w:bookmarkStart w:id="65" w:name="_Toc105208192"/>
      <w:bookmarkStart w:id="66" w:name="_Toc105214821"/>
      <w:bookmarkStart w:id="67" w:name="_Toc421594199"/>
      <w:r>
        <w:t>[</w:t>
      </w:r>
      <w:r>
        <w:rPr>
          <w:b/>
        </w:rPr>
        <w:t>4.</w:t>
      </w:r>
      <w:r>
        <w:tab/>
        <w:t>Omitted under the Reprints Act 1984 s. 7(4)(f).]</w:t>
      </w:r>
      <w:bookmarkEnd w:id="60"/>
      <w:bookmarkEnd w:id="61"/>
      <w:bookmarkEnd w:id="62"/>
      <w:bookmarkEnd w:id="63"/>
      <w:bookmarkEnd w:id="64"/>
      <w:bookmarkEnd w:id="65"/>
      <w:bookmarkEnd w:id="66"/>
      <w:r>
        <w:t xml:space="preserve"> </w:t>
      </w:r>
    </w:p>
    <w:p>
      <w:pPr>
        <w:pStyle w:val="Heading5"/>
        <w:rPr>
          <w:snapToGrid w:val="0"/>
        </w:rPr>
      </w:pPr>
      <w:bookmarkStart w:id="68" w:name="_Toc421594200"/>
      <w:bookmarkStart w:id="69" w:name="_Toc103489706"/>
      <w:bookmarkStart w:id="70" w:name="_Toc104788809"/>
      <w:bookmarkStart w:id="71" w:name="_Toc131408741"/>
      <w:bookmarkStart w:id="72" w:name="_Toc168910503"/>
      <w:bookmarkStart w:id="73" w:name="_Toc300578495"/>
      <w:bookmarkEnd w:id="67"/>
      <w:r>
        <w:rPr>
          <w:rStyle w:val="CharSectno"/>
        </w:rPr>
        <w:t>5</w:t>
      </w:r>
      <w:r>
        <w:rPr>
          <w:snapToGrid w:val="0"/>
        </w:rPr>
        <w:t>.</w:t>
      </w:r>
      <w:r>
        <w:rPr>
          <w:snapToGrid w:val="0"/>
        </w:rPr>
        <w:tab/>
      </w:r>
      <w:bookmarkEnd w:id="68"/>
      <w:bookmarkEnd w:id="69"/>
      <w:bookmarkEnd w:id="70"/>
      <w:bookmarkEnd w:id="71"/>
      <w:r>
        <w:rPr>
          <w:snapToGrid w:val="0"/>
        </w:rPr>
        <w:t>Terms used in this Act</w:t>
      </w:r>
      <w:bookmarkEnd w:id="72"/>
      <w:bookmarkEnd w:id="73"/>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No. 58 of 2010 s. 34 and 50.] </w:t>
      </w:r>
    </w:p>
    <w:p>
      <w:pPr>
        <w:pStyle w:val="Heading5"/>
      </w:pPr>
      <w:bookmarkStart w:id="74" w:name="_Toc103489707"/>
      <w:bookmarkStart w:id="75" w:name="_Toc104788810"/>
      <w:bookmarkStart w:id="76" w:name="_Toc131408742"/>
      <w:bookmarkStart w:id="77" w:name="_Toc168910504"/>
      <w:bookmarkStart w:id="78" w:name="_Toc300578496"/>
      <w:bookmarkStart w:id="79" w:name="_Toc421594201"/>
      <w:r>
        <w:rPr>
          <w:rStyle w:val="CharSectno"/>
        </w:rPr>
        <w:t>5A</w:t>
      </w:r>
      <w:r>
        <w:t>.</w:t>
      </w:r>
      <w:r>
        <w:tab/>
        <w:t>Classes of business and categories of licence</w:t>
      </w:r>
      <w:bookmarkEnd w:id="74"/>
      <w:bookmarkEnd w:id="75"/>
      <w:bookmarkEnd w:id="76"/>
      <w:bookmarkEnd w:id="77"/>
      <w:bookmarkEnd w:id="78"/>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80" w:name="_Toc300578497"/>
      <w:bookmarkStart w:id="81" w:name="_Toc103489708"/>
      <w:bookmarkStart w:id="82" w:name="_Toc104788811"/>
      <w:bookmarkStart w:id="83" w:name="_Toc131408743"/>
      <w:bookmarkStart w:id="84" w:name="_Toc138750832"/>
      <w:bookmarkStart w:id="85" w:name="_Toc139166573"/>
      <w:bookmarkStart w:id="86" w:name="_Toc139266293"/>
      <w:bookmarkStart w:id="87" w:name="_Toc168910505"/>
      <w:r>
        <w:rPr>
          <w:rStyle w:val="CharSectno"/>
        </w:rPr>
        <w:t>5B</w:t>
      </w:r>
      <w:r>
        <w:t>.</w:t>
      </w:r>
      <w:r>
        <w:tab/>
        <w:t>Person may be taken to be a dealer</w:t>
      </w:r>
      <w:bookmarkEnd w:id="80"/>
    </w:p>
    <w:p>
      <w:pPr>
        <w:pStyle w:val="Subsection"/>
      </w:pPr>
      <w:r>
        <w:tab/>
        <w:t>(1)</w:t>
      </w:r>
      <w:r>
        <w:tab/>
        <w:t xml:space="preserve">A person who —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 xml:space="preserve">For the purposes of subsection (1)(a), a person holds himself or herself out as a person carrying on the business of buying or selling vehicles if that person —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 xml:space="preserve">Despite subsection (1), a person who sells or exchanges 4 or more vehicles in any 12 month period to or with persons who are not dealers is not taken to be a dealer if the person can prove that —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bookmarkStart w:id="88" w:name="_Toc281466264"/>
      <w:bookmarkStart w:id="89" w:name="_Toc89573066"/>
      <w:bookmarkStart w:id="90" w:name="_Toc91314476"/>
      <w:bookmarkStart w:id="91" w:name="_Toc91325835"/>
      <w:bookmarkStart w:id="92" w:name="_Toc91325978"/>
      <w:bookmarkStart w:id="93" w:name="_Toc91411331"/>
      <w:bookmarkStart w:id="94" w:name="_Toc92951938"/>
      <w:bookmarkStart w:id="95" w:name="_Toc93119824"/>
      <w:bookmarkStart w:id="96" w:name="_Toc93123607"/>
      <w:bookmarkStart w:id="97" w:name="_Toc102905474"/>
      <w:bookmarkStart w:id="98" w:name="_Toc103153967"/>
      <w:bookmarkStart w:id="99" w:name="_Toc103489709"/>
      <w:bookmarkStart w:id="100" w:name="_Toc104785043"/>
      <w:bookmarkStart w:id="101" w:name="_Toc104785203"/>
      <w:bookmarkStart w:id="102" w:name="_Toc104788812"/>
      <w:bookmarkStart w:id="103" w:name="_Toc104796582"/>
      <w:bookmarkStart w:id="104" w:name="_Toc105208196"/>
      <w:bookmarkStart w:id="105" w:name="_Toc105214825"/>
      <w:bookmarkStart w:id="106" w:name="_Toc105214972"/>
      <w:bookmarkStart w:id="107" w:name="_Toc105555937"/>
      <w:bookmarkStart w:id="108" w:name="_Toc105562041"/>
      <w:bookmarkStart w:id="109" w:name="_Toc105908723"/>
      <w:bookmarkStart w:id="110" w:name="_Toc108853766"/>
      <w:bookmarkStart w:id="111" w:name="_Toc122766791"/>
      <w:bookmarkStart w:id="112" w:name="_Toc131408744"/>
      <w:bookmarkStart w:id="113" w:name="_Toc139356405"/>
      <w:bookmarkStart w:id="114" w:name="_Toc139450091"/>
      <w:bookmarkStart w:id="115" w:name="_Toc139450238"/>
      <w:bookmarkStart w:id="116" w:name="_Toc157925180"/>
      <w:bookmarkStart w:id="117" w:name="_Toc164829566"/>
      <w:bookmarkStart w:id="118" w:name="_Toc164833819"/>
      <w:bookmarkStart w:id="119" w:name="_Toc166289533"/>
      <w:bookmarkStart w:id="120" w:name="_Toc166553310"/>
      <w:bookmarkStart w:id="121" w:name="_Toc166904933"/>
      <w:bookmarkStart w:id="122" w:name="_Toc166905247"/>
      <w:bookmarkStart w:id="123" w:name="_Toc168910507"/>
      <w:bookmarkStart w:id="124" w:name="_Toc172017270"/>
      <w:bookmarkStart w:id="125" w:name="_Toc172101923"/>
      <w:bookmarkStart w:id="126" w:name="_Toc241053613"/>
      <w:bookmarkStart w:id="127" w:name="_Toc280088684"/>
      <w:bookmarkEnd w:id="79"/>
      <w:bookmarkEnd w:id="81"/>
      <w:bookmarkEnd w:id="82"/>
      <w:bookmarkEnd w:id="83"/>
      <w:bookmarkEnd w:id="84"/>
      <w:bookmarkEnd w:id="85"/>
      <w:bookmarkEnd w:id="86"/>
      <w:bookmarkEnd w:id="87"/>
      <w:r>
        <w:t>[</w:t>
      </w:r>
      <w:r>
        <w:rPr>
          <w:b/>
        </w:rPr>
        <w:t>5AA.</w:t>
      </w:r>
      <w:r>
        <w:rPr>
          <w:b/>
        </w:rPr>
        <w:tab/>
      </w:r>
      <w:r>
        <w:t>Deleted by No. 58 of 2010 s. 36.]</w:t>
      </w:r>
    </w:p>
    <w:p>
      <w:pPr>
        <w:pStyle w:val="Heading5"/>
      </w:pPr>
      <w:bookmarkStart w:id="128" w:name="_Toc300578498"/>
      <w:r>
        <w:rPr>
          <w:rStyle w:val="CharSectno"/>
        </w:rPr>
        <w:t>6</w:t>
      </w:r>
      <w:r>
        <w:t>.</w:t>
      </w:r>
      <w:r>
        <w:tab/>
        <w:t>Powers of investigation</w:t>
      </w:r>
      <w:bookmarkEnd w:id="88"/>
      <w:bookmarkEnd w:id="12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29" w:name="_Toc281482358"/>
      <w:bookmarkStart w:id="130" w:name="_Toc295311095"/>
      <w:bookmarkStart w:id="131" w:name="_Toc297810144"/>
      <w:bookmarkStart w:id="132" w:name="_Toc297810911"/>
      <w:bookmarkStart w:id="133" w:name="_Toc297814995"/>
      <w:bookmarkStart w:id="134" w:name="_Toc298850594"/>
      <w:bookmarkStart w:id="135" w:name="_Toc298850723"/>
      <w:bookmarkStart w:id="136" w:name="_Toc300578499"/>
      <w:r>
        <w:rPr>
          <w:rStyle w:val="CharPartNo"/>
        </w:rPr>
        <w:t>Part II</w:t>
      </w:r>
      <w:r>
        <w:t> —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9"/>
      <w:bookmarkEnd w:id="130"/>
      <w:r>
        <w:rPr>
          <w:rStyle w:val="CharPartText"/>
        </w:rPr>
        <w:t>Licensing, registration, powers and offences</w:t>
      </w:r>
      <w:bookmarkEnd w:id="131"/>
      <w:bookmarkEnd w:id="132"/>
      <w:bookmarkEnd w:id="133"/>
      <w:bookmarkEnd w:id="134"/>
      <w:bookmarkEnd w:id="135"/>
      <w:bookmarkEnd w:id="136"/>
    </w:p>
    <w:p>
      <w:pPr>
        <w:pStyle w:val="Footnoteheading"/>
        <w:tabs>
          <w:tab w:val="left" w:pos="851"/>
        </w:tabs>
      </w:pPr>
      <w:r>
        <w:tab/>
        <w:t>[Heading amended by No. 73 of 2003 s. 7; No. 58 of 2010 s. 38.]</w:t>
      </w:r>
    </w:p>
    <w:p>
      <w:pPr>
        <w:pStyle w:val="Ednotedivision"/>
      </w:pPr>
      <w:bookmarkStart w:id="137" w:name="_Toc421594202"/>
      <w:bookmarkStart w:id="138" w:name="_Toc91314478"/>
      <w:bookmarkStart w:id="139" w:name="_Toc91325837"/>
      <w:bookmarkStart w:id="140" w:name="_Toc91325980"/>
      <w:bookmarkStart w:id="141" w:name="_Toc91411333"/>
      <w:bookmarkStart w:id="142" w:name="_Toc92951940"/>
      <w:bookmarkStart w:id="143" w:name="_Toc93119826"/>
      <w:bookmarkStart w:id="144" w:name="_Toc93123609"/>
      <w:bookmarkStart w:id="145" w:name="_Toc102905476"/>
      <w:bookmarkStart w:id="146" w:name="_Toc103153969"/>
      <w:bookmarkStart w:id="147" w:name="_Toc103489711"/>
      <w:bookmarkStart w:id="148" w:name="_Toc104785045"/>
      <w:bookmarkStart w:id="149" w:name="_Toc104785205"/>
      <w:bookmarkStart w:id="150" w:name="_Toc104788814"/>
      <w:bookmarkStart w:id="151" w:name="_Toc104796584"/>
      <w:bookmarkStart w:id="152" w:name="_Toc105208198"/>
      <w:bookmarkStart w:id="153" w:name="_Toc105214827"/>
      <w:bookmarkStart w:id="154" w:name="_Toc105214974"/>
      <w:bookmarkStart w:id="155" w:name="_Toc105555939"/>
      <w:bookmarkStart w:id="156" w:name="_Toc105562043"/>
      <w:bookmarkStart w:id="157" w:name="_Toc105908725"/>
      <w:bookmarkStart w:id="158" w:name="_Toc108853768"/>
      <w:bookmarkStart w:id="159" w:name="_Toc122766793"/>
      <w:bookmarkStart w:id="160" w:name="_Toc131408746"/>
      <w:bookmarkStart w:id="161" w:name="_Toc139356407"/>
      <w:bookmarkStart w:id="162" w:name="_Toc139450093"/>
      <w:bookmarkStart w:id="163" w:name="_Toc139450240"/>
      <w:bookmarkStart w:id="164" w:name="_Toc157925182"/>
      <w:bookmarkStart w:id="165" w:name="_Toc164829568"/>
      <w:bookmarkStart w:id="166" w:name="_Toc164833821"/>
      <w:bookmarkStart w:id="167" w:name="_Toc166289535"/>
      <w:bookmarkStart w:id="168" w:name="_Toc166553312"/>
      <w:bookmarkStart w:id="169" w:name="_Toc166904935"/>
      <w:bookmarkStart w:id="170" w:name="_Toc166905249"/>
      <w:bookmarkStart w:id="171" w:name="_Toc168910509"/>
      <w:bookmarkStart w:id="172" w:name="_Toc172017272"/>
      <w:bookmarkStart w:id="173" w:name="_Toc172101925"/>
      <w:bookmarkStart w:id="174" w:name="_Toc241053615"/>
      <w:bookmarkStart w:id="175" w:name="_Toc280088686"/>
      <w:bookmarkStart w:id="176" w:name="_Toc281482360"/>
      <w:bookmarkStart w:id="177" w:name="_Toc295311097"/>
      <w:r>
        <w:t>[Division 1 (s. 7-14A) deleted by No. 58 of 2010 s. 39.]</w:t>
      </w:r>
    </w:p>
    <w:p>
      <w:pPr>
        <w:pStyle w:val="Heading3"/>
      </w:pPr>
      <w:bookmarkStart w:id="178" w:name="_Toc91314503"/>
      <w:bookmarkStart w:id="179" w:name="_Toc91325861"/>
      <w:bookmarkStart w:id="180" w:name="_Toc91326004"/>
      <w:bookmarkStart w:id="181" w:name="_Toc91411361"/>
      <w:bookmarkStart w:id="182" w:name="_Toc92951967"/>
      <w:bookmarkStart w:id="183" w:name="_Toc93119853"/>
      <w:bookmarkStart w:id="184" w:name="_Toc93123636"/>
      <w:bookmarkStart w:id="185" w:name="_Toc102905503"/>
      <w:bookmarkStart w:id="186" w:name="_Toc103153996"/>
      <w:bookmarkStart w:id="187" w:name="_Toc103489738"/>
      <w:bookmarkStart w:id="188" w:name="_Toc104785072"/>
      <w:bookmarkStart w:id="189" w:name="_Toc104785232"/>
      <w:bookmarkStart w:id="190" w:name="_Toc104788841"/>
      <w:bookmarkStart w:id="191" w:name="_Toc104796611"/>
      <w:bookmarkStart w:id="192" w:name="_Toc105208225"/>
      <w:bookmarkStart w:id="193" w:name="_Toc105214854"/>
      <w:bookmarkStart w:id="194" w:name="_Toc105215001"/>
      <w:bookmarkStart w:id="195" w:name="_Toc105555966"/>
      <w:bookmarkStart w:id="196" w:name="_Toc105562070"/>
      <w:bookmarkStart w:id="197" w:name="_Toc105908752"/>
      <w:bookmarkStart w:id="198" w:name="_Toc108853795"/>
      <w:bookmarkStart w:id="199" w:name="_Toc122766820"/>
      <w:bookmarkStart w:id="200" w:name="_Toc131408773"/>
      <w:bookmarkStart w:id="201" w:name="_Toc139356434"/>
      <w:bookmarkStart w:id="202" w:name="_Toc139450120"/>
      <w:bookmarkStart w:id="203" w:name="_Toc139450267"/>
      <w:bookmarkStart w:id="204" w:name="_Toc157925209"/>
      <w:bookmarkStart w:id="205" w:name="_Toc164829595"/>
      <w:bookmarkStart w:id="206" w:name="_Toc164833848"/>
      <w:bookmarkStart w:id="207" w:name="_Toc166289562"/>
      <w:bookmarkStart w:id="208" w:name="_Toc166553339"/>
      <w:bookmarkStart w:id="209" w:name="_Toc166904962"/>
      <w:bookmarkStart w:id="210" w:name="_Toc166905276"/>
      <w:bookmarkStart w:id="211" w:name="_Toc168910536"/>
      <w:bookmarkStart w:id="212" w:name="_Toc172017299"/>
      <w:bookmarkStart w:id="213" w:name="_Toc172101952"/>
      <w:bookmarkStart w:id="214" w:name="_Toc241053642"/>
      <w:bookmarkStart w:id="215" w:name="_Toc280088713"/>
      <w:bookmarkStart w:id="216" w:name="_Toc281482387"/>
      <w:bookmarkStart w:id="217" w:name="_Toc295311124"/>
      <w:bookmarkStart w:id="218" w:name="_Toc297810145"/>
      <w:bookmarkStart w:id="219" w:name="_Toc297810912"/>
      <w:bookmarkStart w:id="220" w:name="_Toc297814996"/>
      <w:bookmarkStart w:id="221" w:name="_Toc298850595"/>
      <w:bookmarkStart w:id="222" w:name="_Toc298850724"/>
      <w:bookmarkStart w:id="223" w:name="_Toc300578500"/>
      <w:bookmarkStart w:id="224" w:name="_Toc42159421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No"/>
        </w:rPr>
        <w:t>Division 2</w:t>
      </w:r>
      <w:r>
        <w:t> — </w:t>
      </w:r>
      <w:r>
        <w:rPr>
          <w:rStyle w:val="CharDivText"/>
        </w:rPr>
        <w:t>Licensing and registration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tabs>
          <w:tab w:val="left" w:pos="851"/>
        </w:tabs>
      </w:pPr>
      <w:r>
        <w:tab/>
        <w:t>[Heading inserted by No. 73 of 2003 s. 14.]</w:t>
      </w:r>
    </w:p>
    <w:p>
      <w:pPr>
        <w:pStyle w:val="Heading5"/>
        <w:rPr>
          <w:snapToGrid w:val="0"/>
        </w:rPr>
      </w:pPr>
      <w:bookmarkStart w:id="225" w:name="_Toc103489739"/>
      <w:bookmarkStart w:id="226" w:name="_Toc104788842"/>
      <w:bookmarkStart w:id="227" w:name="_Toc131408774"/>
      <w:bookmarkStart w:id="228" w:name="_Toc168910537"/>
      <w:bookmarkStart w:id="229" w:name="_Toc300578501"/>
      <w:r>
        <w:rPr>
          <w:rStyle w:val="CharSectno"/>
        </w:rPr>
        <w:t>15</w:t>
      </w:r>
      <w:r>
        <w:rPr>
          <w:snapToGrid w:val="0"/>
        </w:rPr>
        <w:t>.</w:t>
      </w:r>
      <w:r>
        <w:rPr>
          <w:snapToGrid w:val="0"/>
        </w:rPr>
        <w:tab/>
        <w:t>Application for vehicle dealer’s licence</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Commissioner has refused to approve of the change under section 23(3); and</w:t>
      </w:r>
    </w:p>
    <w:p>
      <w:pPr>
        <w:pStyle w:val="Indenta"/>
        <w:spacing w:before="60"/>
      </w:pPr>
      <w:r>
        <w:tab/>
        <w:t>(c)</w:t>
      </w:r>
      <w:r>
        <w:tab/>
        <w:t>the Commissioner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spacing w:before="80"/>
        <w:ind w:left="890" w:hanging="890"/>
      </w:pPr>
      <w:r>
        <w:tab/>
        <w:t xml:space="preserve">[Section 15 amended by No. 56 of 1995 s. 37; No. 4 of 2002 s. 6; No. 58 of 2010 s. 50.] </w:t>
      </w:r>
    </w:p>
    <w:p>
      <w:pPr>
        <w:pStyle w:val="Heading5"/>
        <w:spacing w:before="180"/>
        <w:rPr>
          <w:snapToGrid w:val="0"/>
        </w:rPr>
      </w:pPr>
      <w:bookmarkStart w:id="230" w:name="_Toc421594212"/>
      <w:bookmarkStart w:id="231" w:name="_Toc103489740"/>
      <w:bookmarkStart w:id="232" w:name="_Toc104788843"/>
      <w:bookmarkStart w:id="233" w:name="_Toc131408775"/>
      <w:bookmarkStart w:id="234" w:name="_Toc168910538"/>
      <w:bookmarkStart w:id="235" w:name="_Toc300578502"/>
      <w:r>
        <w:rPr>
          <w:rStyle w:val="CharSectno"/>
        </w:rPr>
        <w:t>16</w:t>
      </w:r>
      <w:r>
        <w:rPr>
          <w:snapToGrid w:val="0"/>
        </w:rPr>
        <w:t>.</w:t>
      </w:r>
      <w:r>
        <w:rPr>
          <w:snapToGrid w:val="0"/>
        </w:rPr>
        <w:tab/>
        <w:t>Application for yard manager’s licence</w:t>
      </w:r>
      <w:bookmarkEnd w:id="230"/>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 xml:space="preserve">[Section 16 amended by No. 74 of 1975 s. 4; No. 4 of 2002 s. 7 and 31(4); No. 73 of 2003 s. 23(3); No. 58 of 2010 s. 40 and 50.] </w:t>
      </w:r>
    </w:p>
    <w:p>
      <w:pPr>
        <w:pStyle w:val="Heading5"/>
        <w:rPr>
          <w:snapToGrid w:val="0"/>
        </w:rPr>
      </w:pPr>
      <w:bookmarkStart w:id="236" w:name="_Toc421594213"/>
      <w:bookmarkStart w:id="237" w:name="_Toc103489741"/>
      <w:bookmarkStart w:id="238" w:name="_Toc104788844"/>
      <w:bookmarkStart w:id="239" w:name="_Toc131408776"/>
      <w:bookmarkStart w:id="240" w:name="_Toc168910539"/>
      <w:bookmarkStart w:id="241" w:name="_Toc300578503"/>
      <w:r>
        <w:rPr>
          <w:rStyle w:val="CharSectno"/>
        </w:rPr>
        <w:t>17</w:t>
      </w:r>
      <w:r>
        <w:rPr>
          <w:snapToGrid w:val="0"/>
        </w:rPr>
        <w:t>.</w:t>
      </w:r>
      <w:r>
        <w:rPr>
          <w:snapToGrid w:val="0"/>
        </w:rPr>
        <w:tab/>
        <w:t>Application for salesperson’s licence</w:t>
      </w:r>
      <w:bookmarkEnd w:id="236"/>
      <w:bookmarkEnd w:id="237"/>
      <w:bookmarkEnd w:id="238"/>
      <w:bookmarkEnd w:id="239"/>
      <w:bookmarkEnd w:id="240"/>
      <w:bookmarkEnd w:id="241"/>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spacing w:before="120"/>
      </w:pPr>
      <w:r>
        <w:tab/>
        <w:t>[(2)</w:t>
      </w:r>
      <w:r>
        <w:tab/>
        <w:t>deleted]</w:t>
      </w:r>
    </w:p>
    <w:p>
      <w:pPr>
        <w:pStyle w:val="Footnotesection"/>
      </w:pPr>
      <w:r>
        <w:tab/>
        <w:t xml:space="preserve">[Section 17 amended by No. 74 of 1975 s. 5; No. 4 of 2002 s. 8 and 31(1) and (5); No. 73 of 2003 s. 23(3); No. 58 of 2010 s. 41 and 50.] </w:t>
      </w:r>
    </w:p>
    <w:p>
      <w:pPr>
        <w:pStyle w:val="Ednotesection"/>
      </w:pPr>
      <w:bookmarkStart w:id="242" w:name="_Toc421594214"/>
      <w:r>
        <w:t>[</w:t>
      </w:r>
      <w:r>
        <w:rPr>
          <w:b/>
        </w:rPr>
        <w:t>17A.</w:t>
      </w:r>
      <w:r>
        <w:tab/>
        <w:t xml:space="preserve">Deleted by No. 73 of 2003 s. 15.] </w:t>
      </w:r>
    </w:p>
    <w:p>
      <w:pPr>
        <w:pStyle w:val="Heading5"/>
        <w:rPr>
          <w:snapToGrid w:val="0"/>
        </w:rPr>
      </w:pPr>
      <w:bookmarkStart w:id="243" w:name="_Toc103489742"/>
      <w:bookmarkStart w:id="244" w:name="_Toc104788845"/>
      <w:bookmarkStart w:id="245" w:name="_Toc131408777"/>
      <w:bookmarkStart w:id="246" w:name="_Toc168910540"/>
      <w:bookmarkStart w:id="247" w:name="_Toc300578504"/>
      <w:r>
        <w:rPr>
          <w:rStyle w:val="CharSectno"/>
        </w:rPr>
        <w:t>17B</w:t>
      </w:r>
      <w:r>
        <w:rPr>
          <w:snapToGrid w:val="0"/>
        </w:rPr>
        <w:t xml:space="preserve">. </w:t>
      </w:r>
      <w:r>
        <w:rPr>
          <w:snapToGrid w:val="0"/>
        </w:rPr>
        <w:tab/>
        <w:t>Application for registration as car market operator</w:t>
      </w:r>
      <w:bookmarkEnd w:id="242"/>
      <w:bookmarkEnd w:id="243"/>
      <w:bookmarkEnd w:id="244"/>
      <w:bookmarkEnd w:id="245"/>
      <w:bookmarkEnd w:id="246"/>
      <w:bookmarkEnd w:id="247"/>
    </w:p>
    <w:p>
      <w:pPr>
        <w:pStyle w:val="Subsection"/>
        <w:spacing w:before="120"/>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 xml:space="preserve">be so registered upon satisfying the Commissioner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 xml:space="preserve">be so registered upon satisfying the Commissioner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 xml:space="preserve">be so registered upon satisfying the Commissioner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Commissioner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No. 58 of 2010 s. 50.] </w:t>
      </w:r>
    </w:p>
    <w:p>
      <w:pPr>
        <w:pStyle w:val="Heading5"/>
      </w:pPr>
      <w:bookmarkStart w:id="248" w:name="_Toc103489743"/>
      <w:bookmarkStart w:id="249" w:name="_Toc104788846"/>
      <w:bookmarkStart w:id="250" w:name="_Toc131408778"/>
      <w:bookmarkStart w:id="251" w:name="_Toc168910541"/>
      <w:bookmarkStart w:id="252" w:name="_Toc300578505"/>
      <w:bookmarkStart w:id="253" w:name="_Toc421594216"/>
      <w:r>
        <w:rPr>
          <w:rStyle w:val="CharSectno"/>
        </w:rPr>
        <w:t>17C</w:t>
      </w:r>
      <w:r>
        <w:t>.</w:t>
      </w:r>
      <w:r>
        <w:tab/>
        <w:t>Power to refuse registration under section 17B or renewal of registration</w:t>
      </w:r>
      <w:bookmarkEnd w:id="248"/>
      <w:bookmarkEnd w:id="249"/>
      <w:bookmarkEnd w:id="250"/>
      <w:bookmarkEnd w:id="251"/>
      <w:bookmarkEnd w:id="252"/>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No. 58 of 2010 s. 50.]</w:t>
      </w:r>
    </w:p>
    <w:p>
      <w:pPr>
        <w:pStyle w:val="Heading5"/>
      </w:pPr>
      <w:bookmarkStart w:id="254" w:name="_Toc103489744"/>
      <w:bookmarkStart w:id="255" w:name="_Toc104788847"/>
      <w:bookmarkStart w:id="256" w:name="_Toc131408779"/>
      <w:bookmarkStart w:id="257" w:name="_Toc168910542"/>
      <w:bookmarkStart w:id="258" w:name="_Toc300578506"/>
      <w:r>
        <w:rPr>
          <w:rStyle w:val="CharSectno"/>
        </w:rPr>
        <w:t>17D</w:t>
      </w:r>
      <w:r>
        <w:t>.</w:t>
      </w:r>
      <w:r>
        <w:tab/>
        <w:t>Person cannot be car market operator and hold any other authorisation</w:t>
      </w:r>
      <w:bookmarkEnd w:id="254"/>
      <w:bookmarkEnd w:id="255"/>
      <w:bookmarkEnd w:id="256"/>
      <w:bookmarkEnd w:id="257"/>
      <w:bookmarkEnd w:id="258"/>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259" w:name="_Toc103489745"/>
      <w:bookmarkStart w:id="260" w:name="_Toc104788848"/>
      <w:bookmarkStart w:id="261" w:name="_Toc131408780"/>
      <w:bookmarkStart w:id="262" w:name="_Toc168910543"/>
      <w:bookmarkStart w:id="263" w:name="_Toc300578507"/>
      <w:r>
        <w:rPr>
          <w:rStyle w:val="CharSectno"/>
        </w:rPr>
        <w:t>18</w:t>
      </w:r>
      <w:r>
        <w:rPr>
          <w:snapToGrid w:val="0"/>
        </w:rPr>
        <w:t>.</w:t>
      </w:r>
      <w:r>
        <w:rPr>
          <w:snapToGrid w:val="0"/>
        </w:rPr>
        <w:tab/>
      </w:r>
      <w:bookmarkEnd w:id="253"/>
      <w:bookmarkEnd w:id="259"/>
      <w:bookmarkEnd w:id="260"/>
      <w:bookmarkEnd w:id="261"/>
      <w:bookmarkEnd w:id="262"/>
      <w:r>
        <w:t>Matters which may be considered in refusing the grant or renewal of an authorisation</w:t>
      </w:r>
      <w:bookmarkEnd w:id="263"/>
    </w:p>
    <w:p>
      <w:pPr>
        <w:pStyle w:val="Subsection"/>
      </w:pPr>
      <w:r>
        <w:tab/>
        <w:t>(1)</w:t>
      </w:r>
      <w:r>
        <w:tab/>
        <w:t xml:space="preserve">The Commissioner may refuse an application by a person, or persons constituting a firm, for the grant or renewal of an authorisation, if, in the opinion of the Commissioner,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 xml:space="preserve">[Section 18 amended by No. 49 of 1979 s. 7; No. 87 of 1981 s. 6; No. 4 of 2002 s. 12; No. 55 of 2004 s. 767; No. 58 of 2010 s. 42 and 50.] </w:t>
      </w:r>
    </w:p>
    <w:p>
      <w:pPr>
        <w:pStyle w:val="Heading5"/>
      </w:pPr>
      <w:bookmarkStart w:id="264" w:name="_Toc103489746"/>
      <w:bookmarkStart w:id="265" w:name="_Toc104788849"/>
      <w:bookmarkStart w:id="266" w:name="_Toc131408781"/>
      <w:bookmarkStart w:id="267" w:name="_Toc168910544"/>
      <w:bookmarkStart w:id="268" w:name="_Toc300578508"/>
      <w:bookmarkStart w:id="269" w:name="_Toc421594217"/>
      <w:r>
        <w:rPr>
          <w:rStyle w:val="CharSectno"/>
        </w:rPr>
        <w:t>18A</w:t>
      </w:r>
      <w:r>
        <w:t>.</w:t>
      </w:r>
      <w:r>
        <w:tab/>
        <w:t>Licence conditions</w:t>
      </w:r>
      <w:bookmarkEnd w:id="264"/>
      <w:bookmarkEnd w:id="265"/>
      <w:bookmarkEnd w:id="266"/>
      <w:bookmarkEnd w:id="267"/>
      <w:bookmarkEnd w:id="268"/>
    </w:p>
    <w:p>
      <w:pPr>
        <w:pStyle w:val="Subsection"/>
      </w:pPr>
      <w:r>
        <w:tab/>
        <w:t>(1)</w:t>
      </w:r>
      <w:r>
        <w:tab/>
        <w:t>The Commissioner may, when granting a licence, attach any condition or restriction to the licence.</w:t>
      </w:r>
    </w:p>
    <w:p>
      <w:pPr>
        <w:pStyle w:val="Subsection"/>
      </w:pPr>
      <w:r>
        <w:tab/>
        <w:t>(2)</w:t>
      </w:r>
      <w:r>
        <w:tab/>
        <w:t xml:space="preserve">The Commissioner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270" w:name="_Toc103489747"/>
      <w:bookmarkStart w:id="271" w:name="_Toc104788850"/>
      <w:bookmarkStart w:id="272" w:name="_Toc131408782"/>
      <w:bookmarkStart w:id="273" w:name="_Toc168910545"/>
      <w:bookmarkStart w:id="274" w:name="_Toc300578509"/>
      <w:r>
        <w:rPr>
          <w:rStyle w:val="CharSectno"/>
        </w:rPr>
        <w:t>19</w:t>
      </w:r>
      <w:r>
        <w:rPr>
          <w:snapToGrid w:val="0"/>
        </w:rPr>
        <w:t>.</w:t>
      </w:r>
      <w:r>
        <w:rPr>
          <w:snapToGrid w:val="0"/>
        </w:rPr>
        <w:tab/>
        <w:t xml:space="preserve">Period of </w:t>
      </w:r>
      <w:bookmarkEnd w:id="269"/>
      <w:bookmarkEnd w:id="270"/>
      <w:bookmarkEnd w:id="271"/>
      <w:r>
        <w:rPr>
          <w:snapToGrid w:val="0"/>
        </w:rPr>
        <w:t>authorisation</w:t>
      </w:r>
      <w:bookmarkEnd w:id="272"/>
      <w:bookmarkEnd w:id="273"/>
      <w:bookmarkEnd w:id="274"/>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 No. 58 of 2010 s. 50.]</w:t>
      </w:r>
    </w:p>
    <w:p>
      <w:pPr>
        <w:pStyle w:val="Heading5"/>
      </w:pPr>
      <w:bookmarkStart w:id="275" w:name="_Toc131408783"/>
      <w:bookmarkStart w:id="276" w:name="_Toc168910546"/>
      <w:bookmarkStart w:id="277" w:name="_Toc300578510"/>
      <w:r>
        <w:rPr>
          <w:rStyle w:val="CharSectno"/>
        </w:rPr>
        <w:t>19A</w:t>
      </w:r>
      <w:r>
        <w:t>.</w:t>
      </w:r>
      <w:r>
        <w:tab/>
        <w:t>Surrender of authorisation</w:t>
      </w:r>
      <w:bookmarkEnd w:id="275"/>
      <w:bookmarkEnd w:id="276"/>
      <w:bookmarkEnd w:id="277"/>
    </w:p>
    <w:p>
      <w:pPr>
        <w:pStyle w:val="Subsection"/>
      </w:pPr>
      <w:r>
        <w:tab/>
        <w:t>(1)</w:t>
      </w:r>
      <w:r>
        <w:tab/>
        <w:t>The holder of an authorisation may, by notice in writing given to the Commissioner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 No. 58 of 2010 s. 50.]</w:t>
      </w:r>
    </w:p>
    <w:p>
      <w:pPr>
        <w:pStyle w:val="Heading5"/>
      </w:pPr>
      <w:bookmarkStart w:id="278" w:name="_Toc103489749"/>
      <w:bookmarkStart w:id="279" w:name="_Toc104788852"/>
      <w:bookmarkStart w:id="280" w:name="_Toc131408784"/>
      <w:bookmarkStart w:id="281" w:name="_Toc168910547"/>
      <w:bookmarkStart w:id="282" w:name="_Toc300578511"/>
      <w:bookmarkStart w:id="283" w:name="_Toc421594221"/>
      <w:r>
        <w:rPr>
          <w:rStyle w:val="CharSectno"/>
        </w:rPr>
        <w:t>20</w:t>
      </w:r>
      <w:r>
        <w:t>.</w:t>
      </w:r>
      <w:r>
        <w:tab/>
      </w:r>
      <w:bookmarkEnd w:id="278"/>
      <w:bookmarkEnd w:id="279"/>
      <w:bookmarkEnd w:id="280"/>
      <w:bookmarkEnd w:id="281"/>
      <w:r>
        <w:rPr>
          <w:b w:val="0"/>
          <w:bCs/>
        </w:rPr>
        <w:t xml:space="preserve"> </w:t>
      </w:r>
      <w:r>
        <w:t>Allegations by Commissioner to State Administrative Tribunal</w:t>
      </w:r>
      <w:bookmarkEnd w:id="282"/>
    </w:p>
    <w:p>
      <w:pPr>
        <w:pStyle w:val="Subsection"/>
      </w:pPr>
      <w:r>
        <w:tab/>
        <w:t>(1)</w:t>
      </w:r>
      <w:r>
        <w:tab/>
        <w:t xml:space="preserve">The Commissioner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Commissioner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284" w:name="_Toc103489750"/>
      <w:bookmarkStart w:id="285" w:name="_Toc104788853"/>
      <w:bookmarkStart w:id="286" w:name="_Toc131408785"/>
      <w:bookmarkStart w:id="287" w:name="_Toc168910548"/>
      <w:bookmarkStart w:id="288" w:name="_Toc300578512"/>
      <w:r>
        <w:rPr>
          <w:rStyle w:val="CharSectno"/>
        </w:rPr>
        <w:t>20A</w:t>
      </w:r>
      <w:r>
        <w:t>.</w:t>
      </w:r>
      <w:r>
        <w:tab/>
        <w:t>Orders that may be made under section 20(1)</w:t>
      </w:r>
      <w:bookmarkEnd w:id="284"/>
      <w:bookmarkEnd w:id="285"/>
      <w:bookmarkEnd w:id="286"/>
      <w:bookmarkEnd w:id="287"/>
      <w:bookmarkEnd w:id="288"/>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289" w:name="_Toc103489751"/>
      <w:bookmarkStart w:id="290" w:name="_Toc104788854"/>
      <w:bookmarkStart w:id="291" w:name="_Toc131408786"/>
      <w:bookmarkStart w:id="292" w:name="_Toc168910549"/>
      <w:bookmarkStart w:id="293" w:name="_Toc300578513"/>
      <w:r>
        <w:rPr>
          <w:rStyle w:val="CharSectno"/>
        </w:rPr>
        <w:t>20B</w:t>
      </w:r>
      <w:r>
        <w:t>.</w:t>
      </w:r>
      <w:r>
        <w:tab/>
        <w:t>Limitations on section 20A(4)</w:t>
      </w:r>
      <w:bookmarkEnd w:id="289"/>
      <w:bookmarkEnd w:id="290"/>
      <w:bookmarkEnd w:id="291"/>
      <w:bookmarkEnd w:id="292"/>
      <w:bookmarkEnd w:id="293"/>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294" w:name="_Toc103489752"/>
      <w:bookmarkStart w:id="295" w:name="_Toc104788855"/>
      <w:bookmarkStart w:id="296" w:name="_Toc131408787"/>
      <w:bookmarkStart w:id="297" w:name="_Toc168910550"/>
      <w:bookmarkStart w:id="298" w:name="_Toc300578514"/>
      <w:r>
        <w:rPr>
          <w:rStyle w:val="CharSectno"/>
        </w:rPr>
        <w:t>20BA</w:t>
      </w:r>
      <w:r>
        <w:t>.</w:t>
      </w:r>
      <w:r>
        <w:tab/>
        <w:t>Order on allegation under section 20(2) and (3)</w:t>
      </w:r>
      <w:bookmarkEnd w:id="294"/>
      <w:bookmarkEnd w:id="295"/>
      <w:bookmarkEnd w:id="296"/>
      <w:bookmarkEnd w:id="297"/>
      <w:bookmarkEnd w:id="298"/>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299" w:name="_Toc103489753"/>
      <w:bookmarkStart w:id="300" w:name="_Toc104788856"/>
      <w:bookmarkStart w:id="301" w:name="_Toc131408788"/>
      <w:bookmarkStart w:id="302" w:name="_Toc168910551"/>
      <w:bookmarkStart w:id="303" w:name="_Toc300578515"/>
      <w:r>
        <w:rPr>
          <w:rStyle w:val="CharSectno"/>
        </w:rPr>
        <w:t>20C</w:t>
      </w:r>
      <w:r>
        <w:t>.</w:t>
      </w:r>
      <w:r>
        <w:tab/>
        <w:t>Suspension of authorisation by State Administrative Tribunal</w:t>
      </w:r>
      <w:bookmarkEnd w:id="299"/>
      <w:bookmarkEnd w:id="300"/>
      <w:bookmarkEnd w:id="301"/>
      <w:bookmarkEnd w:id="302"/>
      <w:bookmarkEnd w:id="303"/>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304" w:name="_Toc103489754"/>
      <w:bookmarkStart w:id="305" w:name="_Toc104788857"/>
      <w:bookmarkStart w:id="306" w:name="_Toc131408789"/>
      <w:bookmarkStart w:id="307" w:name="_Toc168910552"/>
      <w:bookmarkStart w:id="308" w:name="_Toc300578516"/>
      <w:r>
        <w:rPr>
          <w:rStyle w:val="CharSectno"/>
        </w:rPr>
        <w:t>20D</w:t>
      </w:r>
      <w:r>
        <w:t>.</w:t>
      </w:r>
      <w:r>
        <w:tab/>
        <w:t>Certain offences relating to disqualification</w:t>
      </w:r>
      <w:bookmarkEnd w:id="304"/>
      <w:bookmarkEnd w:id="305"/>
      <w:bookmarkEnd w:id="306"/>
      <w:bookmarkEnd w:id="307"/>
      <w:bookmarkEnd w:id="308"/>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309" w:name="_Toc103489755"/>
      <w:bookmarkStart w:id="310" w:name="_Toc104788858"/>
      <w:bookmarkStart w:id="311" w:name="_Toc131408790"/>
      <w:bookmarkStart w:id="312" w:name="_Toc168910553"/>
      <w:bookmarkStart w:id="313" w:name="_Toc300578517"/>
      <w:r>
        <w:rPr>
          <w:rStyle w:val="CharSectno"/>
        </w:rPr>
        <w:t>20E</w:t>
      </w:r>
      <w:r>
        <w:t>.</w:t>
      </w:r>
      <w:r>
        <w:tab/>
        <w:t>Premises at which dealers may carry on business</w:t>
      </w:r>
      <w:bookmarkEnd w:id="309"/>
      <w:bookmarkEnd w:id="310"/>
      <w:bookmarkEnd w:id="311"/>
      <w:bookmarkEnd w:id="312"/>
      <w:bookmarkEnd w:id="313"/>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Commissioner, in granting the application, may attach a condition to the licence that — </w:t>
      </w:r>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314" w:name="_Toc103489756"/>
      <w:bookmarkStart w:id="315" w:name="_Toc104788859"/>
      <w:bookmarkStart w:id="316" w:name="_Toc131408791"/>
      <w:bookmarkStart w:id="317" w:name="_Toc168910554"/>
      <w:bookmarkStart w:id="318" w:name="_Toc300578518"/>
      <w:r>
        <w:rPr>
          <w:rStyle w:val="CharSectno"/>
        </w:rPr>
        <w:t>20F</w:t>
      </w:r>
      <w:r>
        <w:t>.</w:t>
      </w:r>
      <w:r>
        <w:tab/>
        <w:t>Changes in authorised premises</w:t>
      </w:r>
      <w:bookmarkEnd w:id="314"/>
      <w:bookmarkEnd w:id="315"/>
      <w:bookmarkEnd w:id="316"/>
      <w:bookmarkEnd w:id="317"/>
      <w:bookmarkEnd w:id="318"/>
    </w:p>
    <w:p>
      <w:pPr>
        <w:pStyle w:val="Subsection"/>
      </w:pPr>
      <w:r>
        <w:tab/>
        <w:t>(1)</w:t>
      </w:r>
      <w:r>
        <w:tab/>
        <w:t xml:space="preserve">The Commissioner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[Section 20F inserted by No. 4 of 2002 s. 16; No. 58 of 2010 s. 50.]</w:t>
      </w:r>
    </w:p>
    <w:p>
      <w:pPr>
        <w:pStyle w:val="Heading5"/>
      </w:pPr>
      <w:bookmarkStart w:id="319" w:name="_Toc103489757"/>
      <w:bookmarkStart w:id="320" w:name="_Toc104788860"/>
      <w:bookmarkStart w:id="321" w:name="_Toc131408792"/>
      <w:bookmarkStart w:id="322" w:name="_Toc168910555"/>
      <w:bookmarkStart w:id="323" w:name="_Toc300578519"/>
      <w:r>
        <w:rPr>
          <w:rStyle w:val="CharSectno"/>
        </w:rPr>
        <w:t>20G</w:t>
      </w:r>
      <w:r>
        <w:t>.</w:t>
      </w:r>
      <w:r>
        <w:tab/>
        <w:t>Certificate relating to premises to be displayed</w:t>
      </w:r>
      <w:bookmarkEnd w:id="319"/>
      <w:bookmarkEnd w:id="320"/>
      <w:bookmarkEnd w:id="321"/>
      <w:bookmarkEnd w:id="322"/>
      <w:bookmarkEnd w:id="323"/>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324" w:name="_Toc103489758"/>
      <w:bookmarkStart w:id="325" w:name="_Toc104788861"/>
      <w:bookmarkStart w:id="326" w:name="_Toc131408793"/>
      <w:bookmarkStart w:id="327" w:name="_Toc168910556"/>
      <w:bookmarkStart w:id="328" w:name="_Toc300578520"/>
      <w:r>
        <w:rPr>
          <w:rStyle w:val="CharSectno"/>
        </w:rPr>
        <w:t>20H</w:t>
      </w:r>
      <w:r>
        <w:t>.</w:t>
      </w:r>
      <w:r>
        <w:tab/>
        <w:t>Permits for special occasions</w:t>
      </w:r>
      <w:bookmarkEnd w:id="324"/>
      <w:bookmarkEnd w:id="325"/>
      <w:bookmarkEnd w:id="326"/>
      <w:bookmarkEnd w:id="327"/>
      <w:bookmarkEnd w:id="328"/>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 xml:space="preserve">If such an application is made, and the prescribed fee is paid, the Commissioner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329" w:name="_Toc103489759"/>
      <w:bookmarkStart w:id="330" w:name="_Toc104788862"/>
      <w:bookmarkStart w:id="331" w:name="_Toc131408794"/>
      <w:bookmarkStart w:id="332" w:name="_Toc168910557"/>
      <w:bookmarkStart w:id="333" w:name="_Toc300578521"/>
      <w:r>
        <w:rPr>
          <w:rStyle w:val="CharSectno"/>
        </w:rPr>
        <w:t>21</w:t>
      </w:r>
      <w:r>
        <w:rPr>
          <w:snapToGrid w:val="0"/>
        </w:rPr>
        <w:t>.</w:t>
      </w:r>
      <w:r>
        <w:rPr>
          <w:snapToGrid w:val="0"/>
        </w:rPr>
        <w:tab/>
        <w:t>Dealer’s premises and advertisements to bear name and number</w:t>
      </w:r>
      <w:bookmarkEnd w:id="283"/>
      <w:bookmarkEnd w:id="329"/>
      <w:bookmarkEnd w:id="330"/>
      <w:bookmarkEnd w:id="331"/>
      <w:bookmarkEnd w:id="332"/>
      <w:bookmarkEnd w:id="333"/>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334" w:name="_Toc103489760"/>
      <w:bookmarkStart w:id="335" w:name="_Toc104788863"/>
      <w:bookmarkStart w:id="336" w:name="_Toc131408795"/>
      <w:bookmarkStart w:id="337" w:name="_Toc168910558"/>
      <w:bookmarkStart w:id="338" w:name="_Toc300578522"/>
      <w:bookmarkStart w:id="339" w:name="_Toc421594223"/>
      <w:r>
        <w:rPr>
          <w:rStyle w:val="CharSectno"/>
        </w:rPr>
        <w:t>21A</w:t>
      </w:r>
      <w:r>
        <w:t>.</w:t>
      </w:r>
      <w:r>
        <w:tab/>
        <w:t>Premises at which car markets may be provided</w:t>
      </w:r>
      <w:bookmarkEnd w:id="334"/>
      <w:bookmarkEnd w:id="335"/>
      <w:bookmarkEnd w:id="336"/>
      <w:bookmarkEnd w:id="337"/>
      <w:bookmarkEnd w:id="338"/>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Commissioner, in granting the application, may attach a condition to the registration that — </w:t>
      </w:r>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340" w:name="_Toc103489761"/>
      <w:bookmarkStart w:id="341" w:name="_Toc104788864"/>
      <w:bookmarkStart w:id="342" w:name="_Toc131408796"/>
      <w:bookmarkStart w:id="343" w:name="_Toc168910559"/>
      <w:bookmarkStart w:id="344" w:name="_Toc300578523"/>
      <w:r>
        <w:rPr>
          <w:rStyle w:val="CharSectno"/>
        </w:rPr>
        <w:t>21B</w:t>
      </w:r>
      <w:r>
        <w:t>.</w:t>
      </w:r>
      <w:r>
        <w:tab/>
        <w:t>Changes in authorised premises</w:t>
      </w:r>
      <w:bookmarkEnd w:id="340"/>
      <w:bookmarkEnd w:id="341"/>
      <w:bookmarkEnd w:id="342"/>
      <w:bookmarkEnd w:id="343"/>
      <w:bookmarkEnd w:id="344"/>
    </w:p>
    <w:p>
      <w:pPr>
        <w:pStyle w:val="Subsection"/>
      </w:pPr>
      <w:r>
        <w:tab/>
        <w:t>(1)</w:t>
      </w:r>
      <w:r>
        <w:tab/>
        <w:t xml:space="preserve">The Commissioner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345" w:name="_Toc103489762"/>
      <w:bookmarkStart w:id="346" w:name="_Toc104788865"/>
      <w:bookmarkStart w:id="347" w:name="_Toc131408797"/>
      <w:bookmarkStart w:id="348" w:name="_Toc168910560"/>
      <w:bookmarkStart w:id="349" w:name="_Toc300578524"/>
      <w:r>
        <w:rPr>
          <w:rStyle w:val="CharSectno"/>
        </w:rPr>
        <w:t>21C</w:t>
      </w:r>
      <w:r>
        <w:t>.</w:t>
      </w:r>
      <w:r>
        <w:tab/>
        <w:t>Certificate relating to premises to be displayed</w:t>
      </w:r>
      <w:bookmarkEnd w:id="345"/>
      <w:bookmarkEnd w:id="346"/>
      <w:bookmarkEnd w:id="347"/>
      <w:bookmarkEnd w:id="348"/>
      <w:bookmarkEnd w:id="349"/>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350" w:name="_Toc103489763"/>
      <w:bookmarkStart w:id="351" w:name="_Toc104788866"/>
      <w:bookmarkStart w:id="352" w:name="_Toc131408798"/>
      <w:bookmarkStart w:id="353" w:name="_Toc168910561"/>
      <w:bookmarkStart w:id="354" w:name="_Toc300578525"/>
      <w:r>
        <w:rPr>
          <w:rStyle w:val="CharSectno"/>
        </w:rPr>
        <w:t>21D</w:t>
      </w:r>
      <w:r>
        <w:rPr>
          <w:snapToGrid w:val="0"/>
        </w:rPr>
        <w:t>.</w:t>
      </w:r>
      <w:r>
        <w:rPr>
          <w:snapToGrid w:val="0"/>
        </w:rPr>
        <w:tab/>
        <w:t>Car market premises and advertisements to bear name and number</w:t>
      </w:r>
      <w:bookmarkEnd w:id="339"/>
      <w:bookmarkEnd w:id="350"/>
      <w:bookmarkEnd w:id="351"/>
      <w:bookmarkEnd w:id="352"/>
      <w:bookmarkEnd w:id="353"/>
      <w:bookmarkEnd w:id="354"/>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355" w:name="_Toc103489764"/>
      <w:bookmarkStart w:id="356" w:name="_Toc104788867"/>
      <w:bookmarkStart w:id="357" w:name="_Toc131408799"/>
      <w:bookmarkStart w:id="358" w:name="_Toc168910562"/>
      <w:bookmarkStart w:id="359" w:name="_Toc300578526"/>
      <w:bookmarkStart w:id="360" w:name="_Toc421594225"/>
      <w:r>
        <w:rPr>
          <w:rStyle w:val="CharSectno"/>
        </w:rPr>
        <w:t>22</w:t>
      </w:r>
      <w:r>
        <w:t>.</w:t>
      </w:r>
      <w:r>
        <w:tab/>
        <w:t>Application for review</w:t>
      </w:r>
      <w:bookmarkEnd w:id="355"/>
      <w:bookmarkEnd w:id="356"/>
      <w:bookmarkEnd w:id="357"/>
      <w:bookmarkEnd w:id="358"/>
      <w:bookmarkEnd w:id="359"/>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the Commissioner’s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Ednotesubsection"/>
        <w:spacing w:before="120"/>
      </w:pPr>
      <w:r>
        <w:tab/>
        <w:t>[(3)</w:t>
      </w:r>
      <w:r>
        <w:tab/>
        <w:t>deleted]</w:t>
      </w:r>
    </w:p>
    <w:p>
      <w:pPr>
        <w:pStyle w:val="Footnotesection"/>
      </w:pPr>
      <w:r>
        <w:tab/>
        <w:t>[Section 22 inserted by No. 55 of 2004 s. 774; amended by No. 58 of 2010 s. 43 and 50.]</w:t>
      </w:r>
    </w:p>
    <w:p>
      <w:pPr>
        <w:pStyle w:val="Heading5"/>
        <w:rPr>
          <w:snapToGrid w:val="0"/>
        </w:rPr>
      </w:pPr>
      <w:bookmarkStart w:id="361" w:name="_Toc103489765"/>
      <w:bookmarkStart w:id="362" w:name="_Toc104788868"/>
      <w:bookmarkStart w:id="363" w:name="_Toc131408800"/>
      <w:bookmarkStart w:id="364" w:name="_Toc168910563"/>
      <w:bookmarkStart w:id="365" w:name="_Toc300578527"/>
      <w:r>
        <w:rPr>
          <w:rStyle w:val="CharSectno"/>
        </w:rPr>
        <w:t>22A</w:t>
      </w:r>
      <w:r>
        <w:rPr>
          <w:snapToGrid w:val="0"/>
        </w:rPr>
        <w:t xml:space="preserve">. </w:t>
      </w:r>
      <w:r>
        <w:rPr>
          <w:snapToGrid w:val="0"/>
        </w:rPr>
        <w:tab/>
        <w:t>Licence or certificate of registration to be returned</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No. 58 of 2010 s. 50.] </w:t>
      </w:r>
    </w:p>
    <w:p>
      <w:pPr>
        <w:pStyle w:val="Heading5"/>
        <w:rPr>
          <w:snapToGrid w:val="0"/>
        </w:rPr>
      </w:pPr>
      <w:bookmarkStart w:id="366" w:name="_Toc421594226"/>
      <w:bookmarkStart w:id="367" w:name="_Toc103489766"/>
      <w:bookmarkStart w:id="368" w:name="_Toc104788869"/>
      <w:bookmarkStart w:id="369" w:name="_Toc131408801"/>
      <w:bookmarkStart w:id="370" w:name="_Toc168910564"/>
      <w:bookmarkStart w:id="371" w:name="_Toc300578528"/>
      <w:r>
        <w:rPr>
          <w:rStyle w:val="CharSectno"/>
        </w:rPr>
        <w:t>23</w:t>
      </w:r>
      <w:r>
        <w:rPr>
          <w:snapToGrid w:val="0"/>
        </w:rPr>
        <w:t>.</w:t>
      </w:r>
      <w:r>
        <w:rPr>
          <w:snapToGrid w:val="0"/>
        </w:rPr>
        <w:tab/>
        <w:t>Particulars to be endorsed on licence or registration and changes therein to be notified</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No. 58 of 2010 s. 44 and 50.] </w:t>
      </w:r>
    </w:p>
    <w:p>
      <w:pPr>
        <w:pStyle w:val="Heading5"/>
        <w:rPr>
          <w:snapToGrid w:val="0"/>
        </w:rPr>
      </w:pPr>
      <w:bookmarkStart w:id="372" w:name="_Toc421594227"/>
      <w:bookmarkStart w:id="373" w:name="_Toc103489767"/>
      <w:bookmarkStart w:id="374" w:name="_Toc104788870"/>
      <w:bookmarkStart w:id="375" w:name="_Toc131408802"/>
      <w:bookmarkStart w:id="376" w:name="_Toc168910565"/>
      <w:bookmarkStart w:id="377" w:name="_Toc300578529"/>
      <w:r>
        <w:rPr>
          <w:rStyle w:val="CharSectno"/>
        </w:rPr>
        <w:t>24</w:t>
      </w:r>
      <w:r>
        <w:rPr>
          <w:snapToGrid w:val="0"/>
        </w:rPr>
        <w:t>.</w:t>
      </w:r>
      <w:r>
        <w:rPr>
          <w:snapToGrid w:val="0"/>
        </w:rPr>
        <w:tab/>
        <w:t>Register to be kept</w:t>
      </w:r>
      <w:bookmarkEnd w:id="372"/>
      <w:bookmarkEnd w:id="373"/>
      <w:bookmarkEnd w:id="374"/>
      <w:bookmarkEnd w:id="375"/>
      <w:bookmarkEnd w:id="376"/>
      <w:bookmarkEnd w:id="377"/>
      <w:r>
        <w:rPr>
          <w:snapToGrid w:val="0"/>
        </w:rPr>
        <w:t xml:space="preserve"> </w:t>
      </w:r>
    </w:p>
    <w:p>
      <w:pPr>
        <w:pStyle w:val="Subsection"/>
      </w:pPr>
      <w:r>
        <w:tab/>
        <w:t>(1)</w:t>
      </w:r>
      <w:r>
        <w:tab/>
        <w:t xml:space="preserve">The Commissioner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No. 58 of 2010 s. 45 and 50.] </w:t>
      </w:r>
    </w:p>
    <w:p>
      <w:pPr>
        <w:pStyle w:val="Heading3"/>
      </w:pPr>
      <w:bookmarkStart w:id="378" w:name="_Toc91314533"/>
      <w:bookmarkStart w:id="379" w:name="_Toc91325890"/>
      <w:bookmarkStart w:id="380" w:name="_Toc91326033"/>
      <w:bookmarkStart w:id="381" w:name="_Toc91411393"/>
      <w:bookmarkStart w:id="382" w:name="_Toc92951997"/>
      <w:bookmarkStart w:id="383" w:name="_Toc93119883"/>
      <w:bookmarkStart w:id="384" w:name="_Toc93123666"/>
      <w:bookmarkStart w:id="385" w:name="_Toc102905533"/>
      <w:bookmarkStart w:id="386" w:name="_Toc103154026"/>
      <w:bookmarkStart w:id="387" w:name="_Toc103489768"/>
      <w:bookmarkStart w:id="388" w:name="_Toc104785102"/>
      <w:bookmarkStart w:id="389" w:name="_Toc104785262"/>
      <w:bookmarkStart w:id="390" w:name="_Toc104788871"/>
      <w:bookmarkStart w:id="391" w:name="_Toc104796641"/>
      <w:bookmarkStart w:id="392" w:name="_Toc105208255"/>
      <w:bookmarkStart w:id="393" w:name="_Toc105214884"/>
      <w:bookmarkStart w:id="394" w:name="_Toc105215031"/>
      <w:bookmarkStart w:id="395" w:name="_Toc105555996"/>
      <w:bookmarkStart w:id="396" w:name="_Toc105562100"/>
      <w:bookmarkStart w:id="397" w:name="_Toc105908782"/>
      <w:bookmarkStart w:id="398" w:name="_Toc108853825"/>
      <w:bookmarkStart w:id="399" w:name="_Toc122766850"/>
      <w:bookmarkStart w:id="400" w:name="_Toc131408803"/>
      <w:bookmarkStart w:id="401" w:name="_Toc139356464"/>
      <w:bookmarkStart w:id="402" w:name="_Toc139450150"/>
      <w:bookmarkStart w:id="403" w:name="_Toc139450297"/>
      <w:bookmarkStart w:id="404" w:name="_Toc157925239"/>
      <w:bookmarkStart w:id="405" w:name="_Toc164829625"/>
      <w:bookmarkStart w:id="406" w:name="_Toc164833878"/>
      <w:bookmarkStart w:id="407" w:name="_Toc166289592"/>
      <w:bookmarkStart w:id="408" w:name="_Toc166553369"/>
      <w:bookmarkStart w:id="409" w:name="_Toc166904992"/>
      <w:bookmarkStart w:id="410" w:name="_Toc166905306"/>
      <w:bookmarkStart w:id="411" w:name="_Toc168910566"/>
      <w:bookmarkStart w:id="412" w:name="_Toc172017329"/>
      <w:bookmarkStart w:id="413" w:name="_Toc172101982"/>
      <w:bookmarkStart w:id="414" w:name="_Toc241053672"/>
      <w:bookmarkStart w:id="415" w:name="_Toc280088743"/>
      <w:bookmarkStart w:id="416" w:name="_Toc281482417"/>
      <w:bookmarkStart w:id="417" w:name="_Toc295311154"/>
      <w:bookmarkStart w:id="418" w:name="_Toc297810175"/>
      <w:bookmarkStart w:id="419" w:name="_Toc297810942"/>
      <w:bookmarkStart w:id="420" w:name="_Toc297815026"/>
      <w:bookmarkStart w:id="421" w:name="_Toc298850625"/>
      <w:bookmarkStart w:id="422" w:name="_Toc298850754"/>
      <w:bookmarkStart w:id="423" w:name="_Toc300578530"/>
      <w:bookmarkStart w:id="424" w:name="_Toc421594228"/>
      <w:r>
        <w:rPr>
          <w:rStyle w:val="CharDivNo"/>
        </w:rPr>
        <w:t>Division 3</w:t>
      </w:r>
      <w:r>
        <w:t> — </w:t>
      </w:r>
      <w:r>
        <w:rPr>
          <w:rStyle w:val="CharDivText"/>
        </w:rPr>
        <w:t>Record</w:t>
      </w:r>
      <w:r>
        <w:rPr>
          <w:rStyle w:val="CharDivText"/>
        </w:rPr>
        <w:noBreakHyphen/>
        <w:t>keeping and notification of authorities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tabs>
          <w:tab w:val="left" w:pos="851"/>
        </w:tabs>
      </w:pPr>
      <w:r>
        <w:tab/>
        <w:t>[Heading inserted by No. 73 of 2003 s. 16.]</w:t>
      </w:r>
    </w:p>
    <w:p>
      <w:pPr>
        <w:pStyle w:val="Heading5"/>
        <w:rPr>
          <w:snapToGrid w:val="0"/>
        </w:rPr>
      </w:pPr>
      <w:bookmarkStart w:id="425" w:name="_Toc103489769"/>
      <w:bookmarkStart w:id="426" w:name="_Toc104788872"/>
      <w:bookmarkStart w:id="427" w:name="_Toc131408804"/>
      <w:bookmarkStart w:id="428" w:name="_Toc168910567"/>
      <w:bookmarkStart w:id="429" w:name="_Toc300578531"/>
      <w:r>
        <w:rPr>
          <w:rStyle w:val="CharSectno"/>
        </w:rPr>
        <w:t>25</w:t>
      </w:r>
      <w:r>
        <w:rPr>
          <w:snapToGrid w:val="0"/>
        </w:rPr>
        <w:t>.</w:t>
      </w:r>
      <w:r>
        <w:rPr>
          <w:snapToGrid w:val="0"/>
        </w:rPr>
        <w:tab/>
        <w:t>Register to be kept by licence holders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430" w:name="_Toc421594229"/>
      <w:bookmarkStart w:id="431" w:name="_Toc103489770"/>
      <w:bookmarkStart w:id="432" w:name="_Toc104788873"/>
      <w:bookmarkStart w:id="433" w:name="_Toc131408805"/>
      <w:bookmarkStart w:id="434" w:name="_Toc168910568"/>
      <w:bookmarkStart w:id="435" w:name="_Toc300578532"/>
      <w:r>
        <w:rPr>
          <w:rStyle w:val="CharSectno"/>
        </w:rPr>
        <w:t>26</w:t>
      </w:r>
      <w:r>
        <w:rPr>
          <w:snapToGrid w:val="0"/>
        </w:rPr>
        <w:t>.</w:t>
      </w:r>
      <w:r>
        <w:rPr>
          <w:snapToGrid w:val="0"/>
        </w:rPr>
        <w:tab/>
        <w:t>Transactions in second</w:t>
      </w:r>
      <w:r>
        <w:rPr>
          <w:snapToGrid w:val="0"/>
        </w:rPr>
        <w:noBreakHyphen/>
        <w:t>hand vehicles to be notified</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436" w:name="_Toc91314536"/>
      <w:bookmarkStart w:id="437" w:name="_Toc91325893"/>
      <w:bookmarkStart w:id="438" w:name="_Toc91326036"/>
      <w:bookmarkStart w:id="439" w:name="_Toc91411396"/>
      <w:bookmarkStart w:id="440" w:name="_Toc92952000"/>
      <w:bookmarkStart w:id="441" w:name="_Toc93119886"/>
      <w:bookmarkStart w:id="442" w:name="_Toc93123669"/>
      <w:bookmarkStart w:id="443" w:name="_Toc102905536"/>
      <w:bookmarkStart w:id="444" w:name="_Toc103154029"/>
      <w:bookmarkStart w:id="445" w:name="_Toc103489771"/>
      <w:bookmarkStart w:id="446" w:name="_Toc104785105"/>
      <w:bookmarkStart w:id="447" w:name="_Toc104785265"/>
      <w:bookmarkStart w:id="448" w:name="_Toc104788874"/>
      <w:bookmarkStart w:id="449" w:name="_Toc104796644"/>
      <w:bookmarkStart w:id="450" w:name="_Toc105208258"/>
      <w:bookmarkStart w:id="451" w:name="_Toc105214887"/>
      <w:bookmarkStart w:id="452" w:name="_Toc105215034"/>
      <w:bookmarkStart w:id="453" w:name="_Toc105555999"/>
      <w:bookmarkStart w:id="454" w:name="_Toc105562103"/>
      <w:bookmarkStart w:id="455" w:name="_Toc105908785"/>
      <w:bookmarkStart w:id="456" w:name="_Toc108853828"/>
      <w:bookmarkStart w:id="457" w:name="_Toc122766853"/>
      <w:bookmarkStart w:id="458" w:name="_Toc131408806"/>
      <w:bookmarkStart w:id="459" w:name="_Toc139356467"/>
      <w:bookmarkStart w:id="460" w:name="_Toc139450153"/>
      <w:bookmarkStart w:id="461" w:name="_Toc139450300"/>
      <w:bookmarkStart w:id="462" w:name="_Toc157925242"/>
      <w:bookmarkStart w:id="463" w:name="_Toc164829628"/>
      <w:bookmarkStart w:id="464" w:name="_Toc164833881"/>
      <w:bookmarkStart w:id="465" w:name="_Toc166289595"/>
      <w:bookmarkStart w:id="466" w:name="_Toc166553372"/>
      <w:bookmarkStart w:id="467" w:name="_Toc166904995"/>
      <w:bookmarkStart w:id="468" w:name="_Toc166905309"/>
      <w:bookmarkStart w:id="469" w:name="_Toc168910569"/>
      <w:bookmarkStart w:id="470" w:name="_Toc172017332"/>
      <w:bookmarkStart w:id="471" w:name="_Toc172101985"/>
      <w:bookmarkStart w:id="472" w:name="_Toc241053675"/>
      <w:bookmarkStart w:id="473" w:name="_Toc280088746"/>
      <w:bookmarkStart w:id="474" w:name="_Toc281482420"/>
      <w:bookmarkStart w:id="475" w:name="_Toc295311157"/>
      <w:bookmarkStart w:id="476" w:name="_Toc297810178"/>
      <w:bookmarkStart w:id="477" w:name="_Toc297810945"/>
      <w:bookmarkStart w:id="478" w:name="_Toc297815029"/>
      <w:bookmarkStart w:id="479" w:name="_Toc298850628"/>
      <w:bookmarkStart w:id="480" w:name="_Toc298850757"/>
      <w:bookmarkStart w:id="481" w:name="_Toc300578533"/>
      <w:bookmarkStart w:id="482" w:name="_Toc421594230"/>
      <w:r>
        <w:rPr>
          <w:rStyle w:val="CharDivNo"/>
        </w:rPr>
        <w:t>Division 4</w:t>
      </w:r>
      <w:r>
        <w:t> — </w:t>
      </w:r>
      <w:r>
        <w:rPr>
          <w:rStyle w:val="CharDivText"/>
        </w:rPr>
        <w:t>Powers to inspect vehicles and order remedial work</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tabs>
          <w:tab w:val="left" w:pos="851"/>
        </w:tabs>
      </w:pPr>
      <w:r>
        <w:tab/>
        <w:t>[Heading inserted by No. 73 of 2003 s. 17.]</w:t>
      </w:r>
    </w:p>
    <w:p>
      <w:pPr>
        <w:pStyle w:val="Heading5"/>
        <w:rPr>
          <w:snapToGrid w:val="0"/>
        </w:rPr>
      </w:pPr>
      <w:bookmarkStart w:id="483" w:name="_Toc103489772"/>
      <w:bookmarkStart w:id="484" w:name="_Toc104788875"/>
      <w:bookmarkStart w:id="485" w:name="_Toc131408807"/>
      <w:bookmarkStart w:id="486" w:name="_Toc168910570"/>
      <w:bookmarkStart w:id="487" w:name="_Toc300578534"/>
      <w:r>
        <w:rPr>
          <w:rStyle w:val="CharSectno"/>
        </w:rPr>
        <w:t>27</w:t>
      </w:r>
      <w:r>
        <w:rPr>
          <w:snapToGrid w:val="0"/>
        </w:rPr>
        <w:t>.</w:t>
      </w:r>
      <w:r>
        <w:rPr>
          <w:snapToGrid w:val="0"/>
        </w:rPr>
        <w:tab/>
        <w:t>Inspection of second</w:t>
      </w:r>
      <w:r>
        <w:rPr>
          <w:snapToGrid w:val="0"/>
        </w:rPr>
        <w:noBreakHyphen/>
        <w:t>hand vehicles</w:t>
      </w:r>
      <w:bookmarkEnd w:id="482"/>
      <w:bookmarkEnd w:id="483"/>
      <w:bookmarkEnd w:id="484"/>
      <w:bookmarkEnd w:id="485"/>
      <w:bookmarkEnd w:id="486"/>
      <w:bookmarkEnd w:id="487"/>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488" w:name="_Toc103489773"/>
      <w:bookmarkStart w:id="489" w:name="_Toc104788876"/>
      <w:bookmarkStart w:id="490" w:name="_Toc131408808"/>
      <w:bookmarkStart w:id="491" w:name="_Toc168910571"/>
      <w:bookmarkStart w:id="492" w:name="_Toc300578535"/>
      <w:bookmarkStart w:id="493" w:name="_Toc421594232"/>
      <w:r>
        <w:rPr>
          <w:rStyle w:val="CharSectno"/>
        </w:rPr>
        <w:t>28</w:t>
      </w:r>
      <w:r>
        <w:t>.</w:t>
      </w:r>
      <w:r>
        <w:tab/>
        <w:t>Order to remedy defects in second</w:t>
      </w:r>
      <w:r>
        <w:noBreakHyphen/>
        <w:t>hand vehicle</w:t>
      </w:r>
      <w:bookmarkEnd w:id="488"/>
      <w:bookmarkEnd w:id="489"/>
      <w:bookmarkEnd w:id="490"/>
      <w:bookmarkEnd w:id="491"/>
      <w:bookmarkEnd w:id="492"/>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494" w:name="_Toc103489774"/>
      <w:bookmarkStart w:id="495" w:name="_Toc104788877"/>
      <w:bookmarkStart w:id="496" w:name="_Toc131408809"/>
      <w:bookmarkStart w:id="497" w:name="_Toc168910572"/>
      <w:bookmarkStart w:id="498" w:name="_Toc300578536"/>
      <w:r>
        <w:rPr>
          <w:rStyle w:val="CharSectno"/>
        </w:rPr>
        <w:t>28A</w:t>
      </w:r>
      <w:r>
        <w:t>.</w:t>
      </w:r>
      <w:r>
        <w:tab/>
        <w:t>Return of number plates</w:t>
      </w:r>
      <w:bookmarkEnd w:id="494"/>
      <w:bookmarkEnd w:id="495"/>
      <w:bookmarkEnd w:id="496"/>
      <w:bookmarkEnd w:id="497"/>
      <w:bookmarkEnd w:id="498"/>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499" w:name="_Toc103489775"/>
      <w:bookmarkStart w:id="500" w:name="_Toc104788878"/>
      <w:bookmarkStart w:id="501" w:name="_Toc131408810"/>
      <w:bookmarkStart w:id="502" w:name="_Toc168910573"/>
      <w:bookmarkStart w:id="503" w:name="_Toc300578537"/>
      <w:r>
        <w:rPr>
          <w:rStyle w:val="CharSectno"/>
        </w:rPr>
        <w:t>29</w:t>
      </w:r>
      <w:r>
        <w:rPr>
          <w:snapToGrid w:val="0"/>
        </w:rPr>
        <w:t>.</w:t>
      </w:r>
      <w:r>
        <w:rPr>
          <w:snapToGrid w:val="0"/>
        </w:rPr>
        <w:tab/>
        <w:t>Restriction on sale of unroadworthy vehicles</w:t>
      </w:r>
      <w:bookmarkEnd w:id="493"/>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504" w:name="_Toc91314541"/>
      <w:bookmarkStart w:id="505" w:name="_Toc91325898"/>
      <w:bookmarkStart w:id="506" w:name="_Toc91326041"/>
      <w:bookmarkStart w:id="507" w:name="_Toc91411401"/>
      <w:bookmarkStart w:id="508" w:name="_Toc92952005"/>
      <w:bookmarkStart w:id="509" w:name="_Toc93119891"/>
      <w:bookmarkStart w:id="510" w:name="_Toc93123674"/>
      <w:bookmarkStart w:id="511" w:name="_Toc102905541"/>
      <w:bookmarkStart w:id="512" w:name="_Toc103154034"/>
      <w:bookmarkStart w:id="513" w:name="_Toc103489776"/>
      <w:bookmarkStart w:id="514" w:name="_Toc104785110"/>
      <w:bookmarkStart w:id="515" w:name="_Toc104785270"/>
      <w:bookmarkStart w:id="516" w:name="_Toc104788879"/>
      <w:bookmarkStart w:id="517" w:name="_Toc104796649"/>
      <w:bookmarkStart w:id="518" w:name="_Toc105208263"/>
      <w:bookmarkStart w:id="519" w:name="_Toc105214892"/>
      <w:bookmarkStart w:id="520" w:name="_Toc105215039"/>
      <w:bookmarkStart w:id="521" w:name="_Toc105556004"/>
      <w:bookmarkStart w:id="522" w:name="_Toc105562108"/>
      <w:bookmarkStart w:id="523" w:name="_Toc105908790"/>
      <w:bookmarkStart w:id="524" w:name="_Toc108853833"/>
      <w:bookmarkStart w:id="525" w:name="_Toc122766858"/>
      <w:bookmarkStart w:id="526" w:name="_Toc131408811"/>
      <w:bookmarkStart w:id="527" w:name="_Toc139356472"/>
      <w:bookmarkStart w:id="528" w:name="_Toc139450158"/>
      <w:bookmarkStart w:id="529" w:name="_Toc139450305"/>
      <w:bookmarkStart w:id="530" w:name="_Toc157925247"/>
      <w:bookmarkStart w:id="531" w:name="_Toc164829633"/>
      <w:bookmarkStart w:id="532" w:name="_Toc164833886"/>
      <w:bookmarkStart w:id="533" w:name="_Toc166289600"/>
      <w:bookmarkStart w:id="534" w:name="_Toc166553377"/>
      <w:bookmarkStart w:id="535" w:name="_Toc166905000"/>
      <w:bookmarkStart w:id="536" w:name="_Toc166905314"/>
      <w:bookmarkStart w:id="537" w:name="_Toc168910574"/>
      <w:bookmarkStart w:id="538" w:name="_Toc172017337"/>
      <w:bookmarkStart w:id="539" w:name="_Toc172101990"/>
      <w:bookmarkStart w:id="540" w:name="_Toc241053680"/>
      <w:bookmarkStart w:id="541" w:name="_Toc280088751"/>
      <w:bookmarkStart w:id="542" w:name="_Toc281482425"/>
      <w:bookmarkStart w:id="543" w:name="_Toc295311162"/>
      <w:bookmarkStart w:id="544" w:name="_Toc297810183"/>
      <w:bookmarkStart w:id="545" w:name="_Toc297810950"/>
      <w:bookmarkStart w:id="546" w:name="_Toc297815034"/>
      <w:bookmarkStart w:id="547" w:name="_Toc298850633"/>
      <w:bookmarkStart w:id="548" w:name="_Toc298850762"/>
      <w:bookmarkStart w:id="549" w:name="_Toc300578538"/>
      <w:r>
        <w:rPr>
          <w:rStyle w:val="CharDivNo"/>
        </w:rPr>
        <w:t>Division 5</w:t>
      </w:r>
      <w:r>
        <w:t> — </w:t>
      </w:r>
      <w:r>
        <w:rPr>
          <w:rStyle w:val="CharDivText"/>
        </w:rPr>
        <w:t>Offences: unlicensed dealing etc.</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left" w:pos="851"/>
        </w:tabs>
      </w:pPr>
      <w:r>
        <w:tab/>
        <w:t>[Heading inserted by No. 73 of 2003 s. 18.]</w:t>
      </w:r>
    </w:p>
    <w:p>
      <w:pPr>
        <w:pStyle w:val="Heading5"/>
        <w:spacing w:before="180"/>
      </w:pPr>
      <w:bookmarkStart w:id="550" w:name="_Toc103489777"/>
      <w:bookmarkStart w:id="551" w:name="_Toc104788880"/>
      <w:bookmarkStart w:id="552" w:name="_Toc131408812"/>
      <w:bookmarkStart w:id="553" w:name="_Toc168910575"/>
      <w:bookmarkStart w:id="554" w:name="_Toc300578539"/>
      <w:r>
        <w:rPr>
          <w:rStyle w:val="CharSectno"/>
        </w:rPr>
        <w:t>30</w:t>
      </w:r>
      <w:r>
        <w:t>.</w:t>
      </w:r>
      <w:r>
        <w:tab/>
        <w:t>Dealers to be licensed and premises to be authorised</w:t>
      </w:r>
      <w:bookmarkEnd w:id="550"/>
      <w:bookmarkEnd w:id="551"/>
      <w:bookmarkEnd w:id="552"/>
      <w:bookmarkEnd w:id="553"/>
      <w:bookmarkEnd w:id="554"/>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555" w:name="_Toc103489778"/>
      <w:bookmarkStart w:id="556" w:name="_Toc104788881"/>
      <w:bookmarkStart w:id="557" w:name="_Toc131408813"/>
      <w:bookmarkStart w:id="558" w:name="_Toc168910576"/>
      <w:bookmarkStart w:id="559" w:name="_Toc300578540"/>
      <w:r>
        <w:rPr>
          <w:rStyle w:val="CharSectno"/>
        </w:rPr>
        <w:t>31</w:t>
      </w:r>
      <w:r>
        <w:t>.</w:t>
      </w:r>
      <w:r>
        <w:tab/>
        <w:t>Exemptions from compliance with this Act</w:t>
      </w:r>
      <w:bookmarkEnd w:id="555"/>
      <w:bookmarkEnd w:id="556"/>
      <w:bookmarkEnd w:id="557"/>
      <w:bookmarkEnd w:id="558"/>
      <w:bookmarkEnd w:id="559"/>
    </w:p>
    <w:p>
      <w:pPr>
        <w:pStyle w:val="Subsection"/>
      </w:pPr>
      <w:r>
        <w:tab/>
        <w:t>(1)</w:t>
      </w:r>
      <w:r>
        <w:tab/>
        <w:t xml:space="preserve">The Commissioner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Commissioner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560" w:name="_Toc103489779"/>
      <w:bookmarkStart w:id="561" w:name="_Toc104788882"/>
      <w:bookmarkStart w:id="562" w:name="_Toc131408814"/>
      <w:bookmarkStart w:id="563" w:name="_Toc168910577"/>
      <w:bookmarkStart w:id="564" w:name="_Toc300578541"/>
      <w:r>
        <w:rPr>
          <w:rStyle w:val="CharSectno"/>
        </w:rPr>
        <w:t>31A</w:t>
      </w:r>
      <w:r>
        <w:t>.</w:t>
      </w:r>
      <w:r>
        <w:tab/>
        <w:t>Yard managers to be licensed</w:t>
      </w:r>
      <w:bookmarkEnd w:id="560"/>
      <w:bookmarkEnd w:id="561"/>
      <w:bookmarkEnd w:id="562"/>
      <w:bookmarkEnd w:id="563"/>
      <w:bookmarkEnd w:id="564"/>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565" w:name="_Toc103489780"/>
      <w:bookmarkStart w:id="566" w:name="_Toc104788883"/>
      <w:bookmarkStart w:id="567" w:name="_Toc131408815"/>
      <w:bookmarkStart w:id="568" w:name="_Toc168910578"/>
      <w:bookmarkStart w:id="569" w:name="_Toc300578542"/>
      <w:r>
        <w:rPr>
          <w:rStyle w:val="CharSectno"/>
        </w:rPr>
        <w:t>31B</w:t>
      </w:r>
      <w:r>
        <w:t>.</w:t>
      </w:r>
      <w:r>
        <w:tab/>
        <w:t>Salespersons to be licensed</w:t>
      </w:r>
      <w:bookmarkEnd w:id="565"/>
      <w:bookmarkEnd w:id="566"/>
      <w:bookmarkEnd w:id="567"/>
      <w:bookmarkEnd w:id="568"/>
      <w:bookmarkEnd w:id="569"/>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570" w:name="_Toc103489781"/>
      <w:bookmarkStart w:id="571" w:name="_Toc104788884"/>
      <w:bookmarkStart w:id="572" w:name="_Toc131408816"/>
      <w:bookmarkStart w:id="573" w:name="_Toc168910579"/>
      <w:bookmarkStart w:id="574" w:name="_Toc300578543"/>
      <w:r>
        <w:rPr>
          <w:rStyle w:val="CharSectno"/>
        </w:rPr>
        <w:t>31C</w:t>
      </w:r>
      <w:r>
        <w:t>.</w:t>
      </w:r>
      <w:r>
        <w:tab/>
        <w:t>Unlicensed person not to be employed</w:t>
      </w:r>
      <w:bookmarkEnd w:id="570"/>
      <w:bookmarkEnd w:id="571"/>
      <w:bookmarkEnd w:id="572"/>
      <w:bookmarkEnd w:id="573"/>
      <w:bookmarkEnd w:id="574"/>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575" w:name="_Toc103489782"/>
      <w:bookmarkStart w:id="576" w:name="_Toc104788885"/>
      <w:bookmarkStart w:id="577" w:name="_Toc131408817"/>
      <w:bookmarkStart w:id="578" w:name="_Toc168910580"/>
      <w:bookmarkStart w:id="579" w:name="_Toc300578544"/>
      <w:r>
        <w:rPr>
          <w:rStyle w:val="CharSectno"/>
        </w:rPr>
        <w:t>31D</w:t>
      </w:r>
      <w:r>
        <w:t>.</w:t>
      </w:r>
      <w:r>
        <w:tab/>
        <w:t>Car market operators to be registered and premises to be authorised</w:t>
      </w:r>
      <w:bookmarkEnd w:id="575"/>
      <w:bookmarkEnd w:id="576"/>
      <w:bookmarkEnd w:id="577"/>
      <w:bookmarkEnd w:id="578"/>
      <w:bookmarkEnd w:id="579"/>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580" w:name="_Toc89573117"/>
      <w:bookmarkStart w:id="581" w:name="_Toc91314548"/>
      <w:bookmarkStart w:id="582" w:name="_Toc91325905"/>
      <w:bookmarkStart w:id="583" w:name="_Toc91326048"/>
      <w:bookmarkStart w:id="584" w:name="_Toc91411408"/>
      <w:bookmarkStart w:id="585" w:name="_Toc92952012"/>
      <w:bookmarkStart w:id="586" w:name="_Toc93119898"/>
      <w:bookmarkStart w:id="587" w:name="_Toc93123681"/>
      <w:bookmarkStart w:id="588" w:name="_Toc102905548"/>
      <w:bookmarkStart w:id="589" w:name="_Toc103154041"/>
      <w:bookmarkStart w:id="590" w:name="_Toc103489783"/>
      <w:bookmarkStart w:id="591" w:name="_Toc104785117"/>
      <w:bookmarkStart w:id="592" w:name="_Toc104785277"/>
      <w:bookmarkStart w:id="593" w:name="_Toc104788886"/>
      <w:bookmarkStart w:id="594" w:name="_Toc104796656"/>
      <w:bookmarkStart w:id="595" w:name="_Toc105208270"/>
      <w:bookmarkStart w:id="596" w:name="_Toc105214899"/>
      <w:bookmarkStart w:id="597" w:name="_Toc105215046"/>
      <w:bookmarkStart w:id="598" w:name="_Toc105556011"/>
      <w:bookmarkStart w:id="599" w:name="_Toc105562115"/>
      <w:bookmarkStart w:id="600" w:name="_Toc105908797"/>
      <w:bookmarkStart w:id="601" w:name="_Toc108853840"/>
      <w:bookmarkStart w:id="602" w:name="_Toc122766865"/>
      <w:bookmarkStart w:id="603" w:name="_Toc131408818"/>
      <w:bookmarkStart w:id="604" w:name="_Toc139356479"/>
      <w:bookmarkStart w:id="605" w:name="_Toc139450165"/>
      <w:bookmarkStart w:id="606" w:name="_Toc139450312"/>
      <w:bookmarkStart w:id="607" w:name="_Toc157925254"/>
      <w:bookmarkStart w:id="608" w:name="_Toc164829640"/>
      <w:bookmarkStart w:id="609" w:name="_Toc164833893"/>
      <w:bookmarkStart w:id="610" w:name="_Toc166289607"/>
      <w:bookmarkStart w:id="611" w:name="_Toc166553384"/>
      <w:bookmarkStart w:id="612" w:name="_Toc166905007"/>
      <w:bookmarkStart w:id="613" w:name="_Toc166905321"/>
      <w:bookmarkStart w:id="614" w:name="_Toc168910581"/>
      <w:bookmarkStart w:id="615" w:name="_Toc172017344"/>
      <w:bookmarkStart w:id="616" w:name="_Toc172101997"/>
      <w:bookmarkStart w:id="617" w:name="_Toc241053687"/>
      <w:bookmarkStart w:id="618" w:name="_Toc280088758"/>
      <w:bookmarkStart w:id="619" w:name="_Toc281482432"/>
      <w:bookmarkStart w:id="620" w:name="_Toc295311169"/>
      <w:bookmarkStart w:id="621" w:name="_Toc297810190"/>
      <w:bookmarkStart w:id="622" w:name="_Toc297810957"/>
      <w:bookmarkStart w:id="623" w:name="_Toc297815041"/>
      <w:bookmarkStart w:id="624" w:name="_Toc298850640"/>
      <w:bookmarkStart w:id="625" w:name="_Toc298850769"/>
      <w:bookmarkStart w:id="626" w:name="_Toc300578545"/>
      <w:r>
        <w:rPr>
          <w:rStyle w:val="CharPartNo"/>
        </w:rPr>
        <w:t>Part III</w:t>
      </w:r>
      <w:r>
        <w:t> — </w:t>
      </w:r>
      <w:r>
        <w:rPr>
          <w:rStyle w:val="CharPartText"/>
        </w:rPr>
        <w:t>Dealings in second</w:t>
      </w:r>
      <w:r>
        <w:rPr>
          <w:rStyle w:val="CharPartText"/>
        </w:rPr>
        <w:noBreakHyphen/>
        <w:t>hand vehicles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3"/>
      </w:pPr>
      <w:bookmarkStart w:id="627" w:name="_Toc89573118"/>
      <w:bookmarkStart w:id="628" w:name="_Toc91314549"/>
      <w:bookmarkStart w:id="629" w:name="_Toc91325906"/>
      <w:bookmarkStart w:id="630" w:name="_Toc91326049"/>
      <w:bookmarkStart w:id="631" w:name="_Toc91411409"/>
      <w:bookmarkStart w:id="632" w:name="_Toc92952013"/>
      <w:bookmarkStart w:id="633" w:name="_Toc93119899"/>
      <w:bookmarkStart w:id="634" w:name="_Toc93123682"/>
      <w:bookmarkStart w:id="635" w:name="_Toc102905549"/>
      <w:bookmarkStart w:id="636" w:name="_Toc103154042"/>
      <w:bookmarkStart w:id="637" w:name="_Toc103489784"/>
      <w:bookmarkStart w:id="638" w:name="_Toc104785118"/>
      <w:bookmarkStart w:id="639" w:name="_Toc104785278"/>
      <w:bookmarkStart w:id="640" w:name="_Toc104788887"/>
      <w:bookmarkStart w:id="641" w:name="_Toc104796657"/>
      <w:bookmarkStart w:id="642" w:name="_Toc105208271"/>
      <w:bookmarkStart w:id="643" w:name="_Toc105214900"/>
      <w:bookmarkStart w:id="644" w:name="_Toc105215047"/>
      <w:bookmarkStart w:id="645" w:name="_Toc105556012"/>
      <w:bookmarkStart w:id="646" w:name="_Toc105562116"/>
      <w:bookmarkStart w:id="647" w:name="_Toc105908798"/>
      <w:bookmarkStart w:id="648" w:name="_Toc108853841"/>
      <w:bookmarkStart w:id="649" w:name="_Toc122766866"/>
      <w:bookmarkStart w:id="650" w:name="_Toc131408819"/>
      <w:bookmarkStart w:id="651" w:name="_Toc139356480"/>
      <w:bookmarkStart w:id="652" w:name="_Toc139450166"/>
      <w:bookmarkStart w:id="653" w:name="_Toc139450313"/>
      <w:bookmarkStart w:id="654" w:name="_Toc157925255"/>
      <w:bookmarkStart w:id="655" w:name="_Toc164829641"/>
      <w:bookmarkStart w:id="656" w:name="_Toc164833894"/>
      <w:bookmarkStart w:id="657" w:name="_Toc166289608"/>
      <w:bookmarkStart w:id="658" w:name="_Toc166553385"/>
      <w:bookmarkStart w:id="659" w:name="_Toc166905008"/>
      <w:bookmarkStart w:id="660" w:name="_Toc166905322"/>
      <w:bookmarkStart w:id="661" w:name="_Toc168910582"/>
      <w:bookmarkStart w:id="662" w:name="_Toc172017345"/>
      <w:bookmarkStart w:id="663" w:name="_Toc172101998"/>
      <w:bookmarkStart w:id="664" w:name="_Toc241053688"/>
      <w:bookmarkStart w:id="665" w:name="_Toc280088759"/>
      <w:bookmarkStart w:id="666" w:name="_Toc281482433"/>
      <w:bookmarkStart w:id="667" w:name="_Toc295311170"/>
      <w:bookmarkStart w:id="668" w:name="_Toc297810191"/>
      <w:bookmarkStart w:id="669" w:name="_Toc297810958"/>
      <w:bookmarkStart w:id="670" w:name="_Toc297815042"/>
      <w:bookmarkStart w:id="671" w:name="_Toc298850641"/>
      <w:bookmarkStart w:id="672" w:name="_Toc298850770"/>
      <w:bookmarkStart w:id="673" w:name="_Toc300578546"/>
      <w:r>
        <w:rPr>
          <w:rStyle w:val="CharDivNo"/>
        </w:rPr>
        <w:t>Division 1</w:t>
      </w:r>
      <w:r>
        <w:t> — </w:t>
      </w:r>
      <w:r>
        <w:rPr>
          <w:rStyle w:val="CharDivText"/>
        </w:rPr>
        <w:t>Preliminary</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r>
        <w:tab/>
        <w:t>[Heading inserted by No. 4 of 2002 s. 55.]</w:t>
      </w:r>
    </w:p>
    <w:p>
      <w:pPr>
        <w:pStyle w:val="Heading5"/>
        <w:rPr>
          <w:snapToGrid w:val="0"/>
        </w:rPr>
      </w:pPr>
      <w:bookmarkStart w:id="674" w:name="_Toc421594236"/>
      <w:bookmarkStart w:id="675" w:name="_Toc103489785"/>
      <w:bookmarkStart w:id="676" w:name="_Toc104788888"/>
      <w:bookmarkStart w:id="677" w:name="_Toc131408820"/>
      <w:bookmarkStart w:id="678" w:name="_Toc168910583"/>
      <w:bookmarkStart w:id="679" w:name="_Toc300578547"/>
      <w:r>
        <w:rPr>
          <w:rStyle w:val="CharSectno"/>
        </w:rPr>
        <w:t>32</w:t>
      </w:r>
      <w:r>
        <w:rPr>
          <w:snapToGrid w:val="0"/>
        </w:rPr>
        <w:t>.</w:t>
      </w:r>
      <w:r>
        <w:rPr>
          <w:snapToGrid w:val="0"/>
        </w:rPr>
        <w:tab/>
        <w:t>Application of this Part</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680" w:name="_Toc89573120"/>
      <w:bookmarkStart w:id="681" w:name="_Toc91314551"/>
      <w:bookmarkStart w:id="682" w:name="_Toc91325908"/>
      <w:bookmarkStart w:id="683" w:name="_Toc91326051"/>
      <w:bookmarkStart w:id="684" w:name="_Toc91411411"/>
      <w:bookmarkStart w:id="685" w:name="_Toc92952015"/>
      <w:bookmarkStart w:id="686" w:name="_Toc93119901"/>
      <w:bookmarkStart w:id="687" w:name="_Toc93123684"/>
      <w:bookmarkStart w:id="688" w:name="_Toc102905551"/>
      <w:bookmarkStart w:id="689" w:name="_Toc103154044"/>
      <w:bookmarkStart w:id="690" w:name="_Toc103489786"/>
      <w:bookmarkStart w:id="691" w:name="_Toc104785120"/>
      <w:bookmarkStart w:id="692" w:name="_Toc104785280"/>
      <w:bookmarkStart w:id="693" w:name="_Toc104788889"/>
      <w:bookmarkStart w:id="694" w:name="_Toc104796659"/>
      <w:bookmarkStart w:id="695" w:name="_Toc105208273"/>
      <w:bookmarkStart w:id="696" w:name="_Toc105214902"/>
      <w:bookmarkStart w:id="697" w:name="_Toc105215049"/>
      <w:bookmarkStart w:id="698" w:name="_Toc105556014"/>
      <w:bookmarkStart w:id="699" w:name="_Toc105562118"/>
      <w:bookmarkStart w:id="700" w:name="_Toc105908800"/>
      <w:bookmarkStart w:id="701" w:name="_Toc108853843"/>
      <w:bookmarkStart w:id="702" w:name="_Toc122766868"/>
      <w:bookmarkStart w:id="703" w:name="_Toc131408821"/>
      <w:bookmarkStart w:id="704" w:name="_Toc139356482"/>
      <w:bookmarkStart w:id="705" w:name="_Toc139450168"/>
      <w:bookmarkStart w:id="706" w:name="_Toc139450315"/>
      <w:bookmarkStart w:id="707" w:name="_Toc157925257"/>
      <w:bookmarkStart w:id="708" w:name="_Toc164829643"/>
      <w:bookmarkStart w:id="709" w:name="_Toc164833896"/>
      <w:bookmarkStart w:id="710" w:name="_Toc166289610"/>
      <w:bookmarkStart w:id="711" w:name="_Toc166553387"/>
      <w:bookmarkStart w:id="712" w:name="_Toc166905010"/>
      <w:bookmarkStart w:id="713" w:name="_Toc166905324"/>
      <w:bookmarkStart w:id="714" w:name="_Toc168910584"/>
      <w:bookmarkStart w:id="715" w:name="_Toc172017347"/>
      <w:bookmarkStart w:id="716" w:name="_Toc172102000"/>
      <w:bookmarkStart w:id="717" w:name="_Toc241053690"/>
      <w:bookmarkStart w:id="718" w:name="_Toc280088761"/>
      <w:bookmarkStart w:id="719" w:name="_Toc281482435"/>
      <w:bookmarkStart w:id="720" w:name="_Toc295311172"/>
      <w:bookmarkStart w:id="721" w:name="_Toc297810193"/>
      <w:bookmarkStart w:id="722" w:name="_Toc297810960"/>
      <w:bookmarkStart w:id="723" w:name="_Toc297815044"/>
      <w:bookmarkStart w:id="724" w:name="_Toc298850643"/>
      <w:bookmarkStart w:id="725" w:name="_Toc298850772"/>
      <w:bookmarkStart w:id="726" w:name="_Toc300578548"/>
      <w:bookmarkStart w:id="727" w:name="_Toc421594237"/>
      <w:r>
        <w:rPr>
          <w:rStyle w:val="CharDivNo"/>
        </w:rPr>
        <w:t>Division 2</w:t>
      </w:r>
      <w:r>
        <w:t> — </w:t>
      </w:r>
      <w:r>
        <w:rPr>
          <w:rStyle w:val="CharDivText"/>
        </w:rPr>
        <w:t>Sales on consignment</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keepNext/>
        <w:keepLines/>
      </w:pPr>
      <w:r>
        <w:tab/>
        <w:t>[Heading inserted by No. 4 of 2002 s. 57.]</w:t>
      </w:r>
    </w:p>
    <w:p>
      <w:pPr>
        <w:pStyle w:val="Heading5"/>
      </w:pPr>
      <w:bookmarkStart w:id="728" w:name="_Toc103489787"/>
      <w:bookmarkStart w:id="729" w:name="_Toc104788890"/>
      <w:bookmarkStart w:id="730" w:name="_Toc131408822"/>
      <w:bookmarkStart w:id="731" w:name="_Toc168910585"/>
      <w:bookmarkStart w:id="732" w:name="_Toc300578549"/>
      <w:r>
        <w:rPr>
          <w:rStyle w:val="CharSectno"/>
        </w:rPr>
        <w:t>32A</w:t>
      </w:r>
      <w:r>
        <w:t>.</w:t>
      </w:r>
      <w:r>
        <w:tab/>
      </w:r>
      <w:bookmarkEnd w:id="728"/>
      <w:bookmarkEnd w:id="729"/>
      <w:bookmarkEnd w:id="730"/>
      <w:r>
        <w:t>Terms used in this Division</w:t>
      </w:r>
      <w:bookmarkEnd w:id="731"/>
      <w:bookmarkEnd w:id="732"/>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733" w:name="_Toc103489788"/>
      <w:bookmarkStart w:id="734" w:name="_Toc104788891"/>
      <w:bookmarkStart w:id="735" w:name="_Toc131408823"/>
      <w:bookmarkStart w:id="736" w:name="_Toc168910586"/>
      <w:bookmarkStart w:id="737" w:name="_Toc300578550"/>
      <w:r>
        <w:t>32B.</w:t>
      </w:r>
      <w:r>
        <w:tab/>
        <w:t>Requirements for consignment agreements</w:t>
      </w:r>
      <w:bookmarkEnd w:id="733"/>
      <w:bookmarkEnd w:id="734"/>
      <w:bookmarkEnd w:id="735"/>
      <w:bookmarkEnd w:id="736"/>
      <w:bookmarkEnd w:id="737"/>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738" w:name="_Toc103489789"/>
      <w:bookmarkStart w:id="739" w:name="_Toc104788892"/>
      <w:bookmarkStart w:id="740" w:name="_Toc131408824"/>
      <w:bookmarkStart w:id="741" w:name="_Toc168910587"/>
      <w:bookmarkStart w:id="742" w:name="_Toc300578551"/>
      <w:r>
        <w:rPr>
          <w:rStyle w:val="CharSectno"/>
        </w:rPr>
        <w:t>32C</w:t>
      </w:r>
      <w:r>
        <w:t>.</w:t>
      </w:r>
      <w:r>
        <w:tab/>
        <w:t>Dealer selling on consignment to have trust account</w:t>
      </w:r>
      <w:bookmarkEnd w:id="738"/>
      <w:bookmarkEnd w:id="739"/>
      <w:bookmarkEnd w:id="740"/>
      <w:bookmarkEnd w:id="741"/>
      <w:bookmarkEnd w:id="742"/>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743" w:name="_Toc103489790"/>
      <w:bookmarkStart w:id="744" w:name="_Toc104788893"/>
      <w:bookmarkStart w:id="745" w:name="_Toc131408825"/>
      <w:bookmarkStart w:id="746" w:name="_Toc168910588"/>
      <w:bookmarkStart w:id="747" w:name="_Toc300578552"/>
      <w:r>
        <w:rPr>
          <w:rStyle w:val="CharSectno"/>
        </w:rPr>
        <w:t>32D</w:t>
      </w:r>
      <w:r>
        <w:t>.</w:t>
      </w:r>
      <w:r>
        <w:tab/>
        <w:t>Payments to trust account</w:t>
      </w:r>
      <w:bookmarkEnd w:id="743"/>
      <w:bookmarkEnd w:id="744"/>
      <w:bookmarkEnd w:id="745"/>
      <w:bookmarkEnd w:id="746"/>
      <w:bookmarkEnd w:id="747"/>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748" w:name="_Toc103489791"/>
      <w:bookmarkStart w:id="749" w:name="_Toc104788894"/>
      <w:bookmarkStart w:id="750" w:name="_Toc131408826"/>
      <w:bookmarkStart w:id="751" w:name="_Toc168910589"/>
      <w:bookmarkStart w:id="752" w:name="_Toc300578553"/>
      <w:r>
        <w:rPr>
          <w:rStyle w:val="CharSectno"/>
        </w:rPr>
        <w:t>32E</w:t>
      </w:r>
      <w:r>
        <w:t>.</w:t>
      </w:r>
      <w:r>
        <w:tab/>
        <w:t>Withdrawals from trust account</w:t>
      </w:r>
      <w:bookmarkEnd w:id="748"/>
      <w:bookmarkEnd w:id="749"/>
      <w:bookmarkEnd w:id="750"/>
      <w:bookmarkEnd w:id="751"/>
      <w:bookmarkEnd w:id="752"/>
      <w:r>
        <w:t xml:space="preserve"> </w:t>
      </w:r>
    </w:p>
    <w:p>
      <w:pPr>
        <w:pStyle w:val="Subsection"/>
      </w:pPr>
      <w:r>
        <w:tab/>
        <w:t>(1)</w:t>
      </w:r>
      <w:r>
        <w:tab/>
        <w:t>A dealer shall not, without the prior written approval of the Commissioner,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753" w:name="_Toc103489792"/>
      <w:bookmarkStart w:id="754" w:name="_Toc104788895"/>
      <w:bookmarkStart w:id="755" w:name="_Toc131408827"/>
      <w:bookmarkStart w:id="756" w:name="_Toc168910590"/>
      <w:bookmarkStart w:id="757" w:name="_Toc300578554"/>
      <w:r>
        <w:rPr>
          <w:rStyle w:val="CharSectno"/>
        </w:rPr>
        <w:t>32F</w:t>
      </w:r>
      <w:r>
        <w:t>.</w:t>
      </w:r>
      <w:r>
        <w:tab/>
        <w:t>Provisions relating to financial institutions</w:t>
      </w:r>
      <w:bookmarkEnd w:id="753"/>
      <w:bookmarkEnd w:id="754"/>
      <w:bookmarkEnd w:id="755"/>
      <w:bookmarkEnd w:id="756"/>
      <w:bookmarkEnd w:id="757"/>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758" w:name="_Toc103489793"/>
      <w:bookmarkStart w:id="759" w:name="_Toc104788896"/>
      <w:bookmarkStart w:id="760" w:name="_Toc131408828"/>
      <w:bookmarkStart w:id="761" w:name="_Toc168910591"/>
      <w:bookmarkStart w:id="762" w:name="_Toc300578555"/>
      <w:r>
        <w:rPr>
          <w:rStyle w:val="CharSectno"/>
        </w:rPr>
        <w:t>32G</w:t>
      </w:r>
      <w:r>
        <w:t>.</w:t>
      </w:r>
      <w:r>
        <w:tab/>
        <w:t>Payment to consignor</w:t>
      </w:r>
      <w:bookmarkEnd w:id="758"/>
      <w:bookmarkEnd w:id="759"/>
      <w:bookmarkEnd w:id="760"/>
      <w:bookmarkEnd w:id="761"/>
      <w:bookmarkEnd w:id="762"/>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763" w:name="_Toc103489794"/>
      <w:bookmarkStart w:id="764" w:name="_Toc104788897"/>
      <w:bookmarkStart w:id="765" w:name="_Toc131408829"/>
      <w:bookmarkStart w:id="766" w:name="_Toc168910592"/>
      <w:bookmarkStart w:id="767" w:name="_Toc300578556"/>
      <w:r>
        <w:rPr>
          <w:rStyle w:val="CharSectno"/>
        </w:rPr>
        <w:t>32H</w:t>
      </w:r>
      <w:r>
        <w:t>.</w:t>
      </w:r>
      <w:r>
        <w:tab/>
        <w:t>Dealers to maintain accounts</w:t>
      </w:r>
      <w:bookmarkEnd w:id="763"/>
      <w:bookmarkEnd w:id="764"/>
      <w:bookmarkEnd w:id="765"/>
      <w:bookmarkEnd w:id="766"/>
      <w:bookmarkEnd w:id="767"/>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768" w:name="_Toc103489795"/>
      <w:bookmarkStart w:id="769" w:name="_Toc104788898"/>
      <w:bookmarkStart w:id="770" w:name="_Toc131408830"/>
      <w:bookmarkStart w:id="771" w:name="_Toc168910593"/>
      <w:bookmarkStart w:id="772" w:name="_Toc300578557"/>
      <w:r>
        <w:rPr>
          <w:rStyle w:val="CharSectno"/>
        </w:rPr>
        <w:t>32I</w:t>
      </w:r>
      <w:r>
        <w:t>.</w:t>
      </w:r>
      <w:r>
        <w:tab/>
        <w:t>Audit of trust account</w:t>
      </w:r>
      <w:bookmarkEnd w:id="768"/>
      <w:bookmarkEnd w:id="769"/>
      <w:bookmarkEnd w:id="770"/>
      <w:bookmarkEnd w:id="771"/>
      <w:bookmarkEnd w:id="772"/>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773" w:name="_Toc103489796"/>
      <w:bookmarkStart w:id="774" w:name="_Toc104788899"/>
      <w:bookmarkStart w:id="775" w:name="_Toc131408831"/>
      <w:bookmarkStart w:id="776" w:name="_Toc168910594"/>
      <w:bookmarkStart w:id="777" w:name="_Toc300578558"/>
      <w:r>
        <w:rPr>
          <w:rStyle w:val="CharSectno"/>
        </w:rPr>
        <w:t>32J</w:t>
      </w:r>
      <w:r>
        <w:t>.</w:t>
      </w:r>
      <w:r>
        <w:tab/>
        <w:t>Special audit of trust account</w:t>
      </w:r>
      <w:bookmarkEnd w:id="773"/>
      <w:bookmarkEnd w:id="774"/>
      <w:bookmarkEnd w:id="775"/>
      <w:bookmarkEnd w:id="776"/>
      <w:bookmarkEnd w:id="777"/>
      <w:r>
        <w:t xml:space="preserve"> </w:t>
      </w:r>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 xml:space="preserve">The Commissioner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778" w:name="_Toc103489797"/>
      <w:bookmarkStart w:id="779" w:name="_Toc104788900"/>
      <w:bookmarkStart w:id="780" w:name="_Toc131408832"/>
      <w:bookmarkStart w:id="781" w:name="_Toc168910595"/>
      <w:bookmarkStart w:id="782" w:name="_Toc300578559"/>
      <w:r>
        <w:rPr>
          <w:rStyle w:val="CharSectno"/>
        </w:rPr>
        <w:t>32K</w:t>
      </w:r>
      <w:r>
        <w:t>.</w:t>
      </w:r>
      <w:r>
        <w:tab/>
        <w:t>Trust accounts may be frozen by State Administrative Tribunal</w:t>
      </w:r>
      <w:bookmarkEnd w:id="778"/>
      <w:bookmarkEnd w:id="779"/>
      <w:bookmarkEnd w:id="780"/>
      <w:bookmarkEnd w:id="781"/>
      <w:bookmarkEnd w:id="782"/>
    </w:p>
    <w:p>
      <w:pPr>
        <w:pStyle w:val="Subsection"/>
      </w:pPr>
      <w:r>
        <w:tab/>
        <w:t>(1)</w:t>
      </w:r>
      <w:r>
        <w:tab/>
        <w:t xml:space="preserve">Where the Commissioner, on an application made by the Commissioner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 No. 58 of 2010 s. 46.]</w:t>
      </w:r>
    </w:p>
    <w:p>
      <w:pPr>
        <w:pStyle w:val="Heading5"/>
      </w:pPr>
      <w:bookmarkStart w:id="783" w:name="_Toc103489798"/>
      <w:bookmarkStart w:id="784" w:name="_Toc104788901"/>
      <w:bookmarkStart w:id="785" w:name="_Toc131408833"/>
      <w:bookmarkStart w:id="786" w:name="_Toc168910596"/>
      <w:bookmarkStart w:id="787" w:name="_Toc300578560"/>
      <w:r>
        <w:rPr>
          <w:rStyle w:val="CharSectno"/>
        </w:rPr>
        <w:t>32L</w:t>
      </w:r>
      <w:r>
        <w:t>.</w:t>
      </w:r>
      <w:r>
        <w:tab/>
        <w:t>State Administrative Tribunal may restrain use of trust accounts of deceased dealer</w:t>
      </w:r>
      <w:bookmarkEnd w:id="783"/>
      <w:bookmarkEnd w:id="784"/>
      <w:bookmarkEnd w:id="785"/>
      <w:bookmarkEnd w:id="786"/>
      <w:bookmarkEnd w:id="787"/>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Commissioner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 17; No. 58 of 2010 s. 50.]</w:t>
      </w:r>
    </w:p>
    <w:p>
      <w:pPr>
        <w:pStyle w:val="Heading5"/>
      </w:pPr>
      <w:bookmarkStart w:id="788" w:name="_Toc103489799"/>
      <w:bookmarkStart w:id="789" w:name="_Toc104788902"/>
      <w:bookmarkStart w:id="790" w:name="_Toc131408834"/>
      <w:bookmarkStart w:id="791" w:name="_Toc168910597"/>
      <w:bookmarkStart w:id="792" w:name="_Toc300578561"/>
      <w:r>
        <w:rPr>
          <w:rStyle w:val="CharSectno"/>
        </w:rPr>
        <w:t>32M</w:t>
      </w:r>
      <w:r>
        <w:t>.</w:t>
      </w:r>
      <w:r>
        <w:tab/>
        <w:t>Discharge or variation of orders under section 32K or 32L</w:t>
      </w:r>
      <w:bookmarkEnd w:id="788"/>
      <w:bookmarkEnd w:id="789"/>
      <w:bookmarkEnd w:id="790"/>
      <w:bookmarkEnd w:id="791"/>
      <w:bookmarkEnd w:id="792"/>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793" w:name="_Toc103489800"/>
      <w:bookmarkStart w:id="794" w:name="_Toc104788903"/>
      <w:bookmarkStart w:id="795" w:name="_Toc131408835"/>
      <w:bookmarkStart w:id="796" w:name="_Toc168910598"/>
      <w:bookmarkStart w:id="797" w:name="_Toc300578562"/>
      <w:r>
        <w:rPr>
          <w:rStyle w:val="CharSectno"/>
        </w:rPr>
        <w:t>32N</w:t>
      </w:r>
      <w:r>
        <w:t>.</w:t>
      </w:r>
      <w:r>
        <w:tab/>
        <w:t>Schemes for distribution of trust funds</w:t>
      </w:r>
      <w:bookmarkEnd w:id="793"/>
      <w:bookmarkEnd w:id="794"/>
      <w:bookmarkEnd w:id="795"/>
      <w:bookmarkEnd w:id="796"/>
      <w:bookmarkEnd w:id="797"/>
    </w:p>
    <w:p>
      <w:pPr>
        <w:pStyle w:val="Subsection"/>
      </w:pPr>
      <w:r>
        <w:tab/>
        <w:t>(1)</w:t>
      </w:r>
      <w:r>
        <w:tab/>
        <w:t xml:space="preserve">The State Administrative Tribunal may, on the application of the Commissioner,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 No. 58 of 2010 s. 50.]</w:t>
      </w:r>
    </w:p>
    <w:p>
      <w:pPr>
        <w:pStyle w:val="Heading5"/>
      </w:pPr>
      <w:bookmarkStart w:id="798" w:name="_Toc103489801"/>
      <w:bookmarkStart w:id="799" w:name="_Toc104788904"/>
      <w:bookmarkStart w:id="800" w:name="_Toc131408836"/>
      <w:bookmarkStart w:id="801" w:name="_Toc168910599"/>
      <w:bookmarkStart w:id="802" w:name="_Toc300578563"/>
      <w:r>
        <w:rPr>
          <w:rStyle w:val="CharSectno"/>
        </w:rPr>
        <w:t>32O</w:t>
      </w:r>
      <w:r>
        <w:t>.</w:t>
      </w:r>
      <w:r>
        <w:tab/>
        <w:t>Order under section 32K, 32L, 32M or 32N to be served and complied with</w:t>
      </w:r>
      <w:bookmarkEnd w:id="798"/>
      <w:bookmarkEnd w:id="799"/>
      <w:bookmarkEnd w:id="800"/>
      <w:bookmarkEnd w:id="801"/>
      <w:bookmarkEnd w:id="802"/>
    </w:p>
    <w:p>
      <w:pPr>
        <w:pStyle w:val="Subsection"/>
      </w:pPr>
      <w:r>
        <w:tab/>
        <w:t>(1)</w:t>
      </w:r>
      <w:r>
        <w:tab/>
        <w:t xml:space="preserve">Where an order is made under section 32K, 32L or 32N on the application of the Commissioner, the Commissioner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Commissioner;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Commissioner.</w:t>
      </w:r>
    </w:p>
    <w:p>
      <w:pPr>
        <w:pStyle w:val="Footnotesection"/>
      </w:pPr>
      <w:r>
        <w:tab/>
        <w:t>[Section 32O inserted by No. 4 of 2002 s. 57; amended by No. 55 of 2004 s. 776; No. 58 of 2010 s. 50.]</w:t>
      </w:r>
    </w:p>
    <w:p>
      <w:pPr>
        <w:pStyle w:val="Heading5"/>
      </w:pPr>
      <w:bookmarkStart w:id="803" w:name="_Toc103489802"/>
      <w:bookmarkStart w:id="804" w:name="_Toc104788905"/>
      <w:bookmarkStart w:id="805" w:name="_Toc131408837"/>
      <w:bookmarkStart w:id="806" w:name="_Toc168910600"/>
      <w:bookmarkStart w:id="807" w:name="_Toc300578564"/>
      <w:r>
        <w:rPr>
          <w:rStyle w:val="CharSectno"/>
        </w:rPr>
        <w:t>32P</w:t>
      </w:r>
      <w:r>
        <w:t>.</w:t>
      </w:r>
      <w:r>
        <w:tab/>
        <w:t>Regulations relating to trust accounts</w:t>
      </w:r>
      <w:bookmarkEnd w:id="803"/>
      <w:bookmarkEnd w:id="804"/>
      <w:bookmarkEnd w:id="805"/>
      <w:bookmarkEnd w:id="806"/>
      <w:bookmarkEnd w:id="807"/>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Commissioner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Commissioner;</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808" w:name="_Toc89573137"/>
      <w:bookmarkStart w:id="809" w:name="_Toc91314568"/>
      <w:bookmarkStart w:id="810" w:name="_Toc91325925"/>
      <w:bookmarkStart w:id="811" w:name="_Toc91326068"/>
      <w:bookmarkStart w:id="812" w:name="_Toc91411428"/>
      <w:bookmarkStart w:id="813" w:name="_Toc92952032"/>
      <w:bookmarkStart w:id="814" w:name="_Toc93119918"/>
      <w:bookmarkStart w:id="815" w:name="_Toc93123701"/>
      <w:bookmarkStart w:id="816" w:name="_Toc102905568"/>
      <w:bookmarkStart w:id="817" w:name="_Toc103154061"/>
      <w:bookmarkStart w:id="818" w:name="_Toc103489803"/>
      <w:bookmarkStart w:id="819" w:name="_Toc104785137"/>
      <w:bookmarkStart w:id="820" w:name="_Toc104785297"/>
      <w:bookmarkStart w:id="821" w:name="_Toc104788906"/>
      <w:bookmarkStart w:id="822" w:name="_Toc104796676"/>
      <w:bookmarkStart w:id="823" w:name="_Toc105208290"/>
      <w:bookmarkStart w:id="824" w:name="_Toc105214919"/>
      <w:bookmarkStart w:id="825" w:name="_Toc105215066"/>
      <w:bookmarkStart w:id="826" w:name="_Toc105556031"/>
      <w:bookmarkStart w:id="827" w:name="_Toc105562135"/>
      <w:bookmarkStart w:id="828" w:name="_Toc105908817"/>
      <w:bookmarkStart w:id="829" w:name="_Toc108853860"/>
      <w:bookmarkStart w:id="830" w:name="_Toc122766885"/>
      <w:bookmarkStart w:id="831" w:name="_Toc131408838"/>
      <w:bookmarkStart w:id="832" w:name="_Toc139356499"/>
      <w:bookmarkStart w:id="833" w:name="_Toc139450185"/>
      <w:bookmarkStart w:id="834" w:name="_Toc139450332"/>
      <w:bookmarkStart w:id="835" w:name="_Toc157925274"/>
      <w:bookmarkStart w:id="836" w:name="_Toc164829660"/>
      <w:bookmarkStart w:id="837" w:name="_Toc164833913"/>
      <w:bookmarkStart w:id="838" w:name="_Toc166289627"/>
      <w:bookmarkStart w:id="839" w:name="_Toc166553404"/>
      <w:bookmarkStart w:id="840" w:name="_Toc166905027"/>
      <w:bookmarkStart w:id="841" w:name="_Toc166905341"/>
      <w:bookmarkStart w:id="842" w:name="_Toc168910601"/>
      <w:bookmarkStart w:id="843" w:name="_Toc172017364"/>
      <w:bookmarkStart w:id="844" w:name="_Toc172102017"/>
      <w:bookmarkStart w:id="845" w:name="_Toc241053707"/>
      <w:bookmarkStart w:id="846" w:name="_Toc280088778"/>
      <w:bookmarkStart w:id="847" w:name="_Toc281482452"/>
      <w:bookmarkStart w:id="848" w:name="_Toc295311189"/>
      <w:bookmarkStart w:id="849" w:name="_Toc297810210"/>
      <w:bookmarkStart w:id="850" w:name="_Toc297810977"/>
      <w:bookmarkStart w:id="851" w:name="_Toc297815061"/>
      <w:bookmarkStart w:id="852" w:name="_Toc298850660"/>
      <w:bookmarkStart w:id="853" w:name="_Toc298850789"/>
      <w:bookmarkStart w:id="854" w:name="_Toc300578565"/>
      <w:r>
        <w:rPr>
          <w:rStyle w:val="CharDivNo"/>
        </w:rPr>
        <w:t>Division 3</w:t>
      </w:r>
      <w:r>
        <w:t> — </w:t>
      </w:r>
      <w:r>
        <w:rPr>
          <w:rStyle w:val="CharDivText"/>
        </w:rPr>
        <w:t>Obligation to display particulars of vehicle</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r>
        <w:tab/>
        <w:t>[Heading inserted by No. 4 of 2002 s. 57.]</w:t>
      </w:r>
    </w:p>
    <w:p>
      <w:pPr>
        <w:pStyle w:val="Heading5"/>
        <w:rPr>
          <w:snapToGrid w:val="0"/>
        </w:rPr>
      </w:pPr>
      <w:bookmarkStart w:id="855" w:name="_Toc103489804"/>
      <w:bookmarkStart w:id="856" w:name="_Toc104788907"/>
      <w:bookmarkStart w:id="857" w:name="_Toc131408839"/>
      <w:bookmarkStart w:id="858" w:name="_Toc168910602"/>
      <w:bookmarkStart w:id="859" w:name="_Toc300578566"/>
      <w:r>
        <w:rPr>
          <w:rStyle w:val="CharSectno"/>
        </w:rPr>
        <w:t>33</w:t>
      </w:r>
      <w:r>
        <w:rPr>
          <w:snapToGrid w:val="0"/>
        </w:rPr>
        <w:t>.</w:t>
      </w:r>
      <w:r>
        <w:rPr>
          <w:snapToGrid w:val="0"/>
        </w:rPr>
        <w:tab/>
        <w:t>Particulars to be displayed</w:t>
      </w:r>
      <w:bookmarkEnd w:id="727"/>
      <w:bookmarkEnd w:id="855"/>
      <w:bookmarkEnd w:id="856"/>
      <w:bookmarkEnd w:id="857"/>
      <w:bookmarkEnd w:id="858"/>
      <w:bookmarkEnd w:id="859"/>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860" w:name="_Toc89573139"/>
      <w:bookmarkStart w:id="861" w:name="_Toc91314570"/>
      <w:bookmarkStart w:id="862" w:name="_Toc91325927"/>
      <w:bookmarkStart w:id="863" w:name="_Toc91326070"/>
      <w:bookmarkStart w:id="864" w:name="_Toc91411430"/>
      <w:bookmarkStart w:id="865" w:name="_Toc92952034"/>
      <w:bookmarkStart w:id="866" w:name="_Toc93119920"/>
      <w:bookmarkStart w:id="867" w:name="_Toc93123703"/>
      <w:bookmarkStart w:id="868" w:name="_Toc102905570"/>
      <w:bookmarkStart w:id="869" w:name="_Toc103154063"/>
      <w:bookmarkStart w:id="870" w:name="_Toc103489805"/>
      <w:bookmarkStart w:id="871" w:name="_Toc104785139"/>
      <w:bookmarkStart w:id="872" w:name="_Toc104785299"/>
      <w:bookmarkStart w:id="873" w:name="_Toc104788908"/>
      <w:bookmarkStart w:id="874" w:name="_Toc104796678"/>
      <w:bookmarkStart w:id="875" w:name="_Toc105208292"/>
      <w:bookmarkStart w:id="876" w:name="_Toc105214921"/>
      <w:bookmarkStart w:id="877" w:name="_Toc105215068"/>
      <w:bookmarkStart w:id="878" w:name="_Toc105556033"/>
      <w:bookmarkStart w:id="879" w:name="_Toc105562137"/>
      <w:bookmarkStart w:id="880" w:name="_Toc105908819"/>
      <w:bookmarkStart w:id="881" w:name="_Toc108853862"/>
      <w:bookmarkStart w:id="882" w:name="_Toc122766887"/>
      <w:bookmarkStart w:id="883" w:name="_Toc131408840"/>
      <w:bookmarkStart w:id="884" w:name="_Toc139356501"/>
      <w:bookmarkStart w:id="885" w:name="_Toc139450187"/>
      <w:bookmarkStart w:id="886" w:name="_Toc139450334"/>
      <w:bookmarkStart w:id="887" w:name="_Toc157925276"/>
      <w:bookmarkStart w:id="888" w:name="_Toc164829662"/>
      <w:bookmarkStart w:id="889" w:name="_Toc164833915"/>
      <w:bookmarkStart w:id="890" w:name="_Toc166289629"/>
      <w:bookmarkStart w:id="891" w:name="_Toc166553406"/>
      <w:bookmarkStart w:id="892" w:name="_Toc166905029"/>
      <w:bookmarkStart w:id="893" w:name="_Toc166905343"/>
      <w:bookmarkStart w:id="894" w:name="_Toc168910603"/>
      <w:bookmarkStart w:id="895" w:name="_Toc172017366"/>
      <w:bookmarkStart w:id="896" w:name="_Toc172102019"/>
      <w:bookmarkStart w:id="897" w:name="_Toc241053709"/>
      <w:bookmarkStart w:id="898" w:name="_Toc280088780"/>
      <w:bookmarkStart w:id="899" w:name="_Toc281482454"/>
      <w:bookmarkStart w:id="900" w:name="_Toc295311191"/>
      <w:bookmarkStart w:id="901" w:name="_Toc297810212"/>
      <w:bookmarkStart w:id="902" w:name="_Toc297810979"/>
      <w:bookmarkStart w:id="903" w:name="_Toc297815063"/>
      <w:bookmarkStart w:id="904" w:name="_Toc298850662"/>
      <w:bookmarkStart w:id="905" w:name="_Toc298850791"/>
      <w:bookmarkStart w:id="906" w:name="_Toc300578567"/>
      <w:bookmarkStart w:id="907" w:name="_Toc421594238"/>
      <w:r>
        <w:rPr>
          <w:rStyle w:val="CharDivNo"/>
        </w:rPr>
        <w:t>Division 4</w:t>
      </w:r>
      <w:r>
        <w:t> — </w:t>
      </w:r>
      <w:r>
        <w:rPr>
          <w:rStyle w:val="CharDivText"/>
        </w:rPr>
        <w:t>Obligation to repair certain defects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keepNext/>
      </w:pPr>
      <w:r>
        <w:tab/>
        <w:t>[Heading inserted by No. 4 of 2002 s. 58.]</w:t>
      </w:r>
    </w:p>
    <w:p>
      <w:pPr>
        <w:pStyle w:val="Heading5"/>
      </w:pPr>
      <w:bookmarkStart w:id="908" w:name="_Toc103489806"/>
      <w:bookmarkStart w:id="909" w:name="_Toc104788909"/>
      <w:bookmarkStart w:id="910" w:name="_Toc131408841"/>
      <w:bookmarkStart w:id="911" w:name="_Toc168910604"/>
      <w:bookmarkStart w:id="912" w:name="_Toc300578568"/>
      <w:bookmarkStart w:id="913" w:name="_Toc421594239"/>
      <w:bookmarkEnd w:id="907"/>
      <w:r>
        <w:rPr>
          <w:rStyle w:val="CharSectno"/>
        </w:rPr>
        <w:t>34</w:t>
      </w:r>
      <w:r>
        <w:t>.</w:t>
      </w:r>
      <w:r>
        <w:tab/>
        <w:t>Obligation to repair</w:t>
      </w:r>
      <w:bookmarkEnd w:id="908"/>
      <w:bookmarkEnd w:id="909"/>
      <w:bookmarkEnd w:id="910"/>
      <w:bookmarkEnd w:id="911"/>
      <w:bookmarkEnd w:id="912"/>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914" w:name="_Toc103489807"/>
      <w:bookmarkStart w:id="915" w:name="_Toc104788910"/>
      <w:bookmarkStart w:id="916" w:name="_Toc131408842"/>
      <w:bookmarkStart w:id="917" w:name="_Toc168910605"/>
      <w:bookmarkStart w:id="918" w:name="_Toc300578569"/>
      <w:r>
        <w:rPr>
          <w:rStyle w:val="CharSectno"/>
        </w:rPr>
        <w:t>34A</w:t>
      </w:r>
      <w:r>
        <w:t>.</w:t>
      </w:r>
      <w:r>
        <w:tab/>
        <w:t>Vehicles covered by obligation to repair</w:t>
      </w:r>
      <w:bookmarkEnd w:id="914"/>
      <w:bookmarkEnd w:id="915"/>
      <w:bookmarkEnd w:id="916"/>
      <w:bookmarkEnd w:id="917"/>
      <w:bookmarkEnd w:id="918"/>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919" w:name="_Toc103489808"/>
      <w:bookmarkStart w:id="920" w:name="_Toc104788911"/>
      <w:bookmarkStart w:id="921" w:name="_Toc131408843"/>
      <w:bookmarkStart w:id="922" w:name="_Toc168910606"/>
      <w:bookmarkStart w:id="923" w:name="_Toc300578570"/>
      <w:r>
        <w:rPr>
          <w:rStyle w:val="CharSectno"/>
        </w:rPr>
        <w:t>34B</w:t>
      </w:r>
      <w:r>
        <w:t>.</w:t>
      </w:r>
      <w:r>
        <w:tab/>
        <w:t>Defects for which dealer responsible</w:t>
      </w:r>
      <w:bookmarkEnd w:id="919"/>
      <w:bookmarkEnd w:id="920"/>
      <w:bookmarkEnd w:id="921"/>
      <w:bookmarkEnd w:id="922"/>
      <w:bookmarkEnd w:id="923"/>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924" w:name="_Toc103489809"/>
      <w:bookmarkStart w:id="925" w:name="_Toc104788912"/>
      <w:bookmarkStart w:id="926" w:name="_Toc131408844"/>
      <w:bookmarkStart w:id="927" w:name="_Toc168910607"/>
      <w:bookmarkStart w:id="928" w:name="_Toc300578571"/>
      <w:r>
        <w:rPr>
          <w:rStyle w:val="CharSectno"/>
        </w:rPr>
        <w:t>34C</w:t>
      </w:r>
      <w:r>
        <w:t>.</w:t>
      </w:r>
      <w:r>
        <w:tab/>
        <w:t>Period during which dealer responsible: vehicles other than motor cycles</w:t>
      </w:r>
      <w:bookmarkEnd w:id="924"/>
      <w:bookmarkEnd w:id="925"/>
      <w:bookmarkEnd w:id="926"/>
      <w:bookmarkEnd w:id="927"/>
      <w:bookmarkEnd w:id="928"/>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929" w:name="_Toc103489810"/>
      <w:bookmarkStart w:id="930" w:name="_Toc104788913"/>
      <w:bookmarkStart w:id="931" w:name="_Toc131408845"/>
      <w:bookmarkStart w:id="932" w:name="_Toc168910608"/>
      <w:bookmarkStart w:id="933" w:name="_Toc300578572"/>
      <w:r>
        <w:rPr>
          <w:rStyle w:val="CharSectno"/>
        </w:rPr>
        <w:t>34D</w:t>
      </w:r>
      <w:r>
        <w:t>.</w:t>
      </w:r>
      <w:r>
        <w:tab/>
        <w:t>Period during which dealer responsible: motor cycles</w:t>
      </w:r>
      <w:bookmarkEnd w:id="929"/>
      <w:bookmarkEnd w:id="930"/>
      <w:bookmarkEnd w:id="931"/>
      <w:bookmarkEnd w:id="932"/>
      <w:bookmarkEnd w:id="933"/>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934" w:name="_Toc103489811"/>
      <w:bookmarkStart w:id="935" w:name="_Toc104788914"/>
      <w:bookmarkStart w:id="936" w:name="_Toc131408846"/>
      <w:bookmarkStart w:id="937" w:name="_Toc168910609"/>
      <w:bookmarkStart w:id="938" w:name="_Toc300578573"/>
      <w:r>
        <w:rPr>
          <w:rStyle w:val="CharSectno"/>
        </w:rPr>
        <w:t>34E</w:t>
      </w:r>
      <w:r>
        <w:t>.</w:t>
      </w:r>
      <w:r>
        <w:tab/>
        <w:t>Certain periods excluded from calculation</w:t>
      </w:r>
      <w:bookmarkEnd w:id="934"/>
      <w:bookmarkEnd w:id="935"/>
      <w:bookmarkEnd w:id="936"/>
      <w:bookmarkEnd w:id="937"/>
      <w:bookmarkEnd w:id="938"/>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939" w:name="_Toc103489812"/>
      <w:bookmarkStart w:id="940" w:name="_Toc104788915"/>
      <w:bookmarkStart w:id="941" w:name="_Toc131408847"/>
      <w:bookmarkStart w:id="942" w:name="_Toc168910610"/>
      <w:bookmarkStart w:id="943" w:name="_Toc300578574"/>
      <w:r>
        <w:rPr>
          <w:rStyle w:val="CharSectno"/>
        </w:rPr>
        <w:t>34F</w:t>
      </w:r>
      <w:r>
        <w:t>.</w:t>
      </w:r>
      <w:r>
        <w:tab/>
        <w:t>Age of vehicle</w:t>
      </w:r>
      <w:bookmarkEnd w:id="939"/>
      <w:bookmarkEnd w:id="940"/>
      <w:bookmarkEnd w:id="941"/>
      <w:bookmarkEnd w:id="942"/>
      <w:bookmarkEnd w:id="943"/>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944" w:name="_Toc103489813"/>
      <w:bookmarkStart w:id="945" w:name="_Toc104788916"/>
      <w:bookmarkStart w:id="946" w:name="_Toc131408848"/>
      <w:bookmarkStart w:id="947" w:name="_Toc168910611"/>
      <w:bookmarkStart w:id="948" w:name="_Toc300578575"/>
      <w:r>
        <w:rPr>
          <w:rStyle w:val="CharSectno"/>
        </w:rPr>
        <w:t>34G</w:t>
      </w:r>
      <w:r>
        <w:t>.</w:t>
      </w:r>
      <w:r>
        <w:tab/>
        <w:t>Exclusion of vehicles from this Division</w:t>
      </w:r>
      <w:bookmarkEnd w:id="944"/>
      <w:bookmarkEnd w:id="945"/>
      <w:bookmarkEnd w:id="946"/>
      <w:bookmarkEnd w:id="947"/>
      <w:bookmarkEnd w:id="948"/>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949" w:name="_Toc103489814"/>
      <w:bookmarkStart w:id="950" w:name="_Toc104788917"/>
      <w:bookmarkStart w:id="951" w:name="_Toc131408849"/>
      <w:bookmarkStart w:id="952" w:name="_Toc168910612"/>
      <w:bookmarkStart w:id="953" w:name="_Toc300578576"/>
      <w:r>
        <w:rPr>
          <w:rStyle w:val="CharSectno"/>
        </w:rPr>
        <w:t>35</w:t>
      </w:r>
      <w:r>
        <w:rPr>
          <w:snapToGrid w:val="0"/>
        </w:rPr>
        <w:t>.</w:t>
      </w:r>
      <w:r>
        <w:rPr>
          <w:snapToGrid w:val="0"/>
        </w:rPr>
        <w:tab/>
        <w:t>Excluded defects</w:t>
      </w:r>
      <w:bookmarkEnd w:id="913"/>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954" w:name="_Toc89573149"/>
      <w:bookmarkStart w:id="955" w:name="_Toc91314580"/>
      <w:bookmarkStart w:id="956" w:name="_Toc91325937"/>
      <w:bookmarkStart w:id="957" w:name="_Toc91326080"/>
      <w:bookmarkStart w:id="958" w:name="_Toc91411440"/>
      <w:bookmarkStart w:id="959" w:name="_Toc92952044"/>
      <w:bookmarkStart w:id="960" w:name="_Toc93119930"/>
      <w:bookmarkStart w:id="961" w:name="_Toc93123713"/>
      <w:bookmarkStart w:id="962" w:name="_Toc102905580"/>
      <w:bookmarkStart w:id="963" w:name="_Toc103154073"/>
      <w:bookmarkStart w:id="964" w:name="_Toc103489815"/>
      <w:bookmarkStart w:id="965" w:name="_Toc104785149"/>
      <w:bookmarkStart w:id="966" w:name="_Toc104785309"/>
      <w:bookmarkStart w:id="967" w:name="_Toc104788918"/>
      <w:bookmarkStart w:id="968" w:name="_Toc104796688"/>
      <w:bookmarkStart w:id="969" w:name="_Toc105208302"/>
      <w:bookmarkStart w:id="970" w:name="_Toc105214931"/>
      <w:bookmarkStart w:id="971" w:name="_Toc105215078"/>
      <w:bookmarkStart w:id="972" w:name="_Toc105556043"/>
      <w:bookmarkStart w:id="973" w:name="_Toc105562147"/>
      <w:bookmarkStart w:id="974" w:name="_Toc105908829"/>
      <w:bookmarkStart w:id="975" w:name="_Toc108853872"/>
      <w:bookmarkStart w:id="976" w:name="_Toc122766897"/>
      <w:bookmarkStart w:id="977" w:name="_Toc131408850"/>
      <w:bookmarkStart w:id="978" w:name="_Toc139356511"/>
      <w:bookmarkStart w:id="979" w:name="_Toc139450197"/>
      <w:bookmarkStart w:id="980" w:name="_Toc139450344"/>
      <w:bookmarkStart w:id="981" w:name="_Toc157925286"/>
      <w:bookmarkStart w:id="982" w:name="_Toc164829672"/>
      <w:bookmarkStart w:id="983" w:name="_Toc164833925"/>
      <w:bookmarkStart w:id="984" w:name="_Toc166289639"/>
      <w:bookmarkStart w:id="985" w:name="_Toc166553416"/>
      <w:bookmarkStart w:id="986" w:name="_Toc166905039"/>
      <w:bookmarkStart w:id="987" w:name="_Toc166905353"/>
      <w:bookmarkStart w:id="988" w:name="_Toc168910613"/>
      <w:bookmarkStart w:id="989" w:name="_Toc172017376"/>
      <w:bookmarkStart w:id="990" w:name="_Toc172102029"/>
      <w:bookmarkStart w:id="991" w:name="_Toc241053719"/>
      <w:bookmarkStart w:id="992" w:name="_Toc280088790"/>
      <w:bookmarkStart w:id="993" w:name="_Toc281482464"/>
      <w:bookmarkStart w:id="994" w:name="_Toc295311201"/>
      <w:bookmarkStart w:id="995" w:name="_Toc297810222"/>
      <w:bookmarkStart w:id="996" w:name="_Toc297810989"/>
      <w:bookmarkStart w:id="997" w:name="_Toc297815073"/>
      <w:bookmarkStart w:id="998" w:name="_Toc298850672"/>
      <w:bookmarkStart w:id="999" w:name="_Toc298850801"/>
      <w:bookmarkStart w:id="1000" w:name="_Toc300578577"/>
      <w:r>
        <w:rPr>
          <w:rStyle w:val="CharDivNo"/>
        </w:rPr>
        <w:t>Division 5</w:t>
      </w:r>
      <w:r>
        <w:t> — </w:t>
      </w:r>
      <w:r>
        <w:rPr>
          <w:rStyle w:val="CharDivText"/>
        </w:rPr>
        <w:t>Disputes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Footnoteheading"/>
      </w:pPr>
      <w:r>
        <w:tab/>
        <w:t>[Heading inserted by No. 4 of 2002 s. 61.]</w:t>
      </w:r>
    </w:p>
    <w:p>
      <w:pPr>
        <w:pStyle w:val="Heading5"/>
        <w:rPr>
          <w:snapToGrid w:val="0"/>
        </w:rPr>
      </w:pPr>
      <w:bookmarkStart w:id="1001" w:name="_Toc421594240"/>
      <w:bookmarkStart w:id="1002" w:name="_Toc103489816"/>
      <w:bookmarkStart w:id="1003" w:name="_Toc104788919"/>
      <w:bookmarkStart w:id="1004" w:name="_Toc131408851"/>
      <w:bookmarkStart w:id="1005" w:name="_Toc168910614"/>
      <w:bookmarkStart w:id="1006" w:name="_Toc300578578"/>
      <w:r>
        <w:rPr>
          <w:rStyle w:val="CharSectno"/>
        </w:rPr>
        <w:t>36</w:t>
      </w:r>
      <w:r>
        <w:rPr>
          <w:snapToGrid w:val="0"/>
        </w:rPr>
        <w:t>.</w:t>
      </w:r>
      <w:r>
        <w:rPr>
          <w:snapToGrid w:val="0"/>
        </w:rPr>
        <w:tab/>
        <w:t>Disputes</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007" w:name="_Toc421594241"/>
      <w:bookmarkStart w:id="1008" w:name="_Toc103489817"/>
      <w:bookmarkStart w:id="1009" w:name="_Toc104788920"/>
      <w:bookmarkStart w:id="1010" w:name="_Toc131408852"/>
      <w:bookmarkStart w:id="1011" w:name="_Toc168910615"/>
      <w:bookmarkStart w:id="1012" w:name="_Toc300578579"/>
      <w:r>
        <w:rPr>
          <w:rStyle w:val="CharSectno"/>
        </w:rPr>
        <w:t>37</w:t>
      </w:r>
      <w:r>
        <w:rPr>
          <w:snapToGrid w:val="0"/>
        </w:rPr>
        <w:t>.</w:t>
      </w:r>
      <w:r>
        <w:rPr>
          <w:snapToGrid w:val="0"/>
        </w:rPr>
        <w:tab/>
        <w:t>Hearing of dispute by Commissioner</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013" w:name="_Toc421594242"/>
      <w:bookmarkStart w:id="1014" w:name="_Toc103489818"/>
      <w:bookmarkStart w:id="1015" w:name="_Toc104788921"/>
      <w:bookmarkStart w:id="1016" w:name="_Toc131408853"/>
      <w:bookmarkStart w:id="1017" w:name="_Toc168910616"/>
      <w:bookmarkStart w:id="1018" w:name="_Toc300578580"/>
      <w:r>
        <w:rPr>
          <w:rStyle w:val="CharSectno"/>
        </w:rPr>
        <w:t>37A</w:t>
      </w:r>
      <w:r>
        <w:rPr>
          <w:snapToGrid w:val="0"/>
        </w:rPr>
        <w:t xml:space="preserve">. </w:t>
      </w:r>
      <w:r>
        <w:rPr>
          <w:snapToGrid w:val="0"/>
        </w:rPr>
        <w:tab/>
        <w:t>Enforcement of orders of Commissioner</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019" w:name="_Toc421594243"/>
      <w:bookmarkStart w:id="1020" w:name="_Toc103489819"/>
      <w:bookmarkStart w:id="1021" w:name="_Toc104788922"/>
      <w:bookmarkStart w:id="1022" w:name="_Toc131408854"/>
      <w:bookmarkStart w:id="1023" w:name="_Toc168910617"/>
      <w:bookmarkStart w:id="1024" w:name="_Toc300578581"/>
      <w:r>
        <w:rPr>
          <w:rStyle w:val="CharSectno"/>
        </w:rPr>
        <w:t>37B</w:t>
      </w:r>
      <w:r>
        <w:rPr>
          <w:snapToGrid w:val="0"/>
        </w:rPr>
        <w:t xml:space="preserve">. </w:t>
      </w:r>
      <w:r>
        <w:rPr>
          <w:snapToGrid w:val="0"/>
        </w:rPr>
        <w:tab/>
        <w:t>Effect of determination by Commissioner</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025" w:name="_Toc421594244"/>
      <w:bookmarkStart w:id="1026" w:name="_Toc103489820"/>
      <w:bookmarkStart w:id="1027" w:name="_Toc104788923"/>
      <w:bookmarkStart w:id="1028" w:name="_Toc131408855"/>
      <w:bookmarkStart w:id="1029" w:name="_Toc168910618"/>
      <w:bookmarkStart w:id="1030" w:name="_Toc300578582"/>
      <w:r>
        <w:rPr>
          <w:rStyle w:val="CharSectno"/>
        </w:rPr>
        <w:t>38</w:t>
      </w:r>
      <w:r>
        <w:rPr>
          <w:snapToGrid w:val="0"/>
        </w:rPr>
        <w:t>.</w:t>
      </w:r>
      <w:r>
        <w:rPr>
          <w:snapToGrid w:val="0"/>
        </w:rPr>
        <w:tab/>
        <w:t>Reference of a dispute to the court</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031" w:name="_Toc89573155"/>
      <w:bookmarkStart w:id="1032" w:name="_Toc91314586"/>
      <w:bookmarkStart w:id="1033" w:name="_Toc91325943"/>
      <w:bookmarkStart w:id="1034" w:name="_Toc91326086"/>
      <w:bookmarkStart w:id="1035" w:name="_Toc91411446"/>
      <w:bookmarkStart w:id="1036" w:name="_Toc92952050"/>
      <w:bookmarkStart w:id="1037" w:name="_Toc93119936"/>
      <w:bookmarkStart w:id="1038" w:name="_Toc93123719"/>
      <w:bookmarkStart w:id="1039" w:name="_Toc102905586"/>
      <w:bookmarkStart w:id="1040" w:name="_Toc103154079"/>
      <w:bookmarkStart w:id="1041" w:name="_Toc103489821"/>
      <w:bookmarkStart w:id="1042" w:name="_Toc104785155"/>
      <w:bookmarkStart w:id="1043" w:name="_Toc104785315"/>
      <w:bookmarkStart w:id="1044" w:name="_Toc104788924"/>
      <w:bookmarkStart w:id="1045" w:name="_Toc104796694"/>
      <w:bookmarkStart w:id="1046" w:name="_Toc105208308"/>
      <w:bookmarkStart w:id="1047" w:name="_Toc105214937"/>
      <w:bookmarkStart w:id="1048" w:name="_Toc105215084"/>
      <w:bookmarkStart w:id="1049" w:name="_Toc105556049"/>
      <w:bookmarkStart w:id="1050" w:name="_Toc105562153"/>
      <w:bookmarkStart w:id="1051" w:name="_Toc105908835"/>
      <w:bookmarkStart w:id="1052" w:name="_Toc108853878"/>
      <w:bookmarkStart w:id="1053" w:name="_Toc122766903"/>
      <w:bookmarkStart w:id="1054" w:name="_Toc131408856"/>
      <w:bookmarkStart w:id="1055" w:name="_Toc139356517"/>
      <w:bookmarkStart w:id="1056" w:name="_Toc139450203"/>
      <w:bookmarkStart w:id="1057" w:name="_Toc139450350"/>
      <w:bookmarkStart w:id="1058" w:name="_Toc157925292"/>
      <w:bookmarkStart w:id="1059" w:name="_Toc164829678"/>
      <w:bookmarkStart w:id="1060" w:name="_Toc164833931"/>
      <w:bookmarkStart w:id="1061" w:name="_Toc166289645"/>
      <w:bookmarkStart w:id="1062" w:name="_Toc166553422"/>
      <w:bookmarkStart w:id="1063" w:name="_Toc166905045"/>
      <w:bookmarkStart w:id="1064" w:name="_Toc166905359"/>
      <w:bookmarkStart w:id="1065" w:name="_Toc168910619"/>
      <w:bookmarkStart w:id="1066" w:name="_Toc172017382"/>
      <w:bookmarkStart w:id="1067" w:name="_Toc172102035"/>
      <w:bookmarkStart w:id="1068" w:name="_Toc241053725"/>
      <w:bookmarkStart w:id="1069" w:name="_Toc280088796"/>
      <w:bookmarkStart w:id="1070" w:name="_Toc281482470"/>
      <w:bookmarkStart w:id="1071" w:name="_Toc295311207"/>
      <w:bookmarkStart w:id="1072" w:name="_Toc297810228"/>
      <w:bookmarkStart w:id="1073" w:name="_Toc297810995"/>
      <w:bookmarkStart w:id="1074" w:name="_Toc297815079"/>
      <w:bookmarkStart w:id="1075" w:name="_Toc298850678"/>
      <w:bookmarkStart w:id="1076" w:name="_Toc298850807"/>
      <w:bookmarkStart w:id="1077" w:name="_Toc300578583"/>
      <w:r>
        <w:rPr>
          <w:rStyle w:val="CharPartNo"/>
        </w:rPr>
        <w:t>Part IIIA</w:t>
      </w:r>
      <w:r>
        <w:rPr>
          <w:rStyle w:val="CharDivNo"/>
        </w:rPr>
        <w:t> </w:t>
      </w:r>
      <w:r>
        <w:t>—</w:t>
      </w:r>
      <w:r>
        <w:rPr>
          <w:rStyle w:val="CharDivText"/>
        </w:rPr>
        <w:t> </w:t>
      </w:r>
      <w:r>
        <w:rPr>
          <w:rStyle w:val="CharPartText"/>
        </w:rPr>
        <w:t>Obligations of car market operators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078" w:name="_Toc421594245"/>
      <w:bookmarkStart w:id="1079" w:name="_Toc103489822"/>
      <w:bookmarkStart w:id="1080" w:name="_Toc104788925"/>
      <w:bookmarkStart w:id="1081" w:name="_Toc131408857"/>
      <w:bookmarkStart w:id="1082" w:name="_Toc168910620"/>
      <w:bookmarkStart w:id="1083" w:name="_Toc300578584"/>
      <w:r>
        <w:rPr>
          <w:rStyle w:val="CharSectno"/>
        </w:rPr>
        <w:t>40A</w:t>
      </w:r>
      <w:r>
        <w:rPr>
          <w:snapToGrid w:val="0"/>
        </w:rPr>
        <w:t>.</w:t>
      </w:r>
      <w:r>
        <w:rPr>
          <w:snapToGrid w:val="0"/>
        </w:rPr>
        <w:tab/>
        <w:t>Liability of car market operator for certain losses</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084" w:name="_Toc421594246"/>
      <w:bookmarkStart w:id="1085" w:name="_Toc103489823"/>
      <w:bookmarkStart w:id="1086" w:name="_Toc104788926"/>
      <w:bookmarkStart w:id="1087" w:name="_Toc131408858"/>
      <w:bookmarkStart w:id="1088" w:name="_Toc168910621"/>
      <w:bookmarkStart w:id="1089" w:name="_Toc300578585"/>
      <w:r>
        <w:rPr>
          <w:rStyle w:val="CharSectno"/>
        </w:rPr>
        <w:t>40B</w:t>
      </w:r>
      <w:r>
        <w:rPr>
          <w:snapToGrid w:val="0"/>
        </w:rPr>
        <w:t>.</w:t>
      </w:r>
      <w:r>
        <w:rPr>
          <w:snapToGrid w:val="0"/>
        </w:rPr>
        <w:tab/>
        <w:t>Notice as to warranties to be displayed</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090" w:name="_Toc89573158"/>
      <w:bookmarkStart w:id="1091" w:name="_Toc91314589"/>
      <w:bookmarkStart w:id="1092" w:name="_Toc91325946"/>
      <w:bookmarkStart w:id="1093" w:name="_Toc91326089"/>
      <w:bookmarkStart w:id="1094" w:name="_Toc91411449"/>
      <w:bookmarkStart w:id="1095" w:name="_Toc92952053"/>
      <w:bookmarkStart w:id="1096" w:name="_Toc93119939"/>
      <w:bookmarkStart w:id="1097" w:name="_Toc93123722"/>
      <w:bookmarkStart w:id="1098" w:name="_Toc102905589"/>
      <w:bookmarkStart w:id="1099" w:name="_Toc103154082"/>
      <w:bookmarkStart w:id="1100" w:name="_Toc103489824"/>
      <w:bookmarkStart w:id="1101" w:name="_Toc104785158"/>
      <w:bookmarkStart w:id="1102" w:name="_Toc104785318"/>
      <w:bookmarkStart w:id="1103" w:name="_Toc104788927"/>
      <w:bookmarkStart w:id="1104" w:name="_Toc104796697"/>
      <w:bookmarkStart w:id="1105" w:name="_Toc105208311"/>
      <w:bookmarkStart w:id="1106" w:name="_Toc105214940"/>
      <w:bookmarkStart w:id="1107" w:name="_Toc105215087"/>
      <w:bookmarkStart w:id="1108" w:name="_Toc105556052"/>
      <w:bookmarkStart w:id="1109" w:name="_Toc105562156"/>
      <w:bookmarkStart w:id="1110" w:name="_Toc105908838"/>
      <w:bookmarkStart w:id="1111" w:name="_Toc108853881"/>
      <w:bookmarkStart w:id="1112" w:name="_Toc122766906"/>
      <w:bookmarkStart w:id="1113" w:name="_Toc131408859"/>
      <w:bookmarkStart w:id="1114" w:name="_Toc139356520"/>
      <w:bookmarkStart w:id="1115" w:name="_Toc139450206"/>
      <w:bookmarkStart w:id="1116" w:name="_Toc139450353"/>
      <w:bookmarkStart w:id="1117" w:name="_Toc157925295"/>
      <w:bookmarkStart w:id="1118" w:name="_Toc164829681"/>
      <w:bookmarkStart w:id="1119" w:name="_Toc164833934"/>
      <w:bookmarkStart w:id="1120" w:name="_Toc166289648"/>
      <w:bookmarkStart w:id="1121" w:name="_Toc166553425"/>
      <w:bookmarkStart w:id="1122" w:name="_Toc166905048"/>
      <w:bookmarkStart w:id="1123" w:name="_Toc166905362"/>
      <w:bookmarkStart w:id="1124" w:name="_Toc168910622"/>
      <w:bookmarkStart w:id="1125" w:name="_Toc172017385"/>
      <w:bookmarkStart w:id="1126" w:name="_Toc172102038"/>
      <w:bookmarkStart w:id="1127" w:name="_Toc241053728"/>
      <w:bookmarkStart w:id="1128" w:name="_Toc280088799"/>
      <w:bookmarkStart w:id="1129" w:name="_Toc281482473"/>
      <w:bookmarkStart w:id="1130" w:name="_Toc295311210"/>
      <w:bookmarkStart w:id="1131" w:name="_Toc297810231"/>
      <w:bookmarkStart w:id="1132" w:name="_Toc297810998"/>
      <w:bookmarkStart w:id="1133" w:name="_Toc297815082"/>
      <w:bookmarkStart w:id="1134" w:name="_Toc298850681"/>
      <w:bookmarkStart w:id="1135" w:name="_Toc298850810"/>
      <w:bookmarkStart w:id="1136" w:name="_Toc300578586"/>
      <w:r>
        <w:rPr>
          <w:rStyle w:val="CharPartNo"/>
        </w:rPr>
        <w:t>Part IV</w:t>
      </w:r>
      <w:r>
        <w:rPr>
          <w:rStyle w:val="CharDivNo"/>
        </w:rPr>
        <w:t> </w:t>
      </w:r>
      <w:r>
        <w:t>—</w:t>
      </w:r>
      <w:r>
        <w:rPr>
          <w:rStyle w:val="CharDivText"/>
        </w:rPr>
        <w:t> </w:t>
      </w:r>
      <w:r>
        <w:rPr>
          <w:rStyle w:val="CharPartText"/>
        </w:rPr>
        <w:t>Miscellaneous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Heading5"/>
        <w:rPr>
          <w:snapToGrid w:val="0"/>
        </w:rPr>
      </w:pPr>
      <w:bookmarkStart w:id="1137" w:name="_Toc421594247"/>
      <w:bookmarkStart w:id="1138" w:name="_Toc103489825"/>
      <w:bookmarkStart w:id="1139" w:name="_Toc104788928"/>
      <w:bookmarkStart w:id="1140" w:name="_Toc131408860"/>
      <w:bookmarkStart w:id="1141" w:name="_Toc168910623"/>
      <w:bookmarkStart w:id="1142" w:name="_Toc300578587"/>
      <w:r>
        <w:rPr>
          <w:rStyle w:val="CharSectno"/>
        </w:rPr>
        <w:t>41</w:t>
      </w:r>
      <w:r>
        <w:rPr>
          <w:snapToGrid w:val="0"/>
        </w:rPr>
        <w:t>.</w:t>
      </w:r>
      <w:r>
        <w:rPr>
          <w:snapToGrid w:val="0"/>
        </w:rPr>
        <w:tab/>
        <w:t>Undesirable practices</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143" w:name="_Toc421594248"/>
      <w:bookmarkStart w:id="1144" w:name="_Toc103489826"/>
      <w:bookmarkStart w:id="1145" w:name="_Toc104788929"/>
      <w:bookmarkStart w:id="1146" w:name="_Toc131408861"/>
      <w:bookmarkStart w:id="1147" w:name="_Toc168910624"/>
      <w:bookmarkStart w:id="1148" w:name="_Toc300578588"/>
      <w:r>
        <w:rPr>
          <w:rStyle w:val="CharSectno"/>
        </w:rPr>
        <w:t>41A</w:t>
      </w:r>
      <w:r>
        <w:rPr>
          <w:snapToGrid w:val="0"/>
        </w:rPr>
        <w:t xml:space="preserve">. </w:t>
      </w:r>
      <w:r>
        <w:rPr>
          <w:snapToGrid w:val="0"/>
        </w:rPr>
        <w:tab/>
        <w:t>Rescission of sale</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149" w:name="_Toc421594249"/>
      <w:bookmarkStart w:id="1150" w:name="_Toc103489827"/>
      <w:bookmarkStart w:id="1151" w:name="_Toc104788930"/>
      <w:bookmarkStart w:id="1152" w:name="_Toc131408862"/>
      <w:bookmarkStart w:id="1153" w:name="_Toc168910625"/>
      <w:bookmarkStart w:id="1154" w:name="_Toc300578589"/>
      <w:r>
        <w:rPr>
          <w:rStyle w:val="CharSectno"/>
        </w:rPr>
        <w:t>41B</w:t>
      </w:r>
      <w:r>
        <w:rPr>
          <w:snapToGrid w:val="0"/>
        </w:rPr>
        <w:t xml:space="preserve">. </w:t>
      </w:r>
      <w:r>
        <w:rPr>
          <w:snapToGrid w:val="0"/>
        </w:rPr>
        <w:tab/>
        <w:t>Obligations in relation to demonstration vehicle</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155" w:name="_Toc421594250"/>
      <w:bookmarkStart w:id="1156" w:name="_Toc103489828"/>
      <w:bookmarkStart w:id="1157" w:name="_Toc104788931"/>
      <w:bookmarkStart w:id="1158" w:name="_Toc131408863"/>
      <w:bookmarkStart w:id="1159" w:name="_Toc168910626"/>
      <w:bookmarkStart w:id="1160" w:name="_Toc300578590"/>
      <w:r>
        <w:rPr>
          <w:rStyle w:val="CharSectno"/>
        </w:rPr>
        <w:t>42</w:t>
      </w:r>
      <w:r>
        <w:rPr>
          <w:snapToGrid w:val="0"/>
        </w:rPr>
        <w:t>.</w:t>
      </w:r>
      <w:r>
        <w:rPr>
          <w:snapToGrid w:val="0"/>
        </w:rPr>
        <w:tab/>
        <w:t>Representation by employee of dealer</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161" w:name="_Toc421594251"/>
      <w:r>
        <w:tab/>
        <w:t>[Section 42 amended by No. 4 of 2002 s. 31(1).]</w:t>
      </w:r>
    </w:p>
    <w:p>
      <w:pPr>
        <w:pStyle w:val="Heading5"/>
      </w:pPr>
      <w:bookmarkStart w:id="1162" w:name="_Toc103489829"/>
      <w:bookmarkStart w:id="1163" w:name="_Toc104788932"/>
      <w:bookmarkStart w:id="1164" w:name="_Toc131408864"/>
      <w:bookmarkStart w:id="1165" w:name="_Toc168910627"/>
      <w:bookmarkStart w:id="1166" w:name="_Toc300578591"/>
      <w:r>
        <w:rPr>
          <w:rStyle w:val="CharSectno"/>
        </w:rPr>
        <w:t>42A</w:t>
      </w:r>
      <w:r>
        <w:t>.</w:t>
      </w:r>
      <w:r>
        <w:tab/>
        <w:t>Agreements for sale of vehicles by dealer</w:t>
      </w:r>
      <w:bookmarkEnd w:id="1162"/>
      <w:bookmarkEnd w:id="1163"/>
      <w:bookmarkEnd w:id="1164"/>
      <w:bookmarkEnd w:id="1165"/>
      <w:bookmarkEnd w:id="1166"/>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167" w:name="_Toc103489830"/>
      <w:bookmarkStart w:id="1168" w:name="_Toc104788933"/>
      <w:bookmarkStart w:id="1169" w:name="_Toc131408865"/>
      <w:bookmarkStart w:id="1170" w:name="_Toc168910628"/>
      <w:bookmarkStart w:id="1171" w:name="_Toc300578592"/>
      <w:r>
        <w:rPr>
          <w:rStyle w:val="CharSectno"/>
        </w:rPr>
        <w:t>43</w:t>
      </w:r>
      <w:r>
        <w:rPr>
          <w:snapToGrid w:val="0"/>
        </w:rPr>
        <w:t>.</w:t>
      </w:r>
      <w:r>
        <w:rPr>
          <w:snapToGrid w:val="0"/>
        </w:rPr>
        <w:tab/>
        <w:t>Value of vehicle or thing traded in</w:t>
      </w:r>
      <w:bookmarkEnd w:id="1161"/>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172" w:name="_Toc421594252"/>
      <w:bookmarkStart w:id="1173" w:name="_Toc103489831"/>
      <w:bookmarkStart w:id="1174" w:name="_Toc104788934"/>
      <w:bookmarkStart w:id="1175" w:name="_Toc131408866"/>
      <w:bookmarkStart w:id="1176" w:name="_Toc168910629"/>
      <w:bookmarkStart w:id="1177" w:name="_Toc300578593"/>
      <w:r>
        <w:rPr>
          <w:rStyle w:val="CharSectno"/>
        </w:rPr>
        <w:t>44</w:t>
      </w:r>
      <w:r>
        <w:rPr>
          <w:snapToGrid w:val="0"/>
        </w:rPr>
        <w:t>.</w:t>
      </w:r>
      <w:r>
        <w:rPr>
          <w:snapToGrid w:val="0"/>
        </w:rPr>
        <w:tab/>
        <w:t>Tender of documents for signature</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178" w:name="_Toc421594253"/>
      <w:bookmarkStart w:id="1179" w:name="_Toc103489832"/>
      <w:bookmarkStart w:id="1180" w:name="_Toc104788935"/>
      <w:bookmarkStart w:id="1181" w:name="_Toc131408867"/>
      <w:bookmarkStart w:id="1182" w:name="_Toc168910630"/>
      <w:bookmarkStart w:id="1183" w:name="_Toc300578594"/>
      <w:r>
        <w:rPr>
          <w:rStyle w:val="CharSectno"/>
        </w:rPr>
        <w:t>45</w:t>
      </w:r>
      <w:r>
        <w:rPr>
          <w:snapToGrid w:val="0"/>
        </w:rPr>
        <w:t>.</w:t>
      </w:r>
      <w:r>
        <w:rPr>
          <w:snapToGrid w:val="0"/>
        </w:rPr>
        <w:tab/>
        <w:t>Misrepresentation</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184" w:name="_Toc421594254"/>
      <w:bookmarkStart w:id="1185" w:name="_Toc103489833"/>
      <w:bookmarkStart w:id="1186" w:name="_Toc104788936"/>
      <w:bookmarkStart w:id="1187" w:name="_Toc131408868"/>
      <w:bookmarkStart w:id="1188" w:name="_Toc168910631"/>
      <w:bookmarkStart w:id="1189" w:name="_Toc300578595"/>
      <w:r>
        <w:rPr>
          <w:rStyle w:val="CharSectno"/>
        </w:rPr>
        <w:t>46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vehicles by description and implied undertakings as to quality or fitness</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190" w:name="_Toc421594255"/>
      <w:bookmarkStart w:id="1191" w:name="_Toc103489834"/>
      <w:bookmarkStart w:id="1192" w:name="_Toc104788937"/>
      <w:bookmarkStart w:id="1193" w:name="_Toc131408869"/>
      <w:bookmarkStart w:id="1194" w:name="_Toc168910632"/>
      <w:bookmarkStart w:id="1195" w:name="_Toc300578596"/>
      <w:r>
        <w:rPr>
          <w:rStyle w:val="CharSectno"/>
        </w:rPr>
        <w:t>47</w:t>
      </w:r>
      <w:r>
        <w:rPr>
          <w:snapToGrid w:val="0"/>
        </w:rPr>
        <w:t>.</w:t>
      </w:r>
      <w:r>
        <w:rPr>
          <w:snapToGrid w:val="0"/>
        </w:rPr>
        <w:tab/>
        <w:t>Other rights or remedies</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196" w:name="_Toc421594256"/>
      <w:bookmarkStart w:id="1197" w:name="_Toc103489835"/>
      <w:bookmarkStart w:id="1198" w:name="_Toc104788938"/>
      <w:bookmarkStart w:id="1199" w:name="_Toc131408870"/>
      <w:bookmarkStart w:id="1200" w:name="_Toc168910633"/>
      <w:bookmarkStart w:id="1201" w:name="_Toc300578597"/>
      <w:r>
        <w:rPr>
          <w:rStyle w:val="CharSectno"/>
        </w:rPr>
        <w:t>48</w:t>
      </w:r>
      <w:r>
        <w:rPr>
          <w:snapToGrid w:val="0"/>
        </w:rPr>
        <w:t>.</w:t>
      </w:r>
      <w:r>
        <w:rPr>
          <w:snapToGrid w:val="0"/>
        </w:rPr>
        <w:tab/>
        <w:t>No waiver of rights</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202" w:name="_Toc421594257"/>
      <w:bookmarkStart w:id="1203" w:name="_Toc103489836"/>
      <w:bookmarkStart w:id="1204" w:name="_Toc104788939"/>
      <w:bookmarkStart w:id="1205" w:name="_Toc131408871"/>
      <w:bookmarkStart w:id="1206" w:name="_Toc168910634"/>
      <w:bookmarkStart w:id="1207" w:name="_Toc300578598"/>
      <w:r>
        <w:rPr>
          <w:rStyle w:val="CharSectno"/>
        </w:rPr>
        <w:t>49</w:t>
      </w:r>
      <w:r>
        <w:rPr>
          <w:snapToGrid w:val="0"/>
        </w:rPr>
        <w:t>.</w:t>
      </w:r>
      <w:r>
        <w:rPr>
          <w:snapToGrid w:val="0"/>
        </w:rPr>
        <w:tab/>
        <w:t>No indemnity for dealer</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208" w:name="_Toc421594258"/>
      <w:bookmarkStart w:id="1209" w:name="_Toc103489837"/>
      <w:bookmarkStart w:id="1210" w:name="_Toc104788940"/>
      <w:bookmarkStart w:id="1211" w:name="_Toc131408872"/>
      <w:bookmarkStart w:id="1212" w:name="_Toc168910635"/>
      <w:bookmarkStart w:id="1213" w:name="_Toc300578599"/>
      <w:r>
        <w:rPr>
          <w:rStyle w:val="CharSectno"/>
        </w:rPr>
        <w:t>49A</w:t>
      </w:r>
      <w:r>
        <w:rPr>
          <w:snapToGrid w:val="0"/>
        </w:rPr>
        <w:t xml:space="preserve">. </w:t>
      </w:r>
      <w:r>
        <w:rPr>
          <w:snapToGrid w:val="0"/>
        </w:rPr>
        <w:tab/>
        <w:t>No indemnity for car market operator</w:t>
      </w:r>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214" w:name="_Toc300578600"/>
      <w:bookmarkStart w:id="1215" w:name="_Toc421594260"/>
      <w:bookmarkStart w:id="1216" w:name="_Toc103489839"/>
      <w:bookmarkStart w:id="1217" w:name="_Toc104788942"/>
      <w:bookmarkStart w:id="1218" w:name="_Toc131408874"/>
      <w:bookmarkStart w:id="1219" w:name="_Toc168910637"/>
      <w:r>
        <w:t>50.</w:t>
      </w:r>
      <w:r>
        <w:tab/>
        <w:t>Confidentiality of information officially obtained</w:t>
      </w:r>
      <w:bookmarkEnd w:id="1214"/>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1220" w:name="_Toc300578601"/>
      <w:r>
        <w:rPr>
          <w:rStyle w:val="CharSectno"/>
        </w:rPr>
        <w:t>51</w:t>
      </w:r>
      <w:r>
        <w:rPr>
          <w:snapToGrid w:val="0"/>
        </w:rPr>
        <w:t>.</w:t>
      </w:r>
      <w:r>
        <w:rPr>
          <w:snapToGrid w:val="0"/>
        </w:rPr>
        <w:tab/>
        <w:t>Annual reports</w:t>
      </w:r>
      <w:bookmarkEnd w:id="1215"/>
      <w:bookmarkEnd w:id="1216"/>
      <w:bookmarkEnd w:id="1217"/>
      <w:bookmarkEnd w:id="1218"/>
      <w:bookmarkEnd w:id="1219"/>
      <w:bookmarkEnd w:id="1220"/>
      <w:r>
        <w:rPr>
          <w:snapToGrid w:val="0"/>
        </w:rPr>
        <w:t xml:space="preserve"> </w:t>
      </w:r>
    </w:p>
    <w:p>
      <w:pPr>
        <w:pStyle w:val="Subsection"/>
      </w:pPr>
      <w:r>
        <w:tab/>
        <w:t>(1)</w:t>
      </w:r>
      <w:r>
        <w:tab/>
        <w:t>The chief executive officer is to ensure that the matters set out in subsection (1a) are included in the Department’s annual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bookmarkStart w:id="1221" w:name="_Toc421594261"/>
      <w:r>
        <w:tab/>
        <w:t>[(2)</w:t>
      </w:r>
      <w:r>
        <w:tab/>
        <w:t>deleted]</w:t>
      </w:r>
    </w:p>
    <w:p>
      <w:pPr>
        <w:pStyle w:val="Footnotesection"/>
      </w:pPr>
      <w:r>
        <w:tab/>
        <w:t>[Section 51 amended by No. 73 of 2003 s. 23(3); No. 55 of 2004 s. 779; No. 58 of 2010 s 48 and 50.]</w:t>
      </w:r>
    </w:p>
    <w:p>
      <w:pPr>
        <w:pStyle w:val="Heading5"/>
        <w:rPr>
          <w:snapToGrid w:val="0"/>
        </w:rPr>
      </w:pPr>
      <w:bookmarkStart w:id="1222" w:name="_Toc103489840"/>
      <w:bookmarkStart w:id="1223" w:name="_Toc104788943"/>
      <w:bookmarkStart w:id="1224" w:name="_Toc131408875"/>
      <w:bookmarkStart w:id="1225" w:name="_Toc168910638"/>
      <w:bookmarkStart w:id="1226" w:name="_Toc300578602"/>
      <w:r>
        <w:rPr>
          <w:rStyle w:val="CharSectno"/>
        </w:rPr>
        <w:t>52</w:t>
      </w:r>
      <w:r>
        <w:rPr>
          <w:snapToGrid w:val="0"/>
        </w:rPr>
        <w:t>.</w:t>
      </w:r>
      <w:r>
        <w:rPr>
          <w:snapToGrid w:val="0"/>
        </w:rPr>
        <w:tab/>
        <w:t>General provisions relating to offences</w:t>
      </w:r>
      <w:bookmarkEnd w:id="1221"/>
      <w:bookmarkEnd w:id="1222"/>
      <w:bookmarkEnd w:id="1223"/>
      <w:bookmarkEnd w:id="1224"/>
      <w:bookmarkEnd w:id="1225"/>
      <w:bookmarkEnd w:id="1226"/>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227" w:name="_Toc421594262"/>
      <w:bookmarkStart w:id="1228" w:name="_Toc103489841"/>
      <w:bookmarkStart w:id="1229" w:name="_Toc104788944"/>
      <w:bookmarkStart w:id="1230" w:name="_Toc131408876"/>
      <w:bookmarkStart w:id="1231" w:name="_Toc168910639"/>
      <w:bookmarkStart w:id="1232" w:name="_Toc300578603"/>
      <w:r>
        <w:rPr>
          <w:rStyle w:val="CharSectno"/>
        </w:rPr>
        <w:t>53</w:t>
      </w:r>
      <w:r>
        <w:rPr>
          <w:snapToGrid w:val="0"/>
        </w:rPr>
        <w:t>.</w:t>
      </w:r>
      <w:r>
        <w:rPr>
          <w:snapToGrid w:val="0"/>
        </w:rPr>
        <w:tab/>
        <w:t>Liability of yard manager for offences by other persons at premises under his supervision</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233" w:name="_Toc421594263"/>
      <w:bookmarkStart w:id="1234" w:name="_Toc103489842"/>
      <w:bookmarkStart w:id="1235" w:name="_Toc104788945"/>
      <w:bookmarkStart w:id="1236" w:name="_Toc131408877"/>
      <w:bookmarkStart w:id="1237" w:name="_Toc168910640"/>
      <w:bookmarkStart w:id="1238" w:name="_Toc300578604"/>
      <w:r>
        <w:rPr>
          <w:rStyle w:val="CharSectno"/>
        </w:rPr>
        <w:t>54</w:t>
      </w:r>
      <w:r>
        <w:rPr>
          <w:snapToGrid w:val="0"/>
        </w:rPr>
        <w:t>.</w:t>
      </w:r>
      <w:r>
        <w:rPr>
          <w:snapToGrid w:val="0"/>
        </w:rPr>
        <w:tab/>
        <w:t>Liability of dealer for offences by employees etc.</w:t>
      </w:r>
      <w:bookmarkEnd w:id="1233"/>
      <w:bookmarkEnd w:id="1234"/>
      <w:bookmarkEnd w:id="1235"/>
      <w:bookmarkEnd w:id="1236"/>
      <w:bookmarkEnd w:id="1237"/>
      <w:bookmarkEnd w:id="1238"/>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239" w:name="_Toc421594264"/>
      <w:bookmarkStart w:id="1240" w:name="_Toc103489843"/>
      <w:bookmarkStart w:id="1241" w:name="_Toc104788946"/>
      <w:bookmarkStart w:id="1242" w:name="_Toc131408878"/>
      <w:bookmarkStart w:id="1243" w:name="_Toc168910641"/>
      <w:bookmarkStart w:id="1244" w:name="_Toc300578605"/>
      <w:r>
        <w:rPr>
          <w:rStyle w:val="CharSectno"/>
        </w:rPr>
        <w:t>55</w:t>
      </w:r>
      <w:r>
        <w:rPr>
          <w:snapToGrid w:val="0"/>
        </w:rPr>
        <w:t>.</w:t>
      </w:r>
      <w:r>
        <w:rPr>
          <w:snapToGrid w:val="0"/>
        </w:rPr>
        <w:tab/>
        <w:t>Offences by corporations</w:t>
      </w:r>
      <w:bookmarkEnd w:id="1239"/>
      <w:bookmarkEnd w:id="1240"/>
      <w:bookmarkEnd w:id="1241"/>
      <w:bookmarkEnd w:id="1242"/>
      <w:bookmarkEnd w:id="1243"/>
      <w:bookmarkEnd w:id="1244"/>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245" w:name="_Toc103489844"/>
      <w:bookmarkStart w:id="1246" w:name="_Toc104788947"/>
      <w:bookmarkStart w:id="1247" w:name="_Toc131408879"/>
      <w:bookmarkStart w:id="1248" w:name="_Toc168910642"/>
      <w:bookmarkStart w:id="1249" w:name="_Toc300578606"/>
      <w:bookmarkStart w:id="1250" w:name="_Toc421594265"/>
      <w:r>
        <w:rPr>
          <w:rStyle w:val="CharSectno"/>
        </w:rPr>
        <w:t>55A</w:t>
      </w:r>
      <w:r>
        <w:t>.</w:t>
      </w:r>
      <w:r>
        <w:tab/>
        <w:t>Infringement notices</w:t>
      </w:r>
      <w:bookmarkEnd w:id="1245"/>
      <w:bookmarkEnd w:id="1246"/>
      <w:bookmarkEnd w:id="1247"/>
      <w:bookmarkEnd w:id="1248"/>
      <w:bookmarkEnd w:id="1249"/>
    </w:p>
    <w:p>
      <w:pPr>
        <w:pStyle w:val="Subsection"/>
      </w:pPr>
      <w:r>
        <w:tab/>
        <w:t>(1)</w:t>
      </w:r>
      <w:r>
        <w:tab/>
        <w:t>In subsection (3), (6) or (7) —</w:t>
      </w:r>
    </w:p>
    <w:p>
      <w:pPr>
        <w:pStyle w:val="Defstart"/>
      </w:pPr>
      <w:r>
        <w:fldChar w:fldCharType="begin"/>
      </w:r>
      <w:r>
        <w:instrText xml:space="preserve"> LISTNUM DefinitionNumbers \l1 </w:instrText>
      </w:r>
      <w:r>
        <w:fldChar w:fldCharType="end"/>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251" w:name="_Toc103489845"/>
      <w:bookmarkStart w:id="1252" w:name="_Toc104788948"/>
      <w:bookmarkStart w:id="1253" w:name="_Toc131408880"/>
      <w:bookmarkStart w:id="1254" w:name="_Toc168910643"/>
      <w:bookmarkStart w:id="1255" w:name="_Toc300578607"/>
      <w:r>
        <w:rPr>
          <w:rStyle w:val="CharSectno"/>
        </w:rPr>
        <w:t>56</w:t>
      </w:r>
      <w:r>
        <w:rPr>
          <w:snapToGrid w:val="0"/>
        </w:rPr>
        <w:t>.</w:t>
      </w:r>
      <w:r>
        <w:rPr>
          <w:snapToGrid w:val="0"/>
        </w:rPr>
        <w:tab/>
        <w:t>Regulations</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bookmarkStart w:id="1256" w:name="_Toc72568879"/>
      <w:bookmarkStart w:id="1257" w:name="_Toc72914565"/>
      <w:bookmarkStart w:id="1258" w:name="_Toc75581685"/>
      <w:bookmarkStart w:id="1259" w:name="_Toc83012550"/>
      <w:bookmarkStart w:id="1260" w:name="_Toc83012766"/>
      <w:bookmarkStart w:id="1261" w:name="_Toc83021431"/>
      <w:bookmarkStart w:id="1262" w:name="_Toc85012422"/>
      <w:bookmarkStart w:id="1263" w:name="_Toc86051281"/>
      <w:bookmarkStart w:id="1264" w:name="_Toc89753186"/>
      <w:bookmarkStart w:id="1265" w:name="_Toc90721551"/>
      <w:bookmarkStart w:id="1266" w:name="_Toc90872843"/>
      <w:bookmarkStart w:id="1267" w:name="_Toc90873059"/>
      <w:bookmarkStart w:id="1268" w:name="_Toc91662543"/>
      <w:bookmarkStart w:id="1269" w:name="_Toc92770010"/>
      <w:bookmarkStart w:id="1270" w:name="_Toc94592834"/>
      <w:bookmarkStart w:id="1271" w:name="_Toc95017867"/>
      <w:bookmarkStart w:id="1272" w:name="_Toc95108347"/>
      <w:bookmarkStart w:id="1273" w:name="_Toc102539319"/>
      <w:bookmarkStart w:id="1274" w:name="_Toc102895634"/>
      <w:bookmarkStart w:id="1275" w:name="_Toc103999308"/>
      <w:bookmarkStart w:id="1276" w:name="_Toc103999992"/>
      <w:bookmarkStart w:id="1277" w:name="_Toc104788949"/>
      <w:bookmarkStart w:id="1278" w:name="_Toc104796719"/>
      <w:bookmarkStart w:id="1279" w:name="_Toc105208333"/>
    </w:p>
    <w:p>
      <w:pPr>
        <w:pStyle w:val="Heading2"/>
      </w:pPr>
      <w:bookmarkStart w:id="1280" w:name="_Toc297810253"/>
      <w:bookmarkStart w:id="1281" w:name="_Toc297811020"/>
      <w:bookmarkStart w:id="1282" w:name="_Toc297815104"/>
      <w:bookmarkStart w:id="1283" w:name="_Toc298850703"/>
      <w:bookmarkStart w:id="1284" w:name="_Toc298850832"/>
      <w:bookmarkStart w:id="1285" w:name="_Toc300578608"/>
      <w:r>
        <w:rPr>
          <w:rStyle w:val="CharPartNo"/>
        </w:rPr>
        <w:t>Part V</w:t>
      </w:r>
      <w:r>
        <w:rPr>
          <w:b w:val="0"/>
        </w:rPr>
        <w:t> </w:t>
      </w:r>
      <w:r>
        <w:t>—</w:t>
      </w:r>
      <w:r>
        <w:rPr>
          <w:b w:val="0"/>
        </w:rPr>
        <w:t> </w:t>
      </w:r>
      <w:r>
        <w:rPr>
          <w:rStyle w:val="CharPartText"/>
        </w:rPr>
        <w:t>Miscellaneous transitional matters</w:t>
      </w:r>
      <w:bookmarkEnd w:id="1280"/>
      <w:bookmarkEnd w:id="1281"/>
      <w:bookmarkEnd w:id="1282"/>
      <w:bookmarkEnd w:id="1283"/>
      <w:bookmarkEnd w:id="1284"/>
      <w:bookmarkEnd w:id="1285"/>
    </w:p>
    <w:p>
      <w:pPr>
        <w:pStyle w:val="Footnotesection"/>
      </w:pPr>
      <w:r>
        <w:tab/>
        <w:t xml:space="preserve">[Heading inserted by No. 58 of 2010 s. 49.] </w:t>
      </w:r>
    </w:p>
    <w:p>
      <w:pPr>
        <w:pStyle w:val="Heading5"/>
      </w:pPr>
      <w:bookmarkStart w:id="1286" w:name="_Toc300578609"/>
      <w:r>
        <w:rPr>
          <w:rStyle w:val="CharSectno"/>
        </w:rPr>
        <w:t>57</w:t>
      </w:r>
      <w:r>
        <w:t>.</w:t>
      </w:r>
      <w:r>
        <w:tab/>
        <w:t>Terms used</w:t>
      </w:r>
      <w:bookmarkEnd w:id="1286"/>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Motor Vehicle Industry Board established by section 7 of this Act immediately prior to the commencement day.</w:t>
      </w:r>
    </w:p>
    <w:p>
      <w:pPr>
        <w:pStyle w:val="Footnotesection"/>
      </w:pPr>
      <w:r>
        <w:tab/>
        <w:t xml:space="preserve">[Section 57 inserted by No. 58 of 2010 s. 49.] </w:t>
      </w:r>
    </w:p>
    <w:p>
      <w:pPr>
        <w:pStyle w:val="Heading5"/>
      </w:pPr>
      <w:bookmarkStart w:id="1287" w:name="_Toc300578610"/>
      <w:r>
        <w:rPr>
          <w:rStyle w:val="CharSectno"/>
        </w:rPr>
        <w:t>58</w:t>
      </w:r>
      <w:r>
        <w:t>.</w:t>
      </w:r>
      <w:r>
        <w:tab/>
        <w:t>Former Board abolished</w:t>
      </w:r>
      <w:bookmarkEnd w:id="1287"/>
    </w:p>
    <w:p>
      <w:pPr>
        <w:pStyle w:val="Subsection"/>
      </w:pPr>
      <w:r>
        <w:tab/>
      </w:r>
      <w:r>
        <w:tab/>
        <w:t>Subject to sections 63 and 64, at the beginning of the commencement day, the former Board is abolished and its members go out of office.</w:t>
      </w:r>
    </w:p>
    <w:p>
      <w:pPr>
        <w:pStyle w:val="Footnotesection"/>
      </w:pPr>
      <w:r>
        <w:tab/>
        <w:t xml:space="preserve">[Section 58 inserted by No. 58 of 2010 s. 49.] </w:t>
      </w:r>
    </w:p>
    <w:p>
      <w:pPr>
        <w:pStyle w:val="Heading5"/>
      </w:pPr>
      <w:bookmarkStart w:id="1288" w:name="_Toc300578611"/>
      <w:r>
        <w:rPr>
          <w:rStyle w:val="CharSectno"/>
        </w:rPr>
        <w:t>59</w:t>
      </w:r>
      <w:r>
        <w:t>.</w:t>
      </w:r>
      <w:r>
        <w:tab/>
        <w:t>References to the former Board</w:t>
      </w:r>
      <w:bookmarkEnd w:id="128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 xml:space="preserve">[Section 59 inserted by No. 58 of 2010 s. 49.] </w:t>
      </w:r>
    </w:p>
    <w:p>
      <w:pPr>
        <w:pStyle w:val="Heading5"/>
      </w:pPr>
      <w:bookmarkStart w:id="1289" w:name="_Toc300578612"/>
      <w:r>
        <w:rPr>
          <w:rStyle w:val="CharSectno"/>
        </w:rPr>
        <w:t>60</w:t>
      </w:r>
      <w:r>
        <w:t>.</w:t>
      </w:r>
      <w:r>
        <w:tab/>
        <w:t>Immunity continues</w:t>
      </w:r>
      <w:bookmarkEnd w:id="128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 xml:space="preserve">[Section 60 inserted by No. 58 of 2010 s. 49.] </w:t>
      </w:r>
    </w:p>
    <w:p>
      <w:pPr>
        <w:pStyle w:val="Heading5"/>
      </w:pPr>
      <w:bookmarkStart w:id="1290" w:name="_Toc300578613"/>
      <w:r>
        <w:rPr>
          <w:rStyle w:val="CharSectno"/>
        </w:rPr>
        <w:t>61</w:t>
      </w:r>
      <w:r>
        <w:t>.</w:t>
      </w:r>
      <w:r>
        <w:tab/>
        <w:t>Unfinished investigations by the former Board</w:t>
      </w:r>
      <w:bookmarkEnd w:id="1290"/>
    </w:p>
    <w:p>
      <w:pPr>
        <w:pStyle w:val="Subsection"/>
      </w:pPr>
      <w:r>
        <w:tab/>
      </w:r>
      <w:r>
        <w:tab/>
        <w:t xml:space="preserve">Investigations being carried out by the former Board under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 xml:space="preserve">[Section 61 inserted by No. 58 of 2010 s. 49.] </w:t>
      </w:r>
    </w:p>
    <w:p>
      <w:pPr>
        <w:pStyle w:val="Heading5"/>
      </w:pPr>
      <w:bookmarkStart w:id="1291" w:name="_Toc300578614"/>
      <w:r>
        <w:rPr>
          <w:rStyle w:val="CharSectno"/>
        </w:rPr>
        <w:t>62</w:t>
      </w:r>
      <w:r>
        <w:t>.</w:t>
      </w:r>
      <w:r>
        <w:tab/>
        <w:t>Unfinished proceedings by the former Board</w:t>
      </w:r>
      <w:bookmarkEnd w:id="1291"/>
    </w:p>
    <w:p>
      <w:pPr>
        <w:pStyle w:val="Subsection"/>
      </w:pPr>
      <w:r>
        <w:tab/>
        <w:t>(1)</w:t>
      </w:r>
      <w:r>
        <w:tab/>
        <w:t xml:space="preserve">Proceedings before the former Board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 xml:space="preserve">[Section 62 inserted by No. 58 of 2010 s. 49.] </w:t>
      </w:r>
    </w:p>
    <w:p>
      <w:pPr>
        <w:pStyle w:val="Heading5"/>
      </w:pPr>
      <w:bookmarkStart w:id="1292" w:name="_Toc300578615"/>
      <w:r>
        <w:rPr>
          <w:rStyle w:val="CharSectno"/>
        </w:rPr>
        <w:t>63</w:t>
      </w:r>
      <w:r>
        <w:t>.</w:t>
      </w:r>
      <w:r>
        <w:tab/>
        <w:t>Winding</w:t>
      </w:r>
      <w:r>
        <w:noBreakHyphen/>
        <w:t>up by the former Board</w:t>
      </w:r>
      <w:bookmarkEnd w:id="1292"/>
    </w:p>
    <w:p>
      <w:pPr>
        <w:pStyle w:val="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 in hand, in —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 xml:space="preserve">[Section 63 inserted by No. 58 of 2010 s. 49.] </w:t>
      </w:r>
    </w:p>
    <w:p>
      <w:pPr>
        <w:pStyle w:val="Heading5"/>
      </w:pPr>
      <w:bookmarkStart w:id="1293" w:name="_Toc300578616"/>
      <w:r>
        <w:rPr>
          <w:rStyle w:val="CharSectno"/>
        </w:rPr>
        <w:t>64</w:t>
      </w:r>
      <w:r>
        <w:t>.</w:t>
      </w:r>
      <w:r>
        <w:tab/>
        <w:t>Final report by the former Board</w:t>
      </w:r>
      <w:bookmarkEnd w:id="1293"/>
    </w:p>
    <w:p>
      <w:pPr>
        <w:pStyle w:val="Subsection"/>
      </w:pPr>
      <w:r>
        <w:tab/>
        <w:t>(1)</w:t>
      </w:r>
      <w:r>
        <w:tab/>
        <w:t>As soon as reasonably practical after the Board is satisfied that the winding</w:t>
      </w:r>
      <w:r>
        <w:noBreakHyphen/>
        <w:t xml:space="preserve">up of its affairs is concluded, it is to —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 xml:space="preserve">[Section 64 inserted by No. 58 of 2010 s. 49.] </w:t>
      </w:r>
    </w:p>
    <w:p>
      <w:pPr>
        <w:pStyle w:val="Heading5"/>
      </w:pPr>
      <w:bookmarkStart w:id="1294" w:name="_Toc300578617"/>
      <w:r>
        <w:rPr>
          <w:rStyle w:val="CharSectno"/>
        </w:rPr>
        <w:t>65</w:t>
      </w:r>
      <w:r>
        <w:t>.</w:t>
      </w:r>
      <w:r>
        <w:tab/>
        <w:t>Powers in relation to transitional matters</w:t>
      </w:r>
      <w:bookmarkEnd w:id="129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 xml:space="preserve">[Section 65 inserted by No. 58 of 2010 s. 49.]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1295" w:name="_Toc105214962"/>
      <w:bookmarkStart w:id="1296" w:name="_Toc105215109"/>
      <w:bookmarkStart w:id="1297" w:name="_Toc105556074"/>
      <w:bookmarkStart w:id="1298" w:name="_Toc105562178"/>
      <w:bookmarkStart w:id="1299" w:name="_Toc105908860"/>
      <w:bookmarkStart w:id="1300" w:name="_Toc108853903"/>
      <w:bookmarkStart w:id="1301" w:name="_Toc122766928"/>
      <w:bookmarkStart w:id="1302" w:name="_Toc131408881"/>
      <w:bookmarkStart w:id="1303" w:name="_Toc139356542"/>
      <w:bookmarkStart w:id="1304" w:name="_Toc139450228"/>
      <w:bookmarkStart w:id="1305" w:name="_Toc139450375"/>
      <w:bookmarkStart w:id="1306" w:name="_Toc157925317"/>
      <w:bookmarkStart w:id="1307" w:name="_Toc164829703"/>
      <w:bookmarkStart w:id="1308" w:name="_Toc164833956"/>
      <w:bookmarkStart w:id="1309" w:name="_Toc166289670"/>
      <w:bookmarkStart w:id="1310" w:name="_Toc166553447"/>
      <w:bookmarkStart w:id="1311" w:name="_Toc166905070"/>
      <w:bookmarkStart w:id="1312" w:name="_Toc166905384"/>
      <w:bookmarkStart w:id="1313" w:name="_Toc168910644"/>
      <w:bookmarkStart w:id="1314" w:name="_Toc172017407"/>
      <w:bookmarkStart w:id="1315" w:name="_Toc172102060"/>
      <w:bookmarkStart w:id="1316" w:name="_Toc241053750"/>
      <w:bookmarkStart w:id="1317" w:name="_Toc280088821"/>
      <w:bookmarkStart w:id="1318" w:name="_Toc281482495"/>
      <w:bookmarkStart w:id="1319" w:name="_Toc295311232"/>
      <w:bookmarkStart w:id="1320" w:name="_Toc297810263"/>
      <w:bookmarkStart w:id="1321" w:name="_Toc297811030"/>
      <w:bookmarkStart w:id="1322" w:name="_Toc297815114"/>
      <w:bookmarkStart w:id="1323" w:name="_Toc298850713"/>
      <w:bookmarkStart w:id="1324" w:name="_Toc298850842"/>
      <w:bookmarkStart w:id="1325" w:name="_Toc300578618"/>
      <w:r>
        <w:t>Notes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326" w:name="_Toc168910645"/>
      <w:bookmarkStart w:id="1327" w:name="_Toc300578619"/>
      <w:r>
        <w:t>Compilation table</w:t>
      </w:r>
      <w:bookmarkEnd w:id="1326"/>
      <w:bookmarkEnd w:id="1327"/>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1" w:type="dxa"/>
          </w:tcPr>
          <w:p>
            <w:pPr>
              <w:pStyle w:val="nTable"/>
              <w:spacing w:after="40"/>
              <w:rPr>
                <w:sz w:val="19"/>
              </w:rPr>
            </w:pPr>
            <w:r>
              <w:rPr>
                <w:i/>
                <w:sz w:val="19"/>
              </w:rPr>
              <w:t>Motor Vehicle Dealers Act 1973</w:t>
            </w:r>
          </w:p>
        </w:tc>
        <w:tc>
          <w:tcPr>
            <w:tcW w:w="1130" w:type="dxa"/>
          </w:tcPr>
          <w:p>
            <w:pPr>
              <w:pStyle w:val="nTable"/>
              <w:spacing w:after="40"/>
              <w:rPr>
                <w:sz w:val="19"/>
              </w:rPr>
            </w:pPr>
            <w:r>
              <w:rPr>
                <w:sz w:val="19"/>
              </w:rPr>
              <w:t>101 of 1973</w:t>
            </w:r>
          </w:p>
        </w:tc>
        <w:tc>
          <w:tcPr>
            <w:tcW w:w="1130" w:type="dxa"/>
          </w:tcPr>
          <w:p>
            <w:pPr>
              <w:pStyle w:val="nTable"/>
              <w:spacing w:after="40"/>
              <w:rPr>
                <w:sz w:val="19"/>
              </w:rPr>
            </w:pPr>
            <w:r>
              <w:rPr>
                <w:sz w:val="19"/>
              </w:rPr>
              <w:t>28 Dec 1973</w:t>
            </w:r>
          </w:p>
        </w:tc>
        <w:tc>
          <w:tcPr>
            <w:tcW w:w="256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1" w:type="dxa"/>
          </w:tcPr>
          <w:p>
            <w:pPr>
              <w:pStyle w:val="nTable"/>
              <w:spacing w:after="40"/>
              <w:rPr>
                <w:sz w:val="19"/>
              </w:rPr>
            </w:pPr>
            <w:r>
              <w:rPr>
                <w:i/>
                <w:sz w:val="19"/>
              </w:rPr>
              <w:t xml:space="preserve">Acts Amendment (Road Traffic) Act 1974 </w:t>
            </w:r>
            <w:r>
              <w:rPr>
                <w:sz w:val="19"/>
              </w:rPr>
              <w:t>Pt. III</w:t>
            </w:r>
          </w:p>
        </w:tc>
        <w:tc>
          <w:tcPr>
            <w:tcW w:w="1130" w:type="dxa"/>
          </w:tcPr>
          <w:p>
            <w:pPr>
              <w:pStyle w:val="nTable"/>
              <w:spacing w:after="40"/>
              <w:rPr>
                <w:sz w:val="19"/>
              </w:rPr>
            </w:pPr>
            <w:r>
              <w:rPr>
                <w:sz w:val="19"/>
              </w:rPr>
              <w:t>58 of 1974</w:t>
            </w:r>
          </w:p>
        </w:tc>
        <w:tc>
          <w:tcPr>
            <w:tcW w:w="1130" w:type="dxa"/>
          </w:tcPr>
          <w:p>
            <w:pPr>
              <w:pStyle w:val="nTable"/>
              <w:spacing w:after="40"/>
              <w:rPr>
                <w:sz w:val="19"/>
              </w:rPr>
            </w:pPr>
            <w:r>
              <w:rPr>
                <w:sz w:val="19"/>
              </w:rPr>
              <w:t>3 Dec 1974</w:t>
            </w:r>
          </w:p>
        </w:tc>
        <w:tc>
          <w:tcPr>
            <w:tcW w:w="256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1" w:type="dxa"/>
          </w:tcPr>
          <w:p>
            <w:pPr>
              <w:pStyle w:val="nTable"/>
              <w:spacing w:after="40"/>
              <w:rPr>
                <w:sz w:val="19"/>
              </w:rPr>
            </w:pPr>
            <w:r>
              <w:rPr>
                <w:i/>
                <w:sz w:val="19"/>
              </w:rPr>
              <w:t>Motor Vehicle Dealers Act Amendment Act 1975</w:t>
            </w:r>
          </w:p>
        </w:tc>
        <w:tc>
          <w:tcPr>
            <w:tcW w:w="1130" w:type="dxa"/>
          </w:tcPr>
          <w:p>
            <w:pPr>
              <w:pStyle w:val="nTable"/>
              <w:spacing w:after="40"/>
              <w:rPr>
                <w:sz w:val="19"/>
              </w:rPr>
            </w:pPr>
            <w:r>
              <w:rPr>
                <w:sz w:val="19"/>
              </w:rPr>
              <w:t>74 of 1975</w:t>
            </w:r>
          </w:p>
        </w:tc>
        <w:tc>
          <w:tcPr>
            <w:tcW w:w="1130" w:type="dxa"/>
          </w:tcPr>
          <w:p>
            <w:pPr>
              <w:pStyle w:val="nTable"/>
              <w:spacing w:after="40"/>
              <w:rPr>
                <w:sz w:val="19"/>
              </w:rPr>
            </w:pPr>
            <w:r>
              <w:rPr>
                <w:sz w:val="19"/>
              </w:rPr>
              <w:t>14 Nov 1975</w:t>
            </w:r>
          </w:p>
        </w:tc>
        <w:tc>
          <w:tcPr>
            <w:tcW w:w="256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1" w:type="dxa"/>
          </w:tcPr>
          <w:p>
            <w:pPr>
              <w:pStyle w:val="nTable"/>
              <w:spacing w:after="40"/>
              <w:rPr>
                <w:sz w:val="19"/>
              </w:rPr>
            </w:pPr>
            <w:r>
              <w:rPr>
                <w:i/>
                <w:sz w:val="19"/>
              </w:rPr>
              <w:t>Motor Vehicle Dealers Act Amendment Act 1976</w:t>
            </w:r>
          </w:p>
        </w:tc>
        <w:tc>
          <w:tcPr>
            <w:tcW w:w="1130" w:type="dxa"/>
          </w:tcPr>
          <w:p>
            <w:pPr>
              <w:pStyle w:val="nTable"/>
              <w:spacing w:after="40"/>
              <w:rPr>
                <w:sz w:val="19"/>
              </w:rPr>
            </w:pPr>
            <w:r>
              <w:rPr>
                <w:sz w:val="19"/>
              </w:rPr>
              <w:t>66 of 1976</w:t>
            </w:r>
          </w:p>
        </w:tc>
        <w:tc>
          <w:tcPr>
            <w:tcW w:w="1130" w:type="dxa"/>
          </w:tcPr>
          <w:p>
            <w:pPr>
              <w:pStyle w:val="nTable"/>
              <w:spacing w:after="40"/>
              <w:rPr>
                <w:sz w:val="19"/>
              </w:rPr>
            </w:pPr>
            <w:r>
              <w:rPr>
                <w:sz w:val="19"/>
              </w:rPr>
              <w:t>22 Sep 1976</w:t>
            </w:r>
          </w:p>
        </w:tc>
        <w:tc>
          <w:tcPr>
            <w:tcW w:w="256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1" w:type="dxa"/>
          </w:tcPr>
          <w:p>
            <w:pPr>
              <w:pStyle w:val="nTable"/>
              <w:keepNext/>
              <w:spacing w:after="40"/>
              <w:rPr>
                <w:sz w:val="19"/>
              </w:rPr>
            </w:pPr>
            <w:r>
              <w:rPr>
                <w:i/>
                <w:sz w:val="19"/>
              </w:rPr>
              <w:t>Motor Vehicle Dealers Act Amendment Act 1979</w:t>
            </w:r>
          </w:p>
        </w:tc>
        <w:tc>
          <w:tcPr>
            <w:tcW w:w="1130" w:type="dxa"/>
          </w:tcPr>
          <w:p>
            <w:pPr>
              <w:pStyle w:val="nTable"/>
              <w:keepNext/>
              <w:spacing w:after="40"/>
              <w:rPr>
                <w:sz w:val="19"/>
              </w:rPr>
            </w:pPr>
            <w:r>
              <w:rPr>
                <w:sz w:val="19"/>
              </w:rPr>
              <w:t>49 of 1979</w:t>
            </w:r>
          </w:p>
        </w:tc>
        <w:tc>
          <w:tcPr>
            <w:tcW w:w="1130" w:type="dxa"/>
          </w:tcPr>
          <w:p>
            <w:pPr>
              <w:pStyle w:val="nTable"/>
              <w:keepNext/>
              <w:spacing w:after="40"/>
              <w:rPr>
                <w:sz w:val="19"/>
              </w:rPr>
            </w:pPr>
            <w:r>
              <w:rPr>
                <w:sz w:val="19"/>
              </w:rPr>
              <w:t>7 Nov 1979</w:t>
            </w:r>
          </w:p>
        </w:tc>
        <w:tc>
          <w:tcPr>
            <w:tcW w:w="256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1" w:type="dxa"/>
          </w:tcPr>
          <w:p>
            <w:pPr>
              <w:pStyle w:val="nTable"/>
              <w:spacing w:after="40"/>
              <w:rPr>
                <w:sz w:val="19"/>
              </w:rPr>
            </w:pPr>
            <w:r>
              <w:rPr>
                <w:i/>
                <w:sz w:val="19"/>
              </w:rPr>
              <w:t>Motor Vehicle Dealers Amendment Act 1981</w:t>
            </w:r>
          </w:p>
        </w:tc>
        <w:tc>
          <w:tcPr>
            <w:tcW w:w="1130" w:type="dxa"/>
          </w:tcPr>
          <w:p>
            <w:pPr>
              <w:pStyle w:val="nTable"/>
              <w:spacing w:after="40"/>
              <w:rPr>
                <w:sz w:val="19"/>
              </w:rPr>
            </w:pPr>
            <w:r>
              <w:rPr>
                <w:sz w:val="19"/>
              </w:rPr>
              <w:t>87 of 1981</w:t>
            </w:r>
          </w:p>
        </w:tc>
        <w:tc>
          <w:tcPr>
            <w:tcW w:w="1130" w:type="dxa"/>
          </w:tcPr>
          <w:p>
            <w:pPr>
              <w:pStyle w:val="nTable"/>
              <w:spacing w:after="40"/>
              <w:rPr>
                <w:sz w:val="19"/>
              </w:rPr>
            </w:pPr>
            <w:r>
              <w:rPr>
                <w:sz w:val="19"/>
              </w:rPr>
              <w:t>26 Nov 1981</w:t>
            </w:r>
          </w:p>
        </w:tc>
        <w:tc>
          <w:tcPr>
            <w:tcW w:w="256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1" w:type="dxa"/>
          </w:tcPr>
          <w:p>
            <w:pPr>
              <w:pStyle w:val="nTable"/>
              <w:spacing w:after="40"/>
              <w:rPr>
                <w:sz w:val="19"/>
              </w:rPr>
            </w:pPr>
            <w:r>
              <w:rPr>
                <w:i/>
                <w:sz w:val="19"/>
              </w:rPr>
              <w:t xml:space="preserve">Acts Amendment (Traffic Board) Act 1981 </w:t>
            </w:r>
            <w:r>
              <w:rPr>
                <w:sz w:val="19"/>
              </w:rPr>
              <w:t>Pt. III</w:t>
            </w:r>
          </w:p>
        </w:tc>
        <w:tc>
          <w:tcPr>
            <w:tcW w:w="1130" w:type="dxa"/>
          </w:tcPr>
          <w:p>
            <w:pPr>
              <w:pStyle w:val="nTable"/>
              <w:spacing w:after="40"/>
              <w:rPr>
                <w:sz w:val="19"/>
              </w:rPr>
            </w:pPr>
            <w:r>
              <w:rPr>
                <w:sz w:val="19"/>
              </w:rPr>
              <w:t>106 of 1981</w:t>
            </w:r>
          </w:p>
        </w:tc>
        <w:tc>
          <w:tcPr>
            <w:tcW w:w="1130" w:type="dxa"/>
          </w:tcPr>
          <w:p>
            <w:pPr>
              <w:pStyle w:val="nTable"/>
              <w:spacing w:after="40"/>
              <w:rPr>
                <w:sz w:val="19"/>
              </w:rPr>
            </w:pPr>
            <w:r>
              <w:rPr>
                <w:sz w:val="19"/>
              </w:rPr>
              <w:t>4 Dec 1981</w:t>
            </w:r>
          </w:p>
        </w:tc>
        <w:tc>
          <w:tcPr>
            <w:tcW w:w="256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1" w:type="dxa"/>
          </w:tcPr>
          <w:p>
            <w:pPr>
              <w:pStyle w:val="nTable"/>
              <w:spacing w:after="40"/>
              <w:rPr>
                <w:sz w:val="19"/>
              </w:rPr>
            </w:pPr>
            <w:r>
              <w:rPr>
                <w:i/>
                <w:sz w:val="19"/>
              </w:rPr>
              <w:t>Motor Vehicle Dealers Amendment Act 1982</w:t>
            </w:r>
          </w:p>
        </w:tc>
        <w:tc>
          <w:tcPr>
            <w:tcW w:w="1130" w:type="dxa"/>
          </w:tcPr>
          <w:p>
            <w:pPr>
              <w:pStyle w:val="nTable"/>
              <w:spacing w:after="40"/>
              <w:rPr>
                <w:sz w:val="19"/>
              </w:rPr>
            </w:pPr>
            <w:r>
              <w:rPr>
                <w:sz w:val="19"/>
              </w:rPr>
              <w:t>6 of 1982</w:t>
            </w:r>
          </w:p>
        </w:tc>
        <w:tc>
          <w:tcPr>
            <w:tcW w:w="1130" w:type="dxa"/>
          </w:tcPr>
          <w:p>
            <w:pPr>
              <w:pStyle w:val="nTable"/>
              <w:spacing w:after="40"/>
              <w:rPr>
                <w:sz w:val="19"/>
              </w:rPr>
            </w:pPr>
            <w:r>
              <w:rPr>
                <w:sz w:val="19"/>
              </w:rPr>
              <w:t>6 May 1982</w:t>
            </w:r>
          </w:p>
        </w:tc>
        <w:tc>
          <w:tcPr>
            <w:tcW w:w="256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1" w:type="dxa"/>
          </w:tcPr>
          <w:p>
            <w:pPr>
              <w:pStyle w:val="nTable"/>
              <w:spacing w:after="40"/>
              <w:rPr>
                <w:sz w:val="19"/>
              </w:rPr>
            </w:pPr>
            <w:r>
              <w:rPr>
                <w:i/>
                <w:sz w:val="19"/>
              </w:rPr>
              <w:t>Motor Vehicle Dealers Amendment Act (No. 2) 1982</w:t>
            </w:r>
          </w:p>
        </w:tc>
        <w:tc>
          <w:tcPr>
            <w:tcW w:w="1130" w:type="dxa"/>
          </w:tcPr>
          <w:p>
            <w:pPr>
              <w:pStyle w:val="nTable"/>
              <w:spacing w:after="40"/>
              <w:rPr>
                <w:sz w:val="19"/>
              </w:rPr>
            </w:pPr>
            <w:r>
              <w:rPr>
                <w:sz w:val="19"/>
              </w:rPr>
              <w:t>68 of 1982</w:t>
            </w:r>
          </w:p>
        </w:tc>
        <w:tc>
          <w:tcPr>
            <w:tcW w:w="1130" w:type="dxa"/>
          </w:tcPr>
          <w:p>
            <w:pPr>
              <w:pStyle w:val="nTable"/>
              <w:spacing w:after="40"/>
              <w:rPr>
                <w:sz w:val="19"/>
              </w:rPr>
            </w:pPr>
            <w:r>
              <w:rPr>
                <w:sz w:val="19"/>
              </w:rPr>
              <w:t>6 Oct 1982</w:t>
            </w:r>
          </w:p>
        </w:tc>
        <w:tc>
          <w:tcPr>
            <w:tcW w:w="256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1" w:type="dxa"/>
          </w:tcPr>
          <w:p>
            <w:pPr>
              <w:pStyle w:val="nTable"/>
              <w:spacing w:after="40"/>
              <w:rPr>
                <w:sz w:val="19"/>
              </w:rPr>
            </w:pPr>
            <w:r>
              <w:rPr>
                <w:i/>
                <w:sz w:val="19"/>
              </w:rPr>
              <w:t xml:space="preserve">Acts Amendment (Consumer Affairs) Act 1985 </w:t>
            </w:r>
            <w:r>
              <w:rPr>
                <w:sz w:val="19"/>
              </w:rPr>
              <w:t>Pt. V</w:t>
            </w:r>
          </w:p>
        </w:tc>
        <w:tc>
          <w:tcPr>
            <w:tcW w:w="1130" w:type="dxa"/>
          </w:tcPr>
          <w:p>
            <w:pPr>
              <w:pStyle w:val="nTable"/>
              <w:spacing w:after="40"/>
              <w:rPr>
                <w:sz w:val="19"/>
              </w:rPr>
            </w:pPr>
            <w:r>
              <w:rPr>
                <w:sz w:val="19"/>
              </w:rPr>
              <w:t>1 of 1985</w:t>
            </w:r>
          </w:p>
        </w:tc>
        <w:tc>
          <w:tcPr>
            <w:tcW w:w="1130" w:type="dxa"/>
          </w:tcPr>
          <w:p>
            <w:pPr>
              <w:pStyle w:val="nTable"/>
              <w:spacing w:after="40"/>
              <w:rPr>
                <w:sz w:val="19"/>
              </w:rPr>
            </w:pPr>
            <w:r>
              <w:rPr>
                <w:sz w:val="19"/>
              </w:rPr>
              <w:t>8 Mar 1985</w:t>
            </w:r>
          </w:p>
        </w:tc>
        <w:tc>
          <w:tcPr>
            <w:tcW w:w="256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1"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6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1" w:type="dxa"/>
          </w:tcPr>
          <w:p>
            <w:pPr>
              <w:pStyle w:val="nTable"/>
              <w:spacing w:after="40"/>
              <w:rPr>
                <w:sz w:val="19"/>
              </w:rPr>
            </w:pPr>
            <w:r>
              <w:rPr>
                <w:i/>
                <w:sz w:val="19"/>
              </w:rPr>
              <w:t xml:space="preserve">Statutes (Repeals and Minor Amendments) Act 1994 </w:t>
            </w:r>
            <w:r>
              <w:rPr>
                <w:sz w:val="19"/>
              </w:rPr>
              <w:t>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6" w:type="dxa"/>
            <w:gridSpan w:val="2"/>
          </w:tcPr>
          <w:p>
            <w:pPr>
              <w:pStyle w:val="nTable"/>
              <w:spacing w:after="40"/>
              <w:rPr>
                <w:sz w:val="19"/>
              </w:rPr>
            </w:pPr>
            <w:r>
              <w:rPr>
                <w:sz w:val="19"/>
              </w:rPr>
              <w:t>9 Dec 1994 (see s. 2)</w:t>
            </w:r>
          </w:p>
        </w:tc>
      </w:tr>
      <w:tr>
        <w:tc>
          <w:tcPr>
            <w:tcW w:w="2261"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0" w:type="dxa"/>
          </w:tcPr>
          <w:p>
            <w:pPr>
              <w:pStyle w:val="nTable"/>
              <w:keepNext/>
              <w:spacing w:after="40"/>
              <w:rPr>
                <w:sz w:val="19"/>
              </w:rPr>
            </w:pPr>
            <w:r>
              <w:rPr>
                <w:sz w:val="19"/>
              </w:rPr>
              <w:t>56 of 1995</w:t>
            </w:r>
          </w:p>
        </w:tc>
        <w:tc>
          <w:tcPr>
            <w:tcW w:w="1130" w:type="dxa"/>
          </w:tcPr>
          <w:p>
            <w:pPr>
              <w:pStyle w:val="nTable"/>
              <w:keepNext/>
              <w:spacing w:after="40"/>
              <w:rPr>
                <w:sz w:val="19"/>
              </w:rPr>
            </w:pPr>
            <w:r>
              <w:rPr>
                <w:sz w:val="19"/>
              </w:rPr>
              <w:t>20 Dec 1995</w:t>
            </w:r>
          </w:p>
        </w:tc>
        <w:tc>
          <w:tcPr>
            <w:tcW w:w="2566" w:type="dxa"/>
            <w:gridSpan w:val="2"/>
          </w:tcPr>
          <w:p>
            <w:pPr>
              <w:pStyle w:val="nTable"/>
              <w:keepNext/>
              <w:spacing w:after="40"/>
              <w:rPr>
                <w:sz w:val="19"/>
              </w:rPr>
            </w:pPr>
            <w:r>
              <w:rPr>
                <w:sz w:val="19"/>
              </w:rPr>
              <w:t>1 Jan 1996 (see s. 2(3))</w:t>
            </w:r>
          </w:p>
        </w:tc>
      </w:tr>
      <w:tr>
        <w:tc>
          <w:tcPr>
            <w:tcW w:w="2261" w:type="dxa"/>
          </w:tcPr>
          <w:p>
            <w:pPr>
              <w:pStyle w:val="nTable"/>
              <w:spacing w:after="40"/>
              <w:rPr>
                <w:sz w:val="19"/>
              </w:rPr>
            </w:pPr>
            <w:r>
              <w:rPr>
                <w:i/>
                <w:sz w:val="19"/>
              </w:rPr>
              <w:t xml:space="preserve">Industrial Relations Legislation Amendment and Repeal Act 1995 </w:t>
            </w:r>
            <w:r>
              <w:rPr>
                <w:sz w:val="19"/>
              </w:rPr>
              <w:t>s. 68(4)</w:t>
            </w:r>
          </w:p>
        </w:tc>
        <w:tc>
          <w:tcPr>
            <w:tcW w:w="1130" w:type="dxa"/>
          </w:tcPr>
          <w:p>
            <w:pPr>
              <w:pStyle w:val="nTable"/>
              <w:spacing w:after="40"/>
              <w:rPr>
                <w:sz w:val="19"/>
              </w:rPr>
            </w:pPr>
            <w:r>
              <w:rPr>
                <w:sz w:val="19"/>
              </w:rPr>
              <w:t>79 of 1995</w:t>
            </w:r>
          </w:p>
        </w:tc>
        <w:tc>
          <w:tcPr>
            <w:tcW w:w="1130" w:type="dxa"/>
          </w:tcPr>
          <w:p>
            <w:pPr>
              <w:pStyle w:val="nTable"/>
              <w:spacing w:after="40"/>
              <w:rPr>
                <w:sz w:val="19"/>
              </w:rPr>
            </w:pPr>
            <w:r>
              <w:rPr>
                <w:sz w:val="19"/>
              </w:rPr>
              <w:t>16 Jan 1996</w:t>
            </w:r>
          </w:p>
        </w:tc>
        <w:tc>
          <w:tcPr>
            <w:tcW w:w="256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1" w:type="dxa"/>
          </w:tcPr>
          <w:p>
            <w:pPr>
              <w:pStyle w:val="nTable"/>
              <w:keepNext/>
              <w:spacing w:after="40"/>
              <w:rPr>
                <w:sz w:val="19"/>
              </w:rPr>
            </w:pPr>
            <w:r>
              <w:rPr>
                <w:i/>
                <w:sz w:val="19"/>
              </w:rPr>
              <w:t xml:space="preserve">Statutes (Repeals and Minor Amendments) Act 1997 </w:t>
            </w:r>
            <w:r>
              <w:rPr>
                <w:sz w:val="19"/>
              </w:rPr>
              <w:t>s. 39(10) and 90</w:t>
            </w:r>
          </w:p>
        </w:tc>
        <w:tc>
          <w:tcPr>
            <w:tcW w:w="1130" w:type="dxa"/>
          </w:tcPr>
          <w:p>
            <w:pPr>
              <w:pStyle w:val="nTable"/>
              <w:keepNext/>
              <w:spacing w:after="40"/>
              <w:rPr>
                <w:sz w:val="19"/>
              </w:rPr>
            </w:pPr>
            <w:r>
              <w:rPr>
                <w:sz w:val="19"/>
              </w:rPr>
              <w:t>57 of 1997</w:t>
            </w:r>
          </w:p>
        </w:tc>
        <w:tc>
          <w:tcPr>
            <w:tcW w:w="1130" w:type="dxa"/>
          </w:tcPr>
          <w:p>
            <w:pPr>
              <w:pStyle w:val="nTable"/>
              <w:keepNext/>
              <w:spacing w:after="40"/>
              <w:rPr>
                <w:sz w:val="19"/>
              </w:rPr>
            </w:pPr>
            <w:r>
              <w:rPr>
                <w:sz w:val="19"/>
              </w:rPr>
              <w:t>15 Dec 1997</w:t>
            </w:r>
          </w:p>
        </w:tc>
        <w:tc>
          <w:tcPr>
            <w:tcW w:w="2566" w:type="dxa"/>
            <w:gridSpan w:val="2"/>
          </w:tcPr>
          <w:p>
            <w:pPr>
              <w:pStyle w:val="nTable"/>
              <w:keepNext/>
              <w:spacing w:after="40"/>
              <w:rPr>
                <w:sz w:val="19"/>
              </w:rPr>
            </w:pPr>
            <w:r>
              <w:rPr>
                <w:sz w:val="19"/>
              </w:rPr>
              <w:t>15 Dec 1997 (see s. 2(1))</w:t>
            </w:r>
          </w:p>
        </w:tc>
      </w:tr>
      <w:tr>
        <w:tc>
          <w:tcPr>
            <w:tcW w:w="2261" w:type="dxa"/>
          </w:tcPr>
          <w:p>
            <w:pPr>
              <w:pStyle w:val="nTable"/>
              <w:spacing w:after="40"/>
              <w:rPr>
                <w:sz w:val="19"/>
              </w:rPr>
            </w:pPr>
            <w:r>
              <w:rPr>
                <w:i/>
                <w:sz w:val="19"/>
              </w:rPr>
              <w:t xml:space="preserve">Statutes (Repeals and Minor Amendments) Act (No. 2) 1998 </w:t>
            </w:r>
            <w:r>
              <w:rPr>
                <w:sz w:val="19"/>
              </w:rPr>
              <w:t>s. 53</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66" w:type="dxa"/>
            <w:gridSpan w:val="2"/>
          </w:tcPr>
          <w:p>
            <w:pPr>
              <w:pStyle w:val="nTable"/>
              <w:spacing w:after="40"/>
              <w:rPr>
                <w:sz w:val="19"/>
              </w:rPr>
            </w:pPr>
            <w:r>
              <w:rPr>
                <w:sz w:val="19"/>
              </w:rPr>
              <w:t>30 Apr 1998 (see s. 2(1))</w:t>
            </w:r>
          </w:p>
        </w:tc>
      </w:tr>
      <w:tr>
        <w:tc>
          <w:tcPr>
            <w:tcW w:w="2261" w:type="dxa"/>
          </w:tcPr>
          <w:p>
            <w:pPr>
              <w:pStyle w:val="nTable"/>
              <w:spacing w:after="40"/>
              <w:rPr>
                <w:sz w:val="19"/>
              </w:rPr>
            </w:pPr>
            <w:r>
              <w:rPr>
                <w:i/>
                <w:sz w:val="19"/>
              </w:rPr>
              <w:t>Motor Vehicle Dealers Amendment Act 2002</w:t>
            </w:r>
            <w:r>
              <w:rPr>
                <w:sz w:val="19"/>
                <w:vertAlign w:val="superscript"/>
              </w:rPr>
              <w:t> 4</w:t>
            </w:r>
          </w:p>
        </w:tc>
        <w:tc>
          <w:tcPr>
            <w:tcW w:w="1130"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6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1"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0" w:type="dxa"/>
          </w:tcPr>
          <w:p>
            <w:pPr>
              <w:pStyle w:val="nTable"/>
              <w:spacing w:after="40"/>
              <w:rPr>
                <w:sz w:val="19"/>
              </w:rPr>
            </w:pPr>
            <w:r>
              <w:rPr>
                <w:sz w:val="19"/>
              </w:rPr>
              <w:t>73 of 2003</w:t>
            </w:r>
          </w:p>
        </w:tc>
        <w:tc>
          <w:tcPr>
            <w:tcW w:w="1130" w:type="dxa"/>
          </w:tcPr>
          <w:p>
            <w:pPr>
              <w:pStyle w:val="nTable"/>
              <w:spacing w:after="40"/>
              <w:rPr>
                <w:sz w:val="19"/>
              </w:rPr>
            </w:pPr>
            <w:r>
              <w:rPr>
                <w:sz w:val="19"/>
              </w:rPr>
              <w:t>15 Dec 2003</w:t>
            </w:r>
          </w:p>
        </w:tc>
        <w:tc>
          <w:tcPr>
            <w:tcW w:w="256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1"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6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1"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1"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6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0" w:type="dxa"/>
          </w:tcPr>
          <w:p>
            <w:pPr>
              <w:pStyle w:val="nTable"/>
              <w:spacing w:after="40"/>
              <w:rPr>
                <w:snapToGrid w:val="0"/>
                <w:sz w:val="19"/>
                <w:lang w:val="en-US"/>
              </w:rPr>
            </w:pPr>
            <w:r>
              <w:rPr>
                <w:snapToGrid w:val="0"/>
                <w:sz w:val="19"/>
                <w:lang w:val="en-US"/>
              </w:rPr>
              <w:t>20 of 2005</w:t>
            </w:r>
          </w:p>
        </w:tc>
        <w:tc>
          <w:tcPr>
            <w:tcW w:w="1130" w:type="dxa"/>
          </w:tcPr>
          <w:p>
            <w:pPr>
              <w:pStyle w:val="nTable"/>
              <w:spacing w:after="40"/>
              <w:rPr>
                <w:sz w:val="19"/>
              </w:rPr>
            </w:pPr>
            <w:r>
              <w:rPr>
                <w:sz w:val="19"/>
              </w:rPr>
              <w:t>15 Nov 2005</w:t>
            </w:r>
          </w:p>
        </w:tc>
        <w:tc>
          <w:tcPr>
            <w:tcW w:w="2566"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6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1"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1"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0" w:type="dxa"/>
          </w:tcPr>
          <w:p>
            <w:pPr>
              <w:pStyle w:val="nTable"/>
              <w:spacing w:after="40"/>
              <w:rPr>
                <w:snapToGrid w:val="0"/>
                <w:sz w:val="19"/>
                <w:lang w:val="en-US"/>
              </w:rPr>
            </w:pPr>
            <w:r>
              <w:rPr>
                <w:snapToGrid w:val="0"/>
                <w:sz w:val="19"/>
                <w:lang w:val="en-US"/>
              </w:rPr>
              <w:t>69 of 2006</w:t>
            </w:r>
          </w:p>
        </w:tc>
        <w:tc>
          <w:tcPr>
            <w:tcW w:w="1130" w:type="dxa"/>
          </w:tcPr>
          <w:p>
            <w:pPr>
              <w:pStyle w:val="nTable"/>
              <w:spacing w:after="40"/>
              <w:rPr>
                <w:sz w:val="19"/>
              </w:rPr>
            </w:pPr>
            <w:r>
              <w:rPr>
                <w:sz w:val="19"/>
              </w:rPr>
              <w:t>13 Dec 2006</w:t>
            </w:r>
          </w:p>
        </w:tc>
        <w:tc>
          <w:tcPr>
            <w:tcW w:w="256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1"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0"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6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0"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66" w:type="dxa"/>
            <w:gridSpan w:val="2"/>
          </w:tcPr>
          <w:p>
            <w:pPr>
              <w:pStyle w:val="nTable"/>
              <w:spacing w:after="40"/>
              <w:rPr>
                <w:sz w:val="19"/>
              </w:rPr>
            </w:pPr>
            <w:r>
              <w:rPr>
                <w:sz w:val="19"/>
              </w:rPr>
              <w:t>22 May 2009 (see s. 2(b))</w:t>
            </w:r>
          </w:p>
        </w:tc>
      </w:tr>
      <w:tr>
        <w:trPr>
          <w:gridAfter w:val="1"/>
          <w:wAfter w:w="23"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57</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3" w:type="dxa"/>
          <w:cantSplit/>
        </w:trPr>
        <w:tc>
          <w:tcPr>
            <w:tcW w:w="2261" w:type="dxa"/>
            <w:tcBorders>
              <w:bottom w:val="single" w:sz="4" w:space="0" w:color="auto"/>
            </w:tcBorders>
          </w:tcPr>
          <w:p>
            <w:pPr>
              <w:pStyle w:val="nTable"/>
              <w:spacing w:after="4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0" w:type="dxa"/>
            <w:tcBorders>
              <w:bottom w:val="single" w:sz="4" w:space="0" w:color="auto"/>
            </w:tcBorders>
          </w:tcPr>
          <w:p>
            <w:pPr>
              <w:pStyle w:val="nTable"/>
              <w:spacing w:after="40"/>
              <w:rPr>
                <w:sz w:val="19"/>
              </w:rPr>
            </w:pPr>
            <w:r>
              <w:rPr>
                <w:sz w:val="19"/>
              </w:rPr>
              <w:t>58 of 2010</w:t>
            </w:r>
          </w:p>
        </w:tc>
        <w:tc>
          <w:tcPr>
            <w:tcW w:w="1130" w:type="dxa"/>
            <w:tcBorders>
              <w:bottom w:val="single" w:sz="4" w:space="0" w:color="auto"/>
            </w:tcBorders>
          </w:tcPr>
          <w:p>
            <w:pPr>
              <w:pStyle w:val="nTable"/>
              <w:spacing w:after="40"/>
              <w:rPr>
                <w:sz w:val="19"/>
              </w:rPr>
            </w:pPr>
            <w:r>
              <w:rPr>
                <w:sz w:val="19"/>
              </w:rPr>
              <w:t>8 Dec 2010</w:t>
            </w:r>
          </w:p>
        </w:tc>
        <w:tc>
          <w:tcPr>
            <w:tcW w:w="2543" w:type="dxa"/>
            <w:tcBorders>
              <w:bottom w:val="single" w:sz="4" w:space="0" w:color="auto"/>
            </w:tcBorders>
          </w:tcPr>
          <w:p>
            <w:pPr>
              <w:pStyle w:val="nTable"/>
              <w:spacing w:after="40"/>
              <w:rPr>
                <w:sz w:val="19"/>
              </w:rPr>
            </w:pPr>
            <w:r>
              <w:rPr>
                <w:sz w:val="19"/>
              </w:rPr>
              <w:t xml:space="preserve">s. 37: 1 Jan 2011 (see s. 2(c) and </w:t>
            </w:r>
            <w:r>
              <w:rPr>
                <w:i/>
                <w:iCs/>
                <w:sz w:val="19"/>
              </w:rPr>
              <w:t>Gazette</w:t>
            </w:r>
            <w:r>
              <w:rPr>
                <w:sz w:val="19"/>
              </w:rPr>
              <w:t xml:space="preserve"> 24 Dec 2010 p. 6805);</w:t>
            </w:r>
            <w:r>
              <w:rPr>
                <w:sz w:val="19"/>
              </w:rPr>
              <w:br/>
              <w:t xml:space="preserve">Pt. 4 (other than s. 37): 1 Jul 2011 (see s. 2(c) and </w:t>
            </w:r>
            <w:r>
              <w:rPr>
                <w:i/>
                <w:sz w:val="19"/>
              </w:rPr>
              <w:t>Gazette</w:t>
            </w:r>
            <w:r>
              <w:rPr>
                <w:sz w:val="19"/>
              </w:rPr>
              <w:t xml:space="preserve"> 7 Jun 2011 p. 2057)</w:t>
            </w:r>
          </w:p>
        </w:tc>
      </w:tr>
    </w:tbl>
    <w:p>
      <w:pPr>
        <w:pStyle w:val="nSubsection"/>
        <w:spacing w:before="360"/>
        <w:ind w:left="482" w:hanging="482"/>
      </w:pPr>
      <w:r>
        <w:rPr>
          <w:vertAlign w:val="superscript"/>
        </w:rPr>
        <w:t>1a</w:t>
      </w:r>
      <w:r>
        <w:tab/>
        <w:t>On the date as at which thi</w:t>
      </w:r>
      <w:bookmarkStart w:id="1328" w:name="_Hlt507390729"/>
      <w:bookmarkEnd w:id="132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29" w:name="_Toc168910646"/>
      <w:bookmarkStart w:id="1330" w:name="_Toc300578620"/>
      <w:r>
        <w:t>Provisions that have not come into operation</w:t>
      </w:r>
      <w:bookmarkEnd w:id="1329"/>
      <w:bookmarkEnd w:id="1330"/>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8" w:space="0" w:color="auto"/>
            </w:tcBorders>
          </w:tcPr>
          <w:p>
            <w:pPr>
              <w:pStyle w:val="nTable"/>
              <w:spacing w:after="40"/>
              <w:rPr>
                <w:sz w:val="19"/>
              </w:rPr>
            </w:pPr>
            <w:r>
              <w:rPr>
                <w:sz w:val="19"/>
              </w:rPr>
              <w:t>73 of 2003</w:t>
            </w:r>
          </w:p>
        </w:tc>
        <w:tc>
          <w:tcPr>
            <w:tcW w:w="1135" w:type="dxa"/>
            <w:tcBorders>
              <w:top w:val="single" w:sz="8" w:space="0" w:color="auto"/>
              <w:bottom w:val="single" w:sz="8" w:space="0" w:color="auto"/>
            </w:tcBorders>
          </w:tcPr>
          <w:p>
            <w:pPr>
              <w:pStyle w:val="nTable"/>
              <w:spacing w:after="40"/>
              <w:rPr>
                <w:sz w:val="19"/>
              </w:rPr>
            </w:pPr>
            <w:r>
              <w:rPr>
                <w:sz w:val="19"/>
              </w:rPr>
              <w:t>15 Dec 2003</w:t>
            </w:r>
          </w:p>
        </w:tc>
        <w:tc>
          <w:tcPr>
            <w:tcW w:w="2553"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331" w:name="_Hlt529068566"/>
      <w:bookmarkStart w:id="1332" w:name="_Hlt529068621"/>
      <w:bookmarkEnd w:id="1331"/>
      <w:bookmarkEnd w:id="1332"/>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pPr>
      <w:r>
        <w:t>Part 7 —Transitional provisions</w:t>
      </w:r>
    </w:p>
    <w:p>
      <w:pPr>
        <w:pStyle w:val="nzHeading5"/>
      </w:pPr>
      <w:bookmarkStart w:id="1333" w:name="_Toc492869068"/>
      <w:bookmarkStart w:id="1334" w:name="_Toc9946967"/>
      <w:r>
        <w:t>73.</w:t>
      </w:r>
      <w:r>
        <w:tab/>
        <w:t>Definition</w:t>
      </w:r>
      <w:bookmarkEnd w:id="1333"/>
      <w:bookmarkEnd w:id="1334"/>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335" w:name="_Toc492869069"/>
      <w:bookmarkStart w:id="1336" w:name="_Toc9946968"/>
      <w:r>
        <w:t>74.</w:t>
      </w:r>
      <w:r>
        <w:tab/>
        <w:t>Licence applications in progress</w:t>
      </w:r>
      <w:bookmarkEnd w:id="1335"/>
      <w:bookmarkEnd w:id="1336"/>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337" w:name="_Hlt529068550"/>
      <w:r>
        <w:t>2</w:t>
      </w:r>
      <w:bookmarkEnd w:id="1337"/>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338" w:name="_Toc492869070"/>
      <w:bookmarkStart w:id="1339" w:name="_Toc9946969"/>
      <w:r>
        <w:t>75.</w:t>
      </w:r>
      <w:r>
        <w:tab/>
        <w:t xml:space="preserve">Existing dealer’s </w:t>
      </w:r>
      <w:bookmarkEnd w:id="1338"/>
      <w:r>
        <w:t>licence</w:t>
      </w:r>
      <w:bookmarkEnd w:id="1339"/>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340" w:name="_Toc492869071"/>
      <w:bookmarkStart w:id="1341" w:name="_Toc9946970"/>
      <w:r>
        <w:t>76.</w:t>
      </w:r>
      <w:r>
        <w:tab/>
        <w:t xml:space="preserve">Existing car market operator’s </w:t>
      </w:r>
      <w:bookmarkEnd w:id="1340"/>
      <w:r>
        <w:t>licence</w:t>
      </w:r>
      <w:bookmarkEnd w:id="1341"/>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342" w:name="_Toc492869072"/>
      <w:bookmarkStart w:id="1343" w:name="_Toc9946971"/>
      <w:r>
        <w:t>77.</w:t>
      </w:r>
      <w:r>
        <w:tab/>
        <w:t>Premises covered by existing certificate of registration</w:t>
      </w:r>
      <w:bookmarkEnd w:id="1342"/>
      <w:bookmarkEnd w:id="1343"/>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344" w:name="_Toc492869073"/>
      <w:bookmarkStart w:id="1345" w:name="_Toc9946972"/>
      <w:r>
        <w:t>78.</w:t>
      </w:r>
      <w:r>
        <w:tab/>
        <w:t>Existing grounds for disciplinary action</w:t>
      </w:r>
      <w:bookmarkEnd w:id="1344"/>
      <w:bookmarkEnd w:id="1345"/>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346" w:name="_Toc492869074"/>
      <w:bookmarkStart w:id="1347" w:name="_Toc9946973"/>
      <w:r>
        <w:t>79.</w:t>
      </w:r>
      <w:r>
        <w:tab/>
        <w:t>Time limit for prosecution of existing offences</w:t>
      </w:r>
      <w:bookmarkEnd w:id="1346"/>
      <w:bookmarkEnd w:id="1347"/>
    </w:p>
    <w:p>
      <w:pPr>
        <w:pStyle w:val="nzSubsection"/>
      </w:pPr>
      <w:r>
        <w:tab/>
      </w:r>
      <w:r>
        <w:tab/>
        <w:t>Section 52(4) of the principal Act</w:t>
      </w:r>
      <w:r>
        <w:rPr>
          <w:i/>
        </w:rPr>
        <w:t xml:space="preserve"> </w:t>
      </w:r>
      <w:r>
        <w:t>applies to an offence committed before the commencement of subsection (2) of section </w:t>
      </w:r>
      <w:bookmarkStart w:id="1348" w:name="_Hlt529068618"/>
      <w:r>
        <w:t>51</w:t>
      </w:r>
      <w:bookmarkEnd w:id="1348"/>
      <w:r>
        <w:t xml:space="preserve"> of this Act as if that subsection had not been passed.</w:t>
      </w:r>
    </w:p>
    <w:p>
      <w:pPr>
        <w:pStyle w:val="nzHeading5"/>
      </w:pPr>
      <w:bookmarkStart w:id="1349" w:name="_Toc492869075"/>
      <w:bookmarkStart w:id="1350" w:name="_Toc9946974"/>
      <w:r>
        <w:t>80.</w:t>
      </w:r>
      <w:r>
        <w:tab/>
        <w:t>Application of Part III, Division 2</w:t>
      </w:r>
      <w:bookmarkEnd w:id="1349"/>
      <w:bookmarkEnd w:id="1350"/>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351" w:name="_Toc492869076"/>
      <w:bookmarkStart w:id="1352" w:name="_Toc9946975"/>
      <w:r>
        <w:t>81.</w:t>
      </w:r>
      <w:r>
        <w:tab/>
        <w:t>Dealer’s obligation to repair</w:t>
      </w:r>
      <w:bookmarkEnd w:id="1351"/>
      <w:bookmarkEnd w:id="1352"/>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353" w:name="_Toc492869077"/>
      <w:bookmarkStart w:id="1354" w:name="_Toc9946976"/>
      <w:r>
        <w:t>82.</w:t>
      </w:r>
      <w:r>
        <w:tab/>
        <w:t>Application of section 42A</w:t>
      </w:r>
      <w:bookmarkEnd w:id="1353"/>
      <w:bookmarkEnd w:id="1354"/>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355" w:name="_Toc492869078"/>
      <w:bookmarkStart w:id="1356" w:name="_Toc9946977"/>
      <w:r>
        <w:t>83.</w:t>
      </w:r>
      <w:r>
        <w:tab/>
        <w:t>Further transitional provision may be made</w:t>
      </w:r>
      <w:bookmarkEnd w:id="1355"/>
      <w:bookmarkEnd w:id="1356"/>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BlankClose"/>
      </w:pP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29425</Words>
  <Characters>135946</Characters>
  <Application>Microsoft Office Word</Application>
  <DocSecurity>0</DocSecurity>
  <Lines>3674</Lines>
  <Paragraphs>2067</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1973 - 05-h0-03</dc:title>
  <dc:subject/>
  <dc:creator/>
  <cp:keywords/>
  <dc:description/>
  <cp:lastModifiedBy>svcMRProcess</cp:lastModifiedBy>
  <cp:revision>4</cp:revision>
  <cp:lastPrinted>2007-05-14T03:24:00Z</cp:lastPrinted>
  <dcterms:created xsi:type="dcterms:W3CDTF">2018-09-05T07:27:00Z</dcterms:created>
  <dcterms:modified xsi:type="dcterms:W3CDTF">2018-09-05T07:27:00Z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AsAtDate">
    <vt:lpwstr>01 Jul 2011</vt:lpwstr>
  </property>
  <property fmtid="{D5CDD505-2E9C-101B-9397-08002B2CF9AE}" pid="8" name="Suffix">
    <vt:lpwstr>05-h0-03</vt:lpwstr>
  </property>
</Properties>
</file>