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Safety Council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_Toc301346012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_Toc301346013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_Toc301346014 \h </w:instrText>
      </w:r>
      <w:r>
        <w:fldChar w:fldCharType="separate"/>
      </w:r>
      <w:r>
        <w:t>1</w:t>
      </w:r>
      <w:r>
        <w:fldChar w:fldCharType="end"/>
      </w:r>
    </w:p>
    <w:p>
      <w:pPr>
        <w:pStyle w:val="TOC8"/>
        <w:rPr>
          <w:sz w:val="24"/>
          <w:szCs w:val="24"/>
          <w:lang w:val="en-US"/>
        </w:rPr>
      </w:pPr>
      <w:r>
        <w:t>4.</w:t>
      </w:r>
      <w:r>
        <w:tab/>
        <w:t>Establishment</w:t>
      </w:r>
      <w:r>
        <w:tab/>
      </w:r>
      <w:r>
        <w:fldChar w:fldCharType="begin"/>
      </w:r>
      <w:r>
        <w:instrText xml:space="preserve"> PAGEREF _Toc301346015 \h </w:instrText>
      </w:r>
      <w:r>
        <w:fldChar w:fldCharType="separate"/>
      </w:r>
      <w:r>
        <w:t>2</w:t>
      </w:r>
      <w:r>
        <w:fldChar w:fldCharType="end"/>
      </w:r>
    </w:p>
    <w:p>
      <w:pPr>
        <w:pStyle w:val="TOC8"/>
        <w:rPr>
          <w:sz w:val="24"/>
          <w:szCs w:val="24"/>
          <w:lang w:val="en-US"/>
        </w:rPr>
      </w:pPr>
      <w:r>
        <w:t>5.</w:t>
      </w:r>
      <w:r>
        <w:tab/>
        <w:t>Functions</w:t>
      </w:r>
      <w:r>
        <w:tab/>
      </w:r>
      <w:r>
        <w:fldChar w:fldCharType="begin"/>
      </w:r>
      <w:r>
        <w:instrText xml:space="preserve"> PAGEREF _Toc301346016 \h </w:instrText>
      </w:r>
      <w:r>
        <w:fldChar w:fldCharType="separate"/>
      </w:r>
      <w:r>
        <w:t>2</w:t>
      </w:r>
      <w:r>
        <w:fldChar w:fldCharType="end"/>
      </w:r>
    </w:p>
    <w:p>
      <w:pPr>
        <w:pStyle w:val="TOC8"/>
        <w:rPr>
          <w:sz w:val="24"/>
          <w:szCs w:val="24"/>
          <w:lang w:val="en-US"/>
        </w:rPr>
      </w:pPr>
      <w:r>
        <w:t>6A.</w:t>
      </w:r>
      <w:r>
        <w:tab/>
        <w:t>Minister may give directions</w:t>
      </w:r>
      <w:r>
        <w:tab/>
      </w:r>
      <w:r>
        <w:fldChar w:fldCharType="begin"/>
      </w:r>
      <w:r>
        <w:instrText xml:space="preserve"> PAGEREF _Toc301346017 \h </w:instrText>
      </w:r>
      <w:r>
        <w:fldChar w:fldCharType="separate"/>
      </w:r>
      <w:r>
        <w:t>3</w:t>
      </w:r>
      <w:r>
        <w:fldChar w:fldCharType="end"/>
      </w:r>
    </w:p>
    <w:p>
      <w:pPr>
        <w:pStyle w:val="TOC8"/>
        <w:rPr>
          <w:sz w:val="24"/>
          <w:szCs w:val="24"/>
          <w:lang w:val="en-US"/>
        </w:rPr>
      </w:pPr>
      <w:r>
        <w:t>6.</w:t>
      </w:r>
      <w:r>
        <w:tab/>
        <w:t>Membership</w:t>
      </w:r>
      <w:r>
        <w:tab/>
      </w:r>
      <w:r>
        <w:fldChar w:fldCharType="begin"/>
      </w:r>
      <w:r>
        <w:instrText xml:space="preserve"> PAGEREF _Toc301346018 \h </w:instrText>
      </w:r>
      <w:r>
        <w:fldChar w:fldCharType="separate"/>
      </w:r>
      <w:r>
        <w:t>3</w:t>
      </w:r>
      <w:r>
        <w:fldChar w:fldCharType="end"/>
      </w:r>
    </w:p>
    <w:p>
      <w:pPr>
        <w:pStyle w:val="TOC8"/>
        <w:rPr>
          <w:sz w:val="24"/>
          <w:szCs w:val="24"/>
          <w:lang w:val="en-US"/>
        </w:rPr>
      </w:pPr>
      <w:r>
        <w:t>7.</w:t>
      </w:r>
      <w:r>
        <w:tab/>
        <w:t>Deputy of member</w:t>
      </w:r>
      <w:r>
        <w:tab/>
      </w:r>
      <w:r>
        <w:fldChar w:fldCharType="begin"/>
      </w:r>
      <w:r>
        <w:instrText xml:space="preserve"> PAGEREF _Toc301346019 \h </w:instrText>
      </w:r>
      <w:r>
        <w:fldChar w:fldCharType="separate"/>
      </w:r>
      <w:r>
        <w:t>5</w:t>
      </w:r>
      <w:r>
        <w:fldChar w:fldCharType="end"/>
      </w:r>
    </w:p>
    <w:p>
      <w:pPr>
        <w:pStyle w:val="TOC8"/>
        <w:rPr>
          <w:sz w:val="24"/>
          <w:szCs w:val="24"/>
          <w:lang w:val="en-US"/>
        </w:rPr>
      </w:pPr>
      <w:r>
        <w:t>8.</w:t>
      </w:r>
      <w:r>
        <w:tab/>
        <w:t>Nomination for appointment</w:t>
      </w:r>
      <w:r>
        <w:tab/>
      </w:r>
      <w:r>
        <w:fldChar w:fldCharType="begin"/>
      </w:r>
      <w:r>
        <w:instrText xml:space="preserve"> PAGEREF _Toc301346020 \h </w:instrText>
      </w:r>
      <w:r>
        <w:fldChar w:fldCharType="separate"/>
      </w:r>
      <w:r>
        <w:t>6</w:t>
      </w:r>
      <w:r>
        <w:fldChar w:fldCharType="end"/>
      </w:r>
    </w:p>
    <w:p>
      <w:pPr>
        <w:pStyle w:val="TOC8"/>
        <w:rPr>
          <w:sz w:val="24"/>
          <w:szCs w:val="24"/>
          <w:lang w:val="en-US"/>
        </w:rPr>
      </w:pPr>
      <w:r>
        <w:t>9.</w:t>
      </w:r>
      <w:r>
        <w:tab/>
        <w:t>Duration of appointment as member or deputy</w:t>
      </w:r>
      <w:r>
        <w:tab/>
      </w:r>
      <w:r>
        <w:fldChar w:fldCharType="begin"/>
      </w:r>
      <w:r>
        <w:instrText xml:space="preserve"> PAGEREF _Toc301346021 \h </w:instrText>
      </w:r>
      <w:r>
        <w:fldChar w:fldCharType="separate"/>
      </w:r>
      <w:r>
        <w:t>6</w:t>
      </w:r>
      <w:r>
        <w:fldChar w:fldCharType="end"/>
      </w:r>
    </w:p>
    <w:p>
      <w:pPr>
        <w:pStyle w:val="TOC8"/>
        <w:rPr>
          <w:sz w:val="24"/>
          <w:szCs w:val="24"/>
          <w:lang w:val="en-US"/>
        </w:rPr>
      </w:pPr>
      <w:r>
        <w:t>10.</w:t>
      </w:r>
      <w:r>
        <w:tab/>
        <w:t>Remuneration and allowances</w:t>
      </w:r>
      <w:r>
        <w:tab/>
      </w:r>
      <w:r>
        <w:fldChar w:fldCharType="begin"/>
      </w:r>
      <w:r>
        <w:instrText xml:space="preserve"> PAGEREF _Toc301346022 \h </w:instrText>
      </w:r>
      <w:r>
        <w:fldChar w:fldCharType="separate"/>
      </w:r>
      <w:r>
        <w:t>7</w:t>
      </w:r>
      <w:r>
        <w:fldChar w:fldCharType="end"/>
      </w:r>
    </w:p>
    <w:p>
      <w:pPr>
        <w:pStyle w:val="TOC8"/>
        <w:rPr>
          <w:sz w:val="24"/>
          <w:szCs w:val="24"/>
          <w:lang w:val="en-US"/>
        </w:rPr>
      </w:pPr>
      <w:r>
        <w:t>11.</w:t>
      </w:r>
      <w:r>
        <w:tab/>
        <w:t>Meetings</w:t>
      </w:r>
      <w:r>
        <w:tab/>
      </w:r>
      <w:r>
        <w:fldChar w:fldCharType="begin"/>
      </w:r>
      <w:r>
        <w:instrText xml:space="preserve"> PAGEREF _Toc301346023 \h </w:instrText>
      </w:r>
      <w:r>
        <w:fldChar w:fldCharType="separate"/>
      </w:r>
      <w:r>
        <w:t>7</w:t>
      </w:r>
      <w:r>
        <w:fldChar w:fldCharType="end"/>
      </w:r>
    </w:p>
    <w:p>
      <w:pPr>
        <w:pStyle w:val="TOC8"/>
        <w:rPr>
          <w:sz w:val="24"/>
          <w:szCs w:val="24"/>
          <w:lang w:val="en-US"/>
        </w:rPr>
      </w:pPr>
      <w:r>
        <w:t>12.</w:t>
      </w:r>
      <w:r>
        <w:tab/>
        <w:t>Road Trauma Trust Account</w:t>
      </w:r>
      <w:r>
        <w:tab/>
      </w:r>
      <w:r>
        <w:fldChar w:fldCharType="begin"/>
      </w:r>
      <w:r>
        <w:instrText xml:space="preserve"> PAGEREF _Toc301346024 \h </w:instrText>
      </w:r>
      <w:r>
        <w:fldChar w:fldCharType="separate"/>
      </w:r>
      <w:r>
        <w:t>8</w:t>
      </w:r>
      <w:r>
        <w:fldChar w:fldCharType="end"/>
      </w:r>
    </w:p>
    <w:p>
      <w:pPr>
        <w:pStyle w:val="TOC8"/>
        <w:rPr>
          <w:sz w:val="24"/>
          <w:szCs w:val="24"/>
          <w:lang w:val="en-US"/>
        </w:rPr>
      </w:pPr>
      <w:r>
        <w:t>13.</w:t>
      </w:r>
      <w:r>
        <w:tab/>
        <w:t>Annual report</w:t>
      </w:r>
      <w:r>
        <w:tab/>
      </w:r>
      <w:r>
        <w:fldChar w:fldCharType="begin"/>
      </w:r>
      <w:r>
        <w:instrText xml:space="preserve"> PAGEREF _Toc301346025 \h </w:instrText>
      </w:r>
      <w:r>
        <w:fldChar w:fldCharType="separate"/>
      </w:r>
      <w:r>
        <w:t>10</w:t>
      </w:r>
      <w:r>
        <w:fldChar w:fldCharType="end"/>
      </w:r>
    </w:p>
    <w:p>
      <w:pPr>
        <w:pStyle w:val="TOC8"/>
        <w:rPr>
          <w:sz w:val="24"/>
          <w:szCs w:val="24"/>
          <w:lang w:val="en-US"/>
        </w:rPr>
      </w:pPr>
      <w:r>
        <w:t>14.</w:t>
      </w:r>
      <w:r>
        <w:tab/>
        <w:t>Protection from liability for wrongdoing</w:t>
      </w:r>
      <w:r>
        <w:tab/>
      </w:r>
      <w:r>
        <w:fldChar w:fldCharType="begin"/>
      </w:r>
      <w:r>
        <w:instrText xml:space="preserve"> PAGEREF _Toc301346026 \h </w:instrText>
      </w:r>
      <w:r>
        <w:fldChar w:fldCharType="separate"/>
      </w:r>
      <w:r>
        <w:t>10</w:t>
      </w:r>
      <w:r>
        <w:fldChar w:fldCharType="end"/>
      </w:r>
    </w:p>
    <w:p>
      <w:pPr>
        <w:pStyle w:val="TOC8"/>
        <w:rPr>
          <w:sz w:val="24"/>
          <w:szCs w:val="24"/>
          <w:lang w:val="en-US"/>
        </w:rPr>
      </w:pPr>
      <w:r>
        <w:t>15.</w:t>
      </w:r>
      <w:r>
        <w:tab/>
        <w:t>Supplementary provision about laying directions before Parliament</w:t>
      </w:r>
      <w:r>
        <w:tab/>
      </w:r>
      <w:r>
        <w:fldChar w:fldCharType="begin"/>
      </w:r>
      <w:r>
        <w:instrText xml:space="preserve"> PAGEREF _Toc301346027 \h </w:instrText>
      </w:r>
      <w:r>
        <w:fldChar w:fldCharType="separate"/>
      </w:r>
      <w:r>
        <w:t>10</w:t>
      </w:r>
      <w:r>
        <w:fldChar w:fldCharType="end"/>
      </w:r>
    </w:p>
    <w:p>
      <w:pPr>
        <w:pStyle w:val="TOC8"/>
        <w:rPr>
          <w:sz w:val="24"/>
          <w:szCs w:val="24"/>
          <w:lang w:val="en-US"/>
        </w:rPr>
      </w:pPr>
      <w:r>
        <w:t>16.</w:t>
      </w:r>
      <w:r>
        <w:tab/>
        <w:t>Transitional provision: credits of prescribed penalties to the Account</w:t>
      </w:r>
      <w:r>
        <w:tab/>
      </w:r>
      <w:r>
        <w:fldChar w:fldCharType="begin"/>
      </w:r>
      <w:r>
        <w:instrText xml:space="preserve"> PAGEREF _Toc301346028 \h </w:instrText>
      </w:r>
      <w:r>
        <w:fldChar w:fldCharType="separate"/>
      </w:r>
      <w:r>
        <w:t>11</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_Toc301346030 \h </w:instrText>
      </w:r>
      <w:r>
        <w:fldChar w:fldCharType="separate"/>
      </w:r>
      <w:r>
        <w:t>13</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301346012"/>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7" w:name="_Toc471793482"/>
      <w:bookmarkStart w:id="8" w:name="_Toc512746195"/>
      <w:bookmarkStart w:id="9" w:name="_Toc515958176"/>
      <w:bookmarkStart w:id="10" w:name="_Toc9949827"/>
      <w:bookmarkStart w:id="11" w:name="_Toc131414348"/>
      <w:bookmarkStart w:id="12" w:name="_Toc301346013"/>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3" w:name="_Toc131414349"/>
      <w:bookmarkStart w:id="14" w:name="_Toc301346014"/>
      <w:r>
        <w:rPr>
          <w:rStyle w:val="CharSectno"/>
        </w:rPr>
        <w:t>3</w:t>
      </w:r>
      <w:r>
        <w:t>.</w:t>
      </w:r>
      <w:r>
        <w:tab/>
      </w:r>
      <w:bookmarkEnd w:id="13"/>
      <w:r>
        <w:t>Terms used</w:t>
      </w:r>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Sch. 1 cl. 151(1).]</w:t>
      </w:r>
    </w:p>
    <w:p>
      <w:pPr>
        <w:pStyle w:val="Heading5"/>
      </w:pPr>
      <w:bookmarkStart w:id="16" w:name="_Toc301346015"/>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301346016"/>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9" w:name="_Toc301335191"/>
      <w:bookmarkStart w:id="20" w:name="_Toc301340215"/>
      <w:bookmarkStart w:id="21" w:name="_Toc301346017"/>
      <w:bookmarkStart w:id="22" w:name="_Toc131414352"/>
      <w:r>
        <w:rPr>
          <w:rStyle w:val="CharSectno"/>
        </w:rPr>
        <w:t>6A</w:t>
      </w:r>
      <w:r>
        <w:t>.</w:t>
      </w:r>
      <w:r>
        <w:tab/>
        <w:t>Minister may give directions</w:t>
      </w:r>
      <w:bookmarkEnd w:id="19"/>
      <w:bookmarkEnd w:id="20"/>
      <w:bookmarkEnd w:id="21"/>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pPr>
      <w:bookmarkStart w:id="23" w:name="_Toc301346018"/>
      <w:r>
        <w:rPr>
          <w:rStyle w:val="CharSectno"/>
        </w:rPr>
        <w:t>6</w:t>
      </w:r>
      <w:r>
        <w:t>.</w:t>
      </w:r>
      <w:r>
        <w:tab/>
        <w:t>Membership</w:t>
      </w:r>
      <w:bookmarkEnd w:id="22"/>
      <w:bookmarkEnd w:id="23"/>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4" w:name="_Toc131414353"/>
      <w:bookmarkStart w:id="25" w:name="_Toc301346019"/>
      <w:r>
        <w:rPr>
          <w:rStyle w:val="CharSectno"/>
        </w:rPr>
        <w:t>7</w:t>
      </w:r>
      <w:r>
        <w:t>.</w:t>
      </w:r>
      <w:r>
        <w:tab/>
        <w:t>Deputy of member</w:t>
      </w:r>
      <w:bookmarkEnd w:id="24"/>
      <w:bookmarkEnd w:id="25"/>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6" w:name="_Toc131414354"/>
      <w:bookmarkStart w:id="27" w:name="_Toc301346020"/>
      <w:r>
        <w:rPr>
          <w:rStyle w:val="CharSectno"/>
        </w:rPr>
        <w:t>8</w:t>
      </w:r>
      <w:r>
        <w:t>.</w:t>
      </w:r>
      <w:r>
        <w:tab/>
        <w:t>Nomination for appointment</w:t>
      </w:r>
      <w:bookmarkEnd w:id="26"/>
      <w:bookmarkEnd w:id="27"/>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8" w:name="_Toc131414355"/>
      <w:bookmarkStart w:id="29" w:name="_Toc301346021"/>
      <w:r>
        <w:rPr>
          <w:rStyle w:val="CharSectno"/>
        </w:rPr>
        <w:t>9</w:t>
      </w:r>
      <w:r>
        <w:t>.</w:t>
      </w:r>
      <w:r>
        <w:tab/>
        <w:t>Duration of appointment as member or deputy</w:t>
      </w:r>
      <w:bookmarkEnd w:id="28"/>
      <w:bookmarkEnd w:id="29"/>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30" w:name="_Toc131414356"/>
      <w:bookmarkStart w:id="31" w:name="_Toc301346022"/>
      <w:r>
        <w:rPr>
          <w:rStyle w:val="CharSectno"/>
        </w:rPr>
        <w:t>10</w:t>
      </w:r>
      <w:r>
        <w:t>.</w:t>
      </w:r>
      <w:r>
        <w:tab/>
        <w:t>Remuneration and allowances</w:t>
      </w:r>
      <w:bookmarkEnd w:id="30"/>
      <w:bookmarkEnd w:id="31"/>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32" w:name="_Toc131414357"/>
      <w:bookmarkStart w:id="33" w:name="_Toc301346023"/>
      <w:r>
        <w:rPr>
          <w:rStyle w:val="CharSectno"/>
        </w:rPr>
        <w:t>11</w:t>
      </w:r>
      <w:r>
        <w:t>.</w:t>
      </w:r>
      <w:r>
        <w:tab/>
        <w:t>Meetings</w:t>
      </w:r>
      <w:bookmarkEnd w:id="32"/>
      <w:bookmarkEnd w:id="33"/>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4" w:name="_Toc131414358"/>
      <w:bookmarkStart w:id="35" w:name="_Toc301346024"/>
      <w:r>
        <w:rPr>
          <w:rStyle w:val="CharSectno"/>
        </w:rPr>
        <w:t>12</w:t>
      </w:r>
      <w:r>
        <w:t>.</w:t>
      </w:r>
      <w:r>
        <w:tab/>
        <w:t>Road Trauma Trust</w:t>
      </w:r>
      <w:bookmarkEnd w:id="34"/>
      <w:r>
        <w:t xml:space="preserve"> Account</w:t>
      </w:r>
      <w:bookmarkEnd w:id="3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bookmarkStart w:id="36" w:name="_Toc131414359"/>
      <w:r>
        <w:tab/>
        <w:t>[Section 12 amended by No. 77 of 2006 Sch. 1 cl. 151(2)-(4); No. 23 of 2009 s. 29; No. 30 of 2011 s. 6.]</w:t>
      </w:r>
    </w:p>
    <w:p>
      <w:pPr>
        <w:pStyle w:val="Heading5"/>
      </w:pPr>
      <w:bookmarkStart w:id="37" w:name="_Toc301346025"/>
      <w:r>
        <w:rPr>
          <w:rStyle w:val="CharSectno"/>
        </w:rPr>
        <w:t>13</w:t>
      </w:r>
      <w:r>
        <w:t>.</w:t>
      </w:r>
      <w:r>
        <w:tab/>
        <w:t>Annual report</w:t>
      </w:r>
      <w:bookmarkEnd w:id="36"/>
      <w:bookmarkEnd w:id="37"/>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8" w:name="_Toc131414360"/>
      <w:bookmarkStart w:id="39" w:name="_Toc301346026"/>
      <w:r>
        <w:rPr>
          <w:rStyle w:val="CharSectno"/>
        </w:rPr>
        <w:t>14</w:t>
      </w:r>
      <w:r>
        <w:t>.</w:t>
      </w:r>
      <w:r>
        <w:tab/>
        <w:t>Protection from liability for wrongdoing</w:t>
      </w:r>
      <w:bookmarkEnd w:id="38"/>
      <w:bookmarkEnd w:id="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40" w:name="_Toc301335194"/>
      <w:bookmarkStart w:id="41" w:name="_Toc301340218"/>
      <w:bookmarkStart w:id="42" w:name="_Toc301346027"/>
      <w:r>
        <w:rPr>
          <w:rStyle w:val="CharSectno"/>
        </w:rPr>
        <w:t>15</w:t>
      </w:r>
      <w:r>
        <w:t>.</w:t>
      </w:r>
      <w:r>
        <w:tab/>
        <w:t>Supplementary provision about laying directions before Parliament</w:t>
      </w:r>
      <w:bookmarkEnd w:id="40"/>
      <w:bookmarkEnd w:id="41"/>
      <w:bookmarkEnd w:id="42"/>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bookmarkStart w:id="43" w:name="_Toc301335195"/>
      <w:bookmarkStart w:id="44" w:name="_Toc301340219"/>
      <w:r>
        <w:tab/>
        <w:t>[Section 15 inserted by No. 30 of 2011 s. 7.]</w:t>
      </w:r>
    </w:p>
    <w:p>
      <w:pPr>
        <w:pStyle w:val="Heading5"/>
      </w:pPr>
      <w:bookmarkStart w:id="45" w:name="_Toc301346028"/>
      <w:r>
        <w:rPr>
          <w:rStyle w:val="CharSectno"/>
        </w:rPr>
        <w:t>16</w:t>
      </w:r>
      <w:r>
        <w:t>.</w:t>
      </w:r>
      <w:r>
        <w:tab/>
        <w:t>Transitional provision: credits of prescribed penalties to the Account</w:t>
      </w:r>
      <w:bookmarkEnd w:id="43"/>
      <w:bookmarkEnd w:id="44"/>
      <w:bookmarkEnd w:id="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ectPr>
          <w:headerReference w:type="even" r:id="rId22"/>
          <w:headerReference w:type="default" r:id="rId23"/>
          <w:footerReference w:type="even" r:id="rId24"/>
          <w:footerReference w:type="default" r:id="rId25"/>
          <w:footerReference w:type="first" r:id="rId26"/>
          <w:pgSz w:w="11907" w:h="16840" w:code="9"/>
          <w:pgMar w:top="2381" w:right="2410" w:bottom="3544" w:left="2410" w:header="720" w:footer="3380" w:gutter="0"/>
          <w:pgNumType w:start="1"/>
          <w:cols w:space="720"/>
          <w:titlePg/>
          <w:docGrid w:linePitch="326"/>
        </w:sectPr>
      </w:pPr>
    </w:p>
    <w:p>
      <w:pPr>
        <w:pStyle w:val="nHeading2"/>
      </w:pPr>
      <w:bookmarkStart w:id="46" w:name="_Toc100458150"/>
      <w:bookmarkStart w:id="47" w:name="_Toc100566949"/>
      <w:bookmarkStart w:id="48" w:name="_Toc100568643"/>
      <w:bookmarkStart w:id="49" w:name="_Toc124041163"/>
      <w:bookmarkStart w:id="50" w:name="_Toc131414377"/>
      <w:bookmarkStart w:id="51" w:name="_Toc157322356"/>
      <w:bookmarkStart w:id="52" w:name="_Toc158004277"/>
      <w:bookmarkStart w:id="53" w:name="_Toc241286082"/>
      <w:bookmarkStart w:id="54" w:name="_Toc242788171"/>
      <w:bookmarkStart w:id="55" w:name="_Toc242861192"/>
      <w:bookmarkStart w:id="56" w:name="_Toc249324771"/>
      <w:bookmarkStart w:id="57" w:name="_Toc249324803"/>
      <w:bookmarkStart w:id="58" w:name="_Toc250012506"/>
      <w:bookmarkStart w:id="59" w:name="_Toc254077657"/>
      <w:bookmarkStart w:id="60" w:name="_Toc254597428"/>
      <w:bookmarkStart w:id="61" w:name="_Toc255897205"/>
      <w:bookmarkStart w:id="62" w:name="_Toc258915352"/>
      <w:bookmarkStart w:id="63" w:name="_Toc259009474"/>
      <w:bookmarkStart w:id="64" w:name="_Toc274311743"/>
      <w:bookmarkStart w:id="65" w:name="_Toc278981994"/>
      <w:bookmarkStart w:id="66" w:name="_Toc278982041"/>
      <w:bookmarkStart w:id="67" w:name="_Toc301345280"/>
      <w:bookmarkStart w:id="68" w:name="_Toc301346009"/>
      <w:bookmarkStart w:id="69" w:name="_Toc301346029"/>
      <w:r>
        <w:t>Notes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The table also contains information about any reprint.</w:t>
      </w:r>
    </w:p>
    <w:p>
      <w:pPr>
        <w:pStyle w:val="nHeading3"/>
        <w:rPr>
          <w:snapToGrid w:val="0"/>
        </w:rPr>
      </w:pPr>
      <w:bookmarkStart w:id="70" w:name="_Toc301346030"/>
      <w:r>
        <w:rPr>
          <w:snapToGrid w:val="0"/>
        </w:rP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r>
        <w:trPr>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5" w:type="dxa"/>
          </w:tcPr>
          <w:p>
            <w:pPr>
              <w:pStyle w:val="nTable"/>
              <w:spacing w:after="40"/>
              <w:rPr>
                <w:sz w:val="19"/>
              </w:rPr>
            </w:pPr>
            <w:r>
              <w:rPr>
                <w:snapToGrid w:val="0"/>
                <w:sz w:val="19"/>
                <w:lang w:val="en-US"/>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tcBorders>
              <w:bottom w:val="single" w:sz="8" w:space="0" w:color="auto"/>
            </w:tcBorders>
          </w:tcPr>
          <w:p>
            <w:pPr>
              <w:pStyle w:val="nTable"/>
              <w:rPr>
                <w:i/>
                <w:iCs/>
                <w:snapToGrid w:val="0"/>
                <w:sz w:val="19"/>
                <w:lang w:val="en-US"/>
              </w:rPr>
            </w:pPr>
            <w:r>
              <w:rPr>
                <w:i/>
                <w:iCs/>
                <w:snapToGrid w:val="0"/>
                <w:sz w:val="19"/>
                <w:lang w:val="en-US"/>
              </w:rPr>
              <w:t>Road Safety Council Amendment Act 2011</w:t>
            </w:r>
          </w:p>
        </w:tc>
        <w:tc>
          <w:tcPr>
            <w:tcW w:w="1135" w:type="dxa"/>
            <w:tcBorders>
              <w:bottom w:val="single" w:sz="8" w:space="0" w:color="auto"/>
            </w:tcBorders>
          </w:tcPr>
          <w:p>
            <w:pPr>
              <w:pStyle w:val="nTable"/>
              <w:rPr>
                <w:snapToGrid w:val="0"/>
                <w:sz w:val="19"/>
                <w:lang w:val="en-US"/>
              </w:rPr>
            </w:pPr>
            <w:r>
              <w:rPr>
                <w:snapToGrid w:val="0"/>
                <w:sz w:val="19"/>
                <w:lang w:val="en-US"/>
              </w:rPr>
              <w:t>30 of 2011</w:t>
            </w:r>
          </w:p>
        </w:tc>
        <w:tc>
          <w:tcPr>
            <w:tcW w:w="1135" w:type="dxa"/>
            <w:tcBorders>
              <w:bottom w:val="single" w:sz="8" w:space="0" w:color="auto"/>
            </w:tcBorders>
          </w:tcPr>
          <w:p>
            <w:pPr>
              <w:pStyle w:val="nTable"/>
              <w:rPr>
                <w:snapToGrid w:val="0"/>
                <w:sz w:val="19"/>
                <w:lang w:val="en-US"/>
              </w:rPr>
            </w:pPr>
            <w:r>
              <w:rPr>
                <w:snapToGrid w:val="0"/>
                <w:sz w:val="19"/>
                <w:lang w:val="en-US"/>
              </w:rPr>
              <w:t>16 Aug 2011</w:t>
            </w:r>
          </w:p>
        </w:tc>
        <w:tc>
          <w:tcPr>
            <w:tcW w:w="2552" w:type="dxa"/>
            <w:gridSpan w:val="2"/>
            <w:tcBorders>
              <w:bottom w:val="single" w:sz="8" w:space="0" w:color="auto"/>
            </w:tcBorders>
          </w:tcPr>
          <w:p>
            <w:pPr>
              <w:pStyle w:val="nTable"/>
            </w:pPr>
            <w:r>
              <w:rPr>
                <w:snapToGrid w:val="0"/>
                <w:sz w:val="19"/>
                <w:lang w:val="en-US"/>
              </w:rPr>
              <w:t>s. 1 and 2: 16</w:t>
            </w:r>
            <w:r>
              <w:t xml:space="preserve"> Aug 2011 (see s. 2(a)); </w:t>
            </w:r>
            <w:r>
              <w:br/>
              <w:t>Act other than s. 1 and 2: 17 Aug 2011 (see s. 2(b))</w:t>
            </w:r>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71" w:name="_Toc255897207"/>
      <w:bookmarkStart w:id="72" w:name="_Toc258915354"/>
      <w:bookmarkStart w:id="73" w:name="_Toc259009476"/>
      <w:bookmarkStart w:id="74" w:name="_Toc274311746"/>
      <w:bookmarkStart w:id="75" w:name="_Toc278981996"/>
      <w:bookmarkStart w:id="76" w:name="_Toc278982043"/>
      <w:bookmarkStart w:id="77" w:name="_Toc301345282"/>
      <w:bookmarkStart w:id="78" w:name="_Toc301346011"/>
      <w:bookmarkStart w:id="79" w:name="_Toc301346031"/>
      <w:r>
        <w:rPr>
          <w:sz w:val="28"/>
        </w:rPr>
        <w:t>Defined Terms</w:t>
      </w:r>
      <w:bookmarkEnd w:id="71"/>
      <w:bookmarkEnd w:id="72"/>
      <w:bookmarkEnd w:id="73"/>
      <w:bookmarkEnd w:id="74"/>
      <w:bookmarkEnd w:id="75"/>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Council</w:t>
      </w:r>
      <w:r>
        <w:tab/>
        <w:t>3</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the Account</w:t>
      </w:r>
      <w:r>
        <w:tab/>
        <w:t>3</w:t>
      </w:r>
    </w:p>
    <w:p>
      <w:pPr>
        <w:pStyle w:val="DefinedTerms"/>
      </w:pPr>
      <w:r>
        <w:t>traffic infringement notice</w:t>
      </w:r>
      <w:r>
        <w:tab/>
        <w:t>12(4)</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z w:val="20"/>
        </w:rPr>
      </w:pP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23"/>
    <w:docVar w:name="WAFER_20151209114623" w:val="RemoveTrackChanges"/>
    <w:docVar w:name="WAFER_20151209114623_GUID" w:val="c8988c6d-2619-498b-897e-a759fdca5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3435</Words>
  <Characters>16283</Characters>
  <Application>Microsoft Office Word</Application>
  <DocSecurity>0</DocSecurity>
  <Lines>493</Lines>
  <Paragraphs>285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19433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2002 - 01-e0-02</dc:title>
  <dc:subject/>
  <dc:creator/>
  <cp:keywords/>
  <dc:description/>
  <cp:lastModifiedBy>svcMRProcess</cp:lastModifiedBy>
  <cp:revision>4</cp:revision>
  <cp:lastPrinted>2010-04-14T04:12:00Z</cp:lastPrinted>
  <dcterms:created xsi:type="dcterms:W3CDTF">2015-12-15T07:04:00Z</dcterms:created>
  <dcterms:modified xsi:type="dcterms:W3CDTF">2015-12-15T07:04:00Z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20110817</vt:lpwstr>
  </property>
  <property fmtid="{D5CDD505-2E9C-101B-9397-08002B2CF9AE}" pid="4" name="DocumentType">
    <vt:lpwstr>Act</vt:lpwstr>
  </property>
  <property fmtid="{D5CDD505-2E9C-101B-9397-08002B2CF9AE}" pid="5" name="OwlsUID">
    <vt:i4>2112</vt:i4>
  </property>
  <property fmtid="{D5CDD505-2E9C-101B-9397-08002B2CF9AE}" pid="6" name="AsAtDate">
    <vt:lpwstr>17 Aug 2011</vt:lpwstr>
  </property>
  <property fmtid="{D5CDD505-2E9C-101B-9397-08002B2CF9AE}" pid="7" name="Suffix">
    <vt:lpwstr>01-e0-02</vt:lpwstr>
  </property>
  <property fmtid="{D5CDD505-2E9C-101B-9397-08002B2CF9AE}" pid="8" name="ReprintNo">
    <vt:lpwstr>1</vt:lpwstr>
  </property>
</Properties>
</file>