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Painters’ Registration Act 1961</w:t>
      </w:r>
      <w:r>
        <w:rPr>
          <w:noProof/>
        </w:rPr>
        <w:br/>
        <w:t>Criminal Procedure Act 2004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Painters’ Registration (Infringement Notices) Regulations 2006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color w:val="000000"/>
          <w:sz w:val="22"/>
          <w:szCs w:val="22"/>
        </w:rPr>
        <w:t>Building Services (Registration) Act 2011</w:t>
      </w:r>
      <w:r>
        <w:rPr>
          <w:color w:val="000000"/>
          <w:sz w:val="22"/>
          <w:szCs w:val="22"/>
        </w:rPr>
        <w:t xml:space="preserve"> s. 110 (No. 19 of 2011) as at 29 Aug 2011 (see s. 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26 Aug 2011 p. 3475</w:t>
      </w:r>
      <w:r>
        <w:rPr>
          <w:color w:val="000000"/>
          <w:sz w:val="22"/>
          <w:szCs w:val="22"/>
        </w:rPr>
        <w:noBreakHyphen/>
        <w:t>6).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Painters’ Registration (Infringement Notices)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_Toc426961032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_Toc426961033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_Toc426961034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Authorised officers and approved officers</w:t>
      </w:r>
      <w:r>
        <w:tab/>
      </w:r>
      <w:r>
        <w:fldChar w:fldCharType="begin"/>
      </w:r>
      <w:r>
        <w:instrText xml:space="preserve"> PAGEREF _Toc426961035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Forms</w:t>
      </w:r>
      <w:r>
        <w:tab/>
      </w:r>
      <w:r>
        <w:fldChar w:fldCharType="begin"/>
      </w:r>
      <w:r>
        <w:instrText xml:space="preserve"> PAGEREF _Toc426961036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Prescribed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1 — Infringement notice</w:t>
      </w:r>
      <w:r>
        <w:tab/>
      </w:r>
      <w:r>
        <w:fldChar w:fldCharType="begin"/>
      </w:r>
      <w:r>
        <w:instrText xml:space="preserve"> PAGEREF _Toc426961039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_Toc426961040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_Toc426961042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Painters’ Registration Act 1961</w:t>
      </w:r>
      <w:r>
        <w:br/>
        <w:t>Criminal Procedure Act 2004</w:t>
      </w:r>
    </w:p>
    <w:p>
      <w:pPr>
        <w:pStyle w:val="NameofActReg"/>
      </w:pPr>
      <w:r>
        <w:t>Painters’ Registration (Infringement Notices) Regulations 2006</w:t>
      </w:r>
    </w:p>
    <w:p>
      <w:pPr>
        <w:pStyle w:val="Heading5"/>
      </w:pPr>
      <w:bookmarkStart w:id="3" w:name="_Toc377388068"/>
      <w:bookmarkStart w:id="4" w:name="_Toc42696103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Painters’ Registration (Infringement Notices) Regulations 2006</w:t>
      </w:r>
      <w:r>
        <w:t>.</w:t>
      </w:r>
    </w:p>
    <w:p>
      <w:pPr>
        <w:pStyle w:val="Heading5"/>
        <w:rPr>
          <w:spacing w:val="-2"/>
        </w:rPr>
      </w:pPr>
      <w:bookmarkStart w:id="6" w:name="_Toc377388069"/>
      <w:bookmarkStart w:id="7" w:name="_Toc42696103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8" w:name="_Toc377388070"/>
      <w:bookmarkStart w:id="9" w:name="_Toc426961034"/>
      <w:r>
        <w:rPr>
          <w:rStyle w:val="CharSectno"/>
        </w:rPr>
        <w:t>3</w:t>
      </w:r>
      <w:r>
        <w:t>.</w:t>
      </w:r>
      <w:r>
        <w:tab/>
        <w:t>Prescribed offences and modified penalties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10" w:name="_Toc377388071"/>
      <w:bookmarkStart w:id="11" w:name="_Toc426961035"/>
      <w:r>
        <w:rPr>
          <w:rStyle w:val="CharSectno"/>
        </w:rPr>
        <w:t>4</w:t>
      </w:r>
      <w:r>
        <w:t>.</w:t>
      </w:r>
      <w:r>
        <w:tab/>
        <w:t>Authorised officers and approved officers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The Board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Board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12" w:name="_Toc377388072"/>
      <w:bookmarkStart w:id="13" w:name="_Toc426961036"/>
      <w:r>
        <w:rPr>
          <w:rStyle w:val="CharSectno"/>
        </w:rPr>
        <w:t>5</w:t>
      </w:r>
      <w:r>
        <w:t>.</w:t>
      </w:r>
      <w:r>
        <w:tab/>
        <w:t>Forms</w:t>
      </w:r>
      <w:bookmarkEnd w:id="12"/>
      <w:bookmarkEnd w:id="13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377388073"/>
      <w:bookmarkStart w:id="15" w:name="_Toc426961018"/>
      <w:bookmarkStart w:id="16" w:name="_Toc426961037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14"/>
      <w:bookmarkEnd w:id="15"/>
      <w:bookmarkEnd w:id="16"/>
    </w:p>
    <w:p>
      <w:pPr>
        <w:pStyle w:val="yShoulderClause"/>
        <w:spacing w:after="60"/>
      </w:pPr>
      <w:r>
        <w:t>[r. 3]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487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>Offences under Painters’ Registration Act 1961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  <w:spacing w:before="0"/>
            </w:pPr>
            <w:r>
              <w:t>s. 14A</w:t>
            </w:r>
          </w:p>
        </w:tc>
        <w:tc>
          <w:tcPr>
            <w:tcW w:w="4487" w:type="dxa"/>
          </w:tcPr>
          <w:p>
            <w:pPr>
              <w:pStyle w:val="yTable"/>
              <w:spacing w:before="0"/>
            </w:pPr>
            <w:r>
              <w:t>Failing to display registered name and number on works or in advertisement 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</w:pPr>
            <w:r>
              <w:br/>
              <w:t>$80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</w:pPr>
            <w:r>
              <w:t>s. 14B(1)(b),</w:t>
            </w:r>
            <w:r>
              <w:br/>
              <w:t>(2)(b)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Failing to display supervising painter’s name and number on sign on work 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br/>
              <w:t>$80</w:t>
            </w:r>
          </w:p>
        </w:tc>
      </w:tr>
    </w:tbl>
    <w:p>
      <w:pPr>
        <w:pStyle w:val="yScheduleHeading"/>
      </w:pPr>
      <w:bookmarkStart w:id="17" w:name="_Toc377388074"/>
      <w:bookmarkStart w:id="18" w:name="_Toc426961019"/>
      <w:bookmarkStart w:id="19" w:name="_Toc426961038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17"/>
      <w:bookmarkEnd w:id="18"/>
      <w:bookmarkEnd w:id="19"/>
    </w:p>
    <w:p>
      <w:pPr>
        <w:pStyle w:val="yShoulderClause"/>
      </w:pPr>
      <w:r>
        <w:t>[r. 5]</w:t>
      </w:r>
    </w:p>
    <w:p>
      <w:pPr>
        <w:pStyle w:val="yHeading5"/>
        <w:spacing w:before="0" w:after="60"/>
      </w:pPr>
      <w:bookmarkStart w:id="20" w:name="_Toc377388075"/>
      <w:bookmarkStart w:id="21" w:name="_Toc426961039"/>
      <w:r>
        <w:t>Form 1 — Infringement notice</w:t>
      </w:r>
      <w:bookmarkEnd w:id="20"/>
      <w:bookmarkEnd w:id="21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Painters’ Registration Act 1961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Painters’ Registration Act 1961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Subsection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</w:tabs>
              <w:spacing w:before="0"/>
              <w:ind w:left="884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Painters’ Registration Act 1961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Painters’ Registration Act 1961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Painters’ Registration Board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Suite</w:t>
                </w:r>
              </w:smartTag>
              <w:r>
                <w:rPr>
                  <w:sz w:val="20"/>
                </w:rPr>
                <w:t xml:space="preserve"> 10</w:t>
              </w:r>
            </w:smartTag>
            <w:r>
              <w:rPr>
                <w:sz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Parliament Court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18 Harvest Terrace</w:t>
            </w:r>
          </w:p>
          <w:p>
            <w:pPr>
              <w:pStyle w:val="yTable"/>
              <w:spacing w:before="0"/>
              <w:ind w:left="601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West 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6005 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Painters’ Registration Board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Suite</w:t>
                </w:r>
              </w:smartTag>
              <w:r>
                <w:rPr>
                  <w:sz w:val="20"/>
                </w:rPr>
                <w:t xml:space="preserve"> 10</w:t>
              </w:r>
            </w:smartTag>
            <w:r>
              <w:rPr>
                <w:sz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Parliament Court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18 Harvest Terrace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West 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6005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</w:tc>
      </w:tr>
      <w:tr>
        <w:trPr>
          <w:trHeight w:val="1097"/>
        </w:trP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Heading5"/>
        <w:spacing w:after="60"/>
      </w:pPr>
      <w:bookmarkStart w:id="22" w:name="_Toc377388076"/>
      <w:bookmarkStart w:id="23" w:name="_Toc426961040"/>
      <w:r>
        <w:t>Form 2 — Withdrawal of infringement notice</w:t>
      </w:r>
      <w:bookmarkEnd w:id="22"/>
      <w:bookmarkEnd w:id="2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Painters’ Registration Act 1961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Painters’ Registration Act 1961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  <w:tab w:val="left" w:pos="3345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Painters’ Registration Act 1961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Suite</w:t>
                </w:r>
              </w:smartTag>
              <w:r>
                <w:rPr>
                  <w:sz w:val="20"/>
                </w:rPr>
                <w:t xml:space="preserve"> 10</w:t>
              </w:r>
            </w:smartTag>
            <w:r>
              <w:rPr>
                <w:sz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Parliament Court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18 Harvest Terrace</w:t>
            </w:r>
          </w:p>
          <w:p>
            <w:pPr>
              <w:pStyle w:val="yTable"/>
              <w:spacing w:before="0"/>
              <w:ind w:left="510"/>
            </w:pPr>
            <w:smartTag w:uri="urn:schemas-microsoft-com:office:smarttags" w:element="place">
              <w:r>
                <w:rPr>
                  <w:sz w:val="20"/>
                </w:rPr>
                <w:t>West Perth</w:t>
              </w:r>
            </w:smartTag>
            <w:r>
              <w:rPr>
                <w:sz w:val="20"/>
              </w:rPr>
              <w:t xml:space="preserve"> W.A. 6005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5" w:name="_Toc377388077"/>
      <w:bookmarkStart w:id="26" w:name="_Toc426961022"/>
      <w:bookmarkStart w:id="27" w:name="_Toc426961041"/>
      <w:r>
        <w:t>Notes</w:t>
      </w:r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Painters’ Registration (Infringement Notices) Regulations 2006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28" w:name="_Toc377388078"/>
      <w:bookmarkStart w:id="29" w:name="_Toc426961042"/>
      <w:r>
        <w:t>Compilation table</w:t>
      </w:r>
      <w:bookmarkEnd w:id="28"/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Painters’ Registration (Infringement Notices)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4122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(see r. 2(a))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Building Services (Registration) Act 2011</w:t>
            </w:r>
            <w:r>
              <w:rPr>
                <w:b/>
                <w:color w:val="FF0000"/>
              </w:rPr>
              <w:t xml:space="preserve"> s. 110 (No. 19 of 2011) as at 29 Aug 2011 (see s. 2(b) and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26 Aug 2011 p. 3475</w:t>
            </w:r>
            <w:r>
              <w:rPr>
                <w:b/>
                <w:color w:val="FF0000"/>
              </w:rPr>
              <w:noBreakHyphen/>
              <w:t>6)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Painters’ Registration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Painters’ Registration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Schedule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Painters’ Registration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Painters’ Registration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Painters’ Registration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Painters’ Registration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Painters’ Registration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Painters’ Registration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3135"/>
    <w:docVar w:name="WAFER_20140113145023" w:val="RemoveTocBookmarks,RemoveUnusedBookmarks,RemoveLanguageTags,UsedStyles,ResetPageSize,UpdateArrangement"/>
    <w:docVar w:name="WAFER_20140113145023_GUID" w:val="d1d13939-9a0a-4f0d-bac6-78eb7f7c5088"/>
    <w:docVar w:name="WAFER_20140113145204" w:val="RemoveTocBookmarks,RunningHeaders"/>
    <w:docVar w:name="WAFER_20140113145204_GUID" w:val="871a0849-ce8d-4287-b9fb-f0f8a21f07ed"/>
    <w:docVar w:name="WAFER_20150810090509" w:val="ResetPageSize,UpdateArrangement,UpdateNTable"/>
    <w:docVar w:name="WAFER_20150810090509_GUID" w:val="77a8cc07-eb5a-40f0-9f39-a38070b5b4e6"/>
    <w:docVar w:name="WAFER_20151117133135" w:val="UpdateStyles,UsedStyles"/>
    <w:docVar w:name="WAFER_20151117133135_GUID" w:val="0d96620f-22e0-4bd5-bffa-bde6bcf9981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993</Words>
  <Characters>5626</Characters>
  <Application>Microsoft Office Word</Application>
  <DocSecurity>0</DocSecurity>
  <Lines>267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Painters' Registration (Infringement Notices) Regulations 2006 - 00-c0-04</dc:title>
  <dc:subject/>
  <dc:creator/>
  <cp:keywords/>
  <dc:description/>
  <cp:lastModifiedBy>svcMRProcess</cp:lastModifiedBy>
  <cp:revision>4</cp:revision>
  <cp:lastPrinted>2006-05-25T08:20:00Z</cp:lastPrinted>
  <dcterms:created xsi:type="dcterms:W3CDTF">2015-11-17T05:33:00Z</dcterms:created>
  <dcterms:modified xsi:type="dcterms:W3CDTF">2015-11-17T05:33:00Z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4122-4</vt:lpwstr>
  </property>
  <property fmtid="{D5CDD505-2E9C-101B-9397-08002B2CF9AE}" pid="3" name="CommencementDate">
    <vt:lpwstr>20110829</vt:lpwstr>
  </property>
  <property fmtid="{D5CDD505-2E9C-101B-9397-08002B2CF9AE}" pid="4" name="OwlsUID">
    <vt:i4>38502</vt:i4>
  </property>
  <property fmtid="{D5CDD505-2E9C-101B-9397-08002B2CF9AE}" pid="5" name="DocumentType">
    <vt:lpwstr>Reg</vt:lpwstr>
  </property>
  <property fmtid="{D5CDD505-2E9C-101B-9397-08002B2CF9AE}" pid="6" name="AsAtDate">
    <vt:lpwstr>29 Aug 2011</vt:lpwstr>
  </property>
  <property fmtid="{D5CDD505-2E9C-101B-9397-08002B2CF9AE}" pid="7" name="Suffix">
    <vt:lpwstr>00-c0-04</vt:lpwstr>
  </property>
  <property fmtid="{D5CDD505-2E9C-101B-9397-08002B2CF9AE}" pid="8" name="Status">
    <vt:lpwstr>NIF</vt:lpwstr>
  </property>
</Properties>
</file>