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Taxi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Taxi Act 1994</w:t>
      </w:r>
      <w:r>
        <w:fldChar w:fldCharType="end"/>
      </w:r>
    </w:p>
    <w:p>
      <w:pPr>
        <w:pStyle w:val="Arrangement"/>
        <w:spacing w:after="240"/>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_Toc135109246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_Toc135109247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_Toc135109248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Operations within control area</w:t>
      </w:r>
      <w:r>
        <w:tab/>
      </w:r>
      <w:r>
        <w:fldChar w:fldCharType="begin"/>
      </w:r>
      <w:r>
        <w:instrText xml:space="preserve"> PAGEREF _Toc135109249 \h </w:instrText>
      </w:r>
      <w:r>
        <w:fldChar w:fldCharType="separate"/>
      </w:r>
      <w:r>
        <w:t>4</w:t>
      </w:r>
      <w:r>
        <w:fldChar w:fldCharType="end"/>
      </w:r>
    </w:p>
    <w:p>
      <w:pPr>
        <w:pStyle w:val="TOC2"/>
        <w:tabs>
          <w:tab w:val="right" w:leader="dot" w:pos="7086"/>
        </w:tabs>
        <w:rPr>
          <w:b w:val="0"/>
          <w:sz w:val="24"/>
          <w:szCs w:val="24"/>
        </w:rPr>
      </w:pPr>
      <w:r>
        <w:rPr>
          <w:szCs w:val="30"/>
        </w:rPr>
        <w:t>Part 2 — Administration</w:t>
      </w:r>
    </w:p>
    <w:p>
      <w:pPr>
        <w:pStyle w:val="TOC8"/>
        <w:rPr>
          <w:sz w:val="24"/>
          <w:szCs w:val="24"/>
        </w:rPr>
      </w:pPr>
      <w:r>
        <w:rPr>
          <w:szCs w:val="24"/>
        </w:rPr>
        <w:t>5</w:t>
      </w:r>
      <w:r>
        <w:rPr>
          <w:snapToGrid w:val="0"/>
          <w:szCs w:val="24"/>
        </w:rPr>
        <w:t>.</w:t>
      </w:r>
      <w:r>
        <w:rPr>
          <w:snapToGrid w:val="0"/>
          <w:szCs w:val="24"/>
        </w:rPr>
        <w:tab/>
        <w:t>Directions</w:t>
      </w:r>
      <w:r>
        <w:tab/>
      </w:r>
      <w:r>
        <w:fldChar w:fldCharType="begin"/>
      </w:r>
      <w:r>
        <w:instrText xml:space="preserve"> PAGEREF _Toc135109251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Delegatory power of Minister and Director General</w:t>
      </w:r>
      <w:r>
        <w:tab/>
      </w:r>
      <w:r>
        <w:fldChar w:fldCharType="begin"/>
      </w:r>
      <w:r>
        <w:instrText xml:space="preserve"> PAGEREF _Toc135109252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Director General to advise Minister</w:t>
      </w:r>
      <w:r>
        <w:tab/>
      </w:r>
      <w:r>
        <w:fldChar w:fldCharType="begin"/>
      </w:r>
      <w:r>
        <w:instrText xml:space="preserve"> PAGEREF _Toc135109253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Taxi Industry Board</w:t>
      </w:r>
      <w:r>
        <w:tab/>
      </w:r>
      <w:r>
        <w:fldChar w:fldCharType="begin"/>
      </w:r>
      <w:r>
        <w:instrText xml:space="preserve"> PAGEREF _Toc135109254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Tenure of office</w:t>
      </w:r>
      <w:r>
        <w:tab/>
      </w:r>
      <w:r>
        <w:fldChar w:fldCharType="begin"/>
      </w:r>
      <w:r>
        <w:instrText xml:space="preserve"> PAGEREF _Toc135109255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Chairperson</w:t>
      </w:r>
      <w:r>
        <w:tab/>
      </w:r>
      <w:r>
        <w:fldChar w:fldCharType="begin"/>
      </w:r>
      <w:r>
        <w:instrText xml:space="preserve"> PAGEREF _Toc135109256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Meetings</w:t>
      </w:r>
      <w:r>
        <w:tab/>
      </w:r>
      <w:r>
        <w:fldChar w:fldCharType="begin"/>
      </w:r>
      <w:r>
        <w:instrText xml:space="preserve"> PAGEREF _Toc135109257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Remuneration and allowances</w:t>
      </w:r>
      <w:r>
        <w:tab/>
      </w:r>
      <w:r>
        <w:fldChar w:fldCharType="begin"/>
      </w:r>
      <w:r>
        <w:instrText xml:space="preserve"> PAGEREF _Toc135109258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Funding of Board</w:t>
      </w:r>
      <w:r>
        <w:tab/>
      </w:r>
      <w:r>
        <w:fldChar w:fldCharType="begin"/>
      </w:r>
      <w:r>
        <w:instrText xml:space="preserve"> PAGEREF _Toc135109259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Functions of Board</w:t>
      </w:r>
      <w:r>
        <w:tab/>
      </w:r>
      <w:r>
        <w:fldChar w:fldCharType="begin"/>
      </w:r>
      <w:r>
        <w:instrText xml:space="preserve"> PAGEREF _Toc135109260 \h </w:instrText>
      </w:r>
      <w:r>
        <w:fldChar w:fldCharType="separate"/>
      </w:r>
      <w:r>
        <w:t>8</w:t>
      </w:r>
      <w:r>
        <w:fldChar w:fldCharType="end"/>
      </w:r>
    </w:p>
    <w:p>
      <w:pPr>
        <w:pStyle w:val="TOC2"/>
        <w:tabs>
          <w:tab w:val="right" w:leader="dot" w:pos="7086"/>
        </w:tabs>
        <w:rPr>
          <w:b w:val="0"/>
          <w:sz w:val="24"/>
          <w:szCs w:val="24"/>
        </w:rPr>
      </w:pPr>
      <w:r>
        <w:rPr>
          <w:szCs w:val="30"/>
        </w:rPr>
        <w:t>Part 3 — Operation of taxis</w:t>
      </w:r>
    </w:p>
    <w:p>
      <w:pPr>
        <w:pStyle w:val="TOC4"/>
        <w:tabs>
          <w:tab w:val="right" w:leader="dot" w:pos="7086"/>
        </w:tabs>
        <w:rPr>
          <w:b w:val="0"/>
          <w:sz w:val="24"/>
          <w:szCs w:val="24"/>
        </w:rPr>
      </w:pPr>
      <w:r>
        <w:rPr>
          <w:szCs w:val="26"/>
        </w:rPr>
        <w:t>Division 1</w:t>
      </w:r>
      <w:r>
        <w:rPr>
          <w:snapToGrid w:val="0"/>
          <w:szCs w:val="26"/>
        </w:rPr>
        <w:t> — </w:t>
      </w:r>
      <w:r>
        <w:rPr>
          <w:szCs w:val="26"/>
        </w:rPr>
        <w:t>Taxi plates</w:t>
      </w:r>
    </w:p>
    <w:p>
      <w:pPr>
        <w:pStyle w:val="TOC8"/>
        <w:rPr>
          <w:sz w:val="24"/>
          <w:szCs w:val="24"/>
        </w:rPr>
      </w:pPr>
      <w:r>
        <w:rPr>
          <w:szCs w:val="24"/>
        </w:rPr>
        <w:t>15</w:t>
      </w:r>
      <w:r>
        <w:rPr>
          <w:snapToGrid w:val="0"/>
          <w:szCs w:val="24"/>
        </w:rPr>
        <w:t>.</w:t>
      </w:r>
      <w:r>
        <w:rPr>
          <w:snapToGrid w:val="0"/>
          <w:szCs w:val="24"/>
        </w:rPr>
        <w:tab/>
        <w:t>Taxi plates</w:t>
      </w:r>
      <w:r>
        <w:tab/>
      </w:r>
      <w:r>
        <w:fldChar w:fldCharType="begin"/>
      </w:r>
      <w:r>
        <w:instrText xml:space="preserve"> PAGEREF _Toc135109263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Taxi plates offered for sale by public tender</w:t>
      </w:r>
      <w:r>
        <w:tab/>
      </w:r>
      <w:r>
        <w:fldChar w:fldCharType="begin"/>
      </w:r>
      <w:r>
        <w:instrText xml:space="preserve"> PAGEREF _Toc135109264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Form of tender</w:t>
      </w:r>
      <w:r>
        <w:tab/>
      </w:r>
      <w:r>
        <w:fldChar w:fldCharType="begin"/>
      </w:r>
      <w:r>
        <w:instrText xml:space="preserve"> PAGEREF _Toc135109265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Issue of taxi plates</w:t>
      </w:r>
      <w:r>
        <w:tab/>
      </w:r>
      <w:r>
        <w:fldChar w:fldCharType="begin"/>
      </w:r>
      <w:r>
        <w:instrText xml:space="preserve"> PAGEREF _Toc135109266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Annual fees for taxi plates</w:t>
      </w:r>
      <w:r>
        <w:tab/>
      </w:r>
      <w:r>
        <w:fldChar w:fldCharType="begin"/>
      </w:r>
      <w:r>
        <w:instrText xml:space="preserve"> PAGEREF _Toc135109267 \h </w:instrText>
      </w:r>
      <w:r>
        <w:fldChar w:fldCharType="separate"/>
      </w:r>
      <w:r>
        <w:t>15</w:t>
      </w:r>
      <w:r>
        <w:fldChar w:fldCharType="end"/>
      </w:r>
    </w:p>
    <w:p>
      <w:pPr>
        <w:pStyle w:val="TOC8"/>
        <w:rPr>
          <w:sz w:val="24"/>
          <w:szCs w:val="24"/>
        </w:rPr>
      </w:pPr>
      <w:r>
        <w:rPr>
          <w:szCs w:val="24"/>
        </w:rPr>
        <w:t>19A.</w:t>
      </w:r>
      <w:r>
        <w:rPr>
          <w:szCs w:val="24"/>
        </w:rPr>
        <w:tab/>
        <w:t>Periodic payments for leased taxi plates</w:t>
      </w:r>
      <w:r>
        <w:tab/>
      </w:r>
      <w:r>
        <w:fldChar w:fldCharType="begin"/>
      </w:r>
      <w:r>
        <w:instrText xml:space="preserve"> PAGEREF _Toc135109268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Conditions</w:t>
      </w:r>
      <w:r>
        <w:tab/>
      </w:r>
      <w:r>
        <w:fldChar w:fldCharType="begin"/>
      </w:r>
      <w:r>
        <w:instrText xml:space="preserve"> PAGEREF _Toc135109269 \h </w:instrText>
      </w:r>
      <w:r>
        <w:fldChar w:fldCharType="separate"/>
      </w:r>
      <w:r>
        <w:t>16</w:t>
      </w:r>
      <w:r>
        <w:fldChar w:fldCharType="end"/>
      </w:r>
    </w:p>
    <w:p>
      <w:pPr>
        <w:pStyle w:val="TOC8"/>
        <w:rPr>
          <w:sz w:val="24"/>
          <w:szCs w:val="24"/>
        </w:rPr>
      </w:pPr>
      <w:r>
        <w:rPr>
          <w:szCs w:val="24"/>
        </w:rPr>
        <w:t>21</w:t>
      </w:r>
      <w:r>
        <w:rPr>
          <w:snapToGrid w:val="0"/>
          <w:szCs w:val="24"/>
        </w:rPr>
        <w:t>.</w:t>
      </w:r>
      <w:r>
        <w:rPr>
          <w:snapToGrid w:val="0"/>
          <w:szCs w:val="24"/>
        </w:rPr>
        <w:tab/>
        <w:t>Use of taxi plates</w:t>
      </w:r>
      <w:r>
        <w:tab/>
      </w:r>
      <w:r>
        <w:fldChar w:fldCharType="begin"/>
      </w:r>
      <w:r>
        <w:instrText xml:space="preserve"> PAGEREF _Toc135109270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Variation of conditions</w:t>
      </w:r>
      <w:r>
        <w:tab/>
      </w:r>
      <w:r>
        <w:fldChar w:fldCharType="begin"/>
      </w:r>
      <w:r>
        <w:instrText xml:space="preserve"> PAGEREF _Toc135109271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Divesting and forfeiture of taxi plates</w:t>
      </w:r>
      <w:r>
        <w:tab/>
      </w:r>
      <w:r>
        <w:fldChar w:fldCharType="begin"/>
      </w:r>
      <w:r>
        <w:instrText xml:space="preserve"> PAGEREF _Toc135109272 \h </w:instrText>
      </w:r>
      <w:r>
        <w:fldChar w:fldCharType="separate"/>
      </w:r>
      <w:r>
        <w:t>18</w:t>
      </w:r>
      <w:r>
        <w:fldChar w:fldCharType="end"/>
      </w:r>
    </w:p>
    <w:p>
      <w:pPr>
        <w:pStyle w:val="TOC8"/>
        <w:rPr>
          <w:sz w:val="24"/>
          <w:szCs w:val="24"/>
        </w:rPr>
      </w:pPr>
      <w:r>
        <w:rPr>
          <w:szCs w:val="24"/>
        </w:rPr>
        <w:t>23A.</w:t>
      </w:r>
      <w:r>
        <w:rPr>
          <w:szCs w:val="24"/>
        </w:rPr>
        <w:tab/>
        <w:t>Forfeiture of leased taxi plates</w:t>
      </w:r>
      <w:r>
        <w:tab/>
      </w:r>
      <w:r>
        <w:fldChar w:fldCharType="begin"/>
      </w:r>
      <w:r>
        <w:instrText xml:space="preserve"> PAGEREF _Toc135109273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taxi plates</w:t>
      </w:r>
      <w:r>
        <w:tab/>
      </w:r>
      <w:r>
        <w:fldChar w:fldCharType="begin"/>
      </w:r>
      <w:r>
        <w:instrText xml:space="preserve"> PAGEREF _Toc135109274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Return of taxi plates</w:t>
      </w:r>
      <w:r>
        <w:tab/>
      </w:r>
      <w:r>
        <w:fldChar w:fldCharType="begin"/>
      </w:r>
      <w:r>
        <w:instrText xml:space="preserve"> PAGEREF _Toc135109275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providers of taxi dispatch services</w:t>
      </w:r>
    </w:p>
    <w:p>
      <w:pPr>
        <w:pStyle w:val="TOC8"/>
        <w:rPr>
          <w:sz w:val="24"/>
          <w:szCs w:val="24"/>
        </w:rPr>
      </w:pPr>
      <w:r>
        <w:rPr>
          <w:szCs w:val="24"/>
        </w:rPr>
        <w:t>26</w:t>
      </w:r>
      <w:r>
        <w:rPr>
          <w:snapToGrid w:val="0"/>
          <w:szCs w:val="24"/>
        </w:rPr>
        <w:t>.</w:t>
      </w:r>
      <w:r>
        <w:rPr>
          <w:snapToGrid w:val="0"/>
          <w:szCs w:val="24"/>
        </w:rPr>
        <w:tab/>
        <w:t>Taxi dispatch service</w:t>
      </w:r>
      <w:r>
        <w:tab/>
      </w:r>
      <w:r>
        <w:fldChar w:fldCharType="begin"/>
      </w:r>
      <w:r>
        <w:instrText xml:space="preserve"> PAGEREF _Toc135109277 \h </w:instrText>
      </w:r>
      <w:r>
        <w:fldChar w:fldCharType="separate"/>
      </w:r>
      <w:r>
        <w:t>22</w:t>
      </w:r>
      <w:r>
        <w:fldChar w:fldCharType="end"/>
      </w:r>
    </w:p>
    <w:p>
      <w:pPr>
        <w:pStyle w:val="TOC8"/>
        <w:rPr>
          <w:sz w:val="24"/>
          <w:szCs w:val="24"/>
        </w:rPr>
      </w:pPr>
      <w:r>
        <w:rPr>
          <w:szCs w:val="24"/>
        </w:rPr>
        <w:t>27</w:t>
      </w:r>
      <w:r>
        <w:rPr>
          <w:snapToGrid w:val="0"/>
          <w:szCs w:val="24"/>
        </w:rPr>
        <w:t>.</w:t>
      </w:r>
      <w:r>
        <w:rPr>
          <w:snapToGrid w:val="0"/>
          <w:szCs w:val="24"/>
        </w:rPr>
        <w:tab/>
        <w:t>Application for registration</w:t>
      </w:r>
      <w:r>
        <w:tab/>
      </w:r>
      <w:r>
        <w:fldChar w:fldCharType="begin"/>
      </w:r>
      <w:r>
        <w:instrText xml:space="preserve"> PAGEREF _Toc135109278 \h </w:instrText>
      </w:r>
      <w:r>
        <w:fldChar w:fldCharType="separate"/>
      </w:r>
      <w:r>
        <w:t>22</w:t>
      </w:r>
      <w:r>
        <w:fldChar w:fldCharType="end"/>
      </w:r>
    </w:p>
    <w:p>
      <w:pPr>
        <w:pStyle w:val="TOC8"/>
        <w:rPr>
          <w:sz w:val="24"/>
          <w:szCs w:val="24"/>
        </w:rPr>
      </w:pPr>
      <w:r>
        <w:rPr>
          <w:szCs w:val="24"/>
        </w:rPr>
        <w:t>28</w:t>
      </w:r>
      <w:r>
        <w:rPr>
          <w:snapToGrid w:val="0"/>
          <w:szCs w:val="24"/>
        </w:rPr>
        <w:t>.</w:t>
      </w:r>
      <w:r>
        <w:rPr>
          <w:snapToGrid w:val="0"/>
          <w:szCs w:val="24"/>
        </w:rPr>
        <w:tab/>
        <w:t>Registration</w:t>
      </w:r>
      <w:r>
        <w:tab/>
      </w:r>
      <w:r>
        <w:fldChar w:fldCharType="begin"/>
      </w:r>
      <w:r>
        <w:instrText xml:space="preserve"> PAGEREF _Toc135109279 \h </w:instrText>
      </w:r>
      <w:r>
        <w:fldChar w:fldCharType="separate"/>
      </w:r>
      <w:r>
        <w:t>23</w:t>
      </w:r>
      <w:r>
        <w:fldChar w:fldCharType="end"/>
      </w:r>
    </w:p>
    <w:p>
      <w:pPr>
        <w:pStyle w:val="TOC8"/>
        <w:rPr>
          <w:sz w:val="24"/>
          <w:szCs w:val="24"/>
        </w:rPr>
      </w:pPr>
      <w:r>
        <w:rPr>
          <w:szCs w:val="24"/>
        </w:rPr>
        <w:t>29</w:t>
      </w:r>
      <w:r>
        <w:rPr>
          <w:snapToGrid w:val="0"/>
          <w:szCs w:val="24"/>
        </w:rPr>
        <w:t>.</w:t>
      </w:r>
      <w:r>
        <w:rPr>
          <w:snapToGrid w:val="0"/>
          <w:szCs w:val="24"/>
        </w:rPr>
        <w:tab/>
        <w:t>Conditions</w:t>
      </w:r>
      <w:r>
        <w:tab/>
      </w:r>
      <w:r>
        <w:fldChar w:fldCharType="begin"/>
      </w:r>
      <w:r>
        <w:instrText xml:space="preserve"> PAGEREF _Toc135109280 \h </w:instrText>
      </w:r>
      <w:r>
        <w:fldChar w:fldCharType="separate"/>
      </w:r>
      <w:r>
        <w:t>23</w:t>
      </w:r>
      <w:r>
        <w:fldChar w:fldCharType="end"/>
      </w:r>
    </w:p>
    <w:p>
      <w:pPr>
        <w:pStyle w:val="TOC8"/>
        <w:rPr>
          <w:sz w:val="24"/>
          <w:szCs w:val="24"/>
        </w:rPr>
      </w:pPr>
      <w:r>
        <w:rPr>
          <w:szCs w:val="24"/>
        </w:rPr>
        <w:t>30</w:t>
      </w:r>
      <w:r>
        <w:rPr>
          <w:snapToGrid w:val="0"/>
          <w:szCs w:val="24"/>
        </w:rPr>
        <w:t>.</w:t>
      </w:r>
      <w:r>
        <w:rPr>
          <w:snapToGrid w:val="0"/>
          <w:szCs w:val="24"/>
        </w:rPr>
        <w:tab/>
        <w:t>Cancellation of registration</w:t>
      </w:r>
      <w:r>
        <w:tab/>
      </w:r>
      <w:r>
        <w:fldChar w:fldCharType="begin"/>
      </w:r>
      <w:r>
        <w:instrText xml:space="preserve"> PAGEREF _Toc135109281 \h </w:instrText>
      </w:r>
      <w:r>
        <w:fldChar w:fldCharType="separate"/>
      </w:r>
      <w:r>
        <w:t>24</w:t>
      </w:r>
      <w:r>
        <w:fldChar w:fldCharType="end"/>
      </w:r>
    </w:p>
    <w:p>
      <w:pPr>
        <w:pStyle w:val="TOC4"/>
        <w:tabs>
          <w:tab w:val="right" w:leader="dot" w:pos="7086"/>
        </w:tabs>
        <w:rPr>
          <w:b w:val="0"/>
          <w:sz w:val="24"/>
          <w:szCs w:val="24"/>
        </w:rPr>
      </w:pPr>
      <w:r>
        <w:rPr>
          <w:szCs w:val="26"/>
        </w:rPr>
        <w:t>Division 3</w:t>
      </w:r>
      <w:r>
        <w:rPr>
          <w:sz w:val="24"/>
          <w:szCs w:val="26"/>
        </w:rPr>
        <w:t> — </w:t>
      </w:r>
      <w:r>
        <w:rPr>
          <w:szCs w:val="26"/>
        </w:rPr>
        <w:t>Multi</w:t>
      </w:r>
      <w:r>
        <w:rPr>
          <w:szCs w:val="26"/>
        </w:rPr>
        <w:noBreakHyphen/>
        <w:t>purpose taxi plates buy</w:t>
      </w:r>
      <w:r>
        <w:rPr>
          <w:szCs w:val="26"/>
        </w:rPr>
        <w:noBreakHyphen/>
        <w:t>back</w:t>
      </w:r>
    </w:p>
    <w:p>
      <w:pPr>
        <w:pStyle w:val="TOC8"/>
        <w:rPr>
          <w:sz w:val="24"/>
          <w:szCs w:val="24"/>
        </w:rPr>
      </w:pPr>
      <w:r>
        <w:rPr>
          <w:szCs w:val="24"/>
        </w:rPr>
        <w:t>30A.</w:t>
      </w:r>
      <w:r>
        <w:rPr>
          <w:szCs w:val="24"/>
        </w:rPr>
        <w:tab/>
        <w:t>Interpretation and application</w:t>
      </w:r>
      <w:r>
        <w:tab/>
      </w:r>
      <w:r>
        <w:fldChar w:fldCharType="begin"/>
      </w:r>
      <w:r>
        <w:instrText xml:space="preserve"> PAGEREF _Toc135109283 \h </w:instrText>
      </w:r>
      <w:r>
        <w:fldChar w:fldCharType="separate"/>
      </w:r>
      <w:r>
        <w:t>25</w:t>
      </w:r>
      <w:r>
        <w:fldChar w:fldCharType="end"/>
      </w:r>
    </w:p>
    <w:p>
      <w:pPr>
        <w:pStyle w:val="TOC8"/>
        <w:rPr>
          <w:sz w:val="24"/>
          <w:szCs w:val="24"/>
        </w:rPr>
      </w:pPr>
      <w:r>
        <w:rPr>
          <w:szCs w:val="24"/>
        </w:rPr>
        <w:t>30B.</w:t>
      </w:r>
      <w:r>
        <w:rPr>
          <w:szCs w:val="24"/>
        </w:rPr>
        <w:tab/>
        <w:t>Buy</w:t>
      </w:r>
      <w:r>
        <w:rPr>
          <w:szCs w:val="24"/>
        </w:rPr>
        <w:noBreakHyphen/>
        <w:t>back agreements</w:t>
      </w:r>
      <w:r>
        <w:tab/>
      </w:r>
      <w:r>
        <w:fldChar w:fldCharType="begin"/>
      </w:r>
      <w:r>
        <w:instrText xml:space="preserve"> PAGEREF _Toc135109284 \h </w:instrText>
      </w:r>
      <w:r>
        <w:fldChar w:fldCharType="separate"/>
      </w:r>
      <w:r>
        <w:t>26</w:t>
      </w:r>
      <w:r>
        <w:fldChar w:fldCharType="end"/>
      </w:r>
    </w:p>
    <w:p>
      <w:pPr>
        <w:pStyle w:val="TOC8"/>
        <w:rPr>
          <w:sz w:val="24"/>
          <w:szCs w:val="24"/>
        </w:rPr>
      </w:pPr>
      <w:r>
        <w:rPr>
          <w:szCs w:val="24"/>
        </w:rPr>
        <w:t>30C.</w:t>
      </w:r>
      <w:r>
        <w:rPr>
          <w:szCs w:val="24"/>
        </w:rPr>
        <w:tab/>
        <w:t>Operation of sections 30D to 30G to be subject to conditions</w:t>
      </w:r>
      <w:r>
        <w:tab/>
      </w:r>
      <w:r>
        <w:fldChar w:fldCharType="begin"/>
      </w:r>
      <w:r>
        <w:instrText xml:space="preserve"> PAGEREF _Toc135109285 \h </w:instrText>
      </w:r>
      <w:r>
        <w:fldChar w:fldCharType="separate"/>
      </w:r>
      <w:r>
        <w:t>26</w:t>
      </w:r>
      <w:r>
        <w:fldChar w:fldCharType="end"/>
      </w:r>
    </w:p>
    <w:p>
      <w:pPr>
        <w:pStyle w:val="TOC8"/>
        <w:rPr>
          <w:sz w:val="24"/>
          <w:szCs w:val="24"/>
        </w:rPr>
      </w:pPr>
      <w:r>
        <w:rPr>
          <w:szCs w:val="24"/>
        </w:rPr>
        <w:t>30D.</w:t>
      </w:r>
      <w:r>
        <w:rPr>
          <w:szCs w:val="24"/>
        </w:rPr>
        <w:tab/>
        <w:t>Certain MPT owner</w:t>
      </w:r>
      <w:r>
        <w:rPr>
          <w:szCs w:val="24"/>
        </w:rPr>
        <w:noBreakHyphen/>
        <w:t>drivers and eligible operators to be offered leases of taxi plates for multi</w:t>
      </w:r>
      <w:r>
        <w:rPr>
          <w:szCs w:val="24"/>
        </w:rPr>
        <w:noBreakHyphen/>
        <w:t>purpose taxis</w:t>
      </w:r>
      <w:r>
        <w:tab/>
      </w:r>
      <w:r>
        <w:fldChar w:fldCharType="begin"/>
      </w:r>
      <w:r>
        <w:instrText xml:space="preserve"> PAGEREF _Toc135109286 \h </w:instrText>
      </w:r>
      <w:r>
        <w:fldChar w:fldCharType="separate"/>
      </w:r>
      <w:r>
        <w:t>27</w:t>
      </w:r>
      <w:r>
        <w:fldChar w:fldCharType="end"/>
      </w:r>
    </w:p>
    <w:p>
      <w:pPr>
        <w:pStyle w:val="TOC8"/>
        <w:rPr>
          <w:sz w:val="24"/>
          <w:szCs w:val="24"/>
        </w:rPr>
      </w:pPr>
      <w:r>
        <w:rPr>
          <w:szCs w:val="24"/>
        </w:rPr>
        <w:t>30E.</w:t>
      </w:r>
      <w:r>
        <w:rPr>
          <w:szCs w:val="24"/>
        </w:rPr>
        <w:tab/>
        <w:t>Leases by eligible operators of taxi plates for multi</w:t>
      </w:r>
      <w:r>
        <w:rPr>
          <w:szCs w:val="24"/>
        </w:rPr>
        <w:noBreakHyphen/>
        <w:t>purpose taxis</w:t>
      </w:r>
      <w:r>
        <w:tab/>
      </w:r>
      <w:r>
        <w:fldChar w:fldCharType="begin"/>
      </w:r>
      <w:r>
        <w:instrText xml:space="preserve"> PAGEREF _Toc135109287 \h </w:instrText>
      </w:r>
      <w:r>
        <w:fldChar w:fldCharType="separate"/>
      </w:r>
      <w:r>
        <w:t>29</w:t>
      </w:r>
      <w:r>
        <w:fldChar w:fldCharType="end"/>
      </w:r>
    </w:p>
    <w:p>
      <w:pPr>
        <w:pStyle w:val="TOC8"/>
        <w:rPr>
          <w:sz w:val="24"/>
          <w:szCs w:val="24"/>
        </w:rPr>
      </w:pPr>
      <w:r>
        <w:rPr>
          <w:szCs w:val="24"/>
        </w:rPr>
        <w:t>30F.</w:t>
      </w:r>
      <w:r>
        <w:rPr>
          <w:szCs w:val="24"/>
        </w:rPr>
        <w:tab/>
        <w:t>Leases by certain MPT owner</w:t>
      </w:r>
      <w:r>
        <w:rPr>
          <w:szCs w:val="24"/>
        </w:rPr>
        <w:noBreakHyphen/>
        <w:t>drivers and others of taxi plates for multi</w:t>
      </w:r>
      <w:r>
        <w:rPr>
          <w:szCs w:val="24"/>
        </w:rPr>
        <w:noBreakHyphen/>
        <w:t>purpose taxis</w:t>
      </w:r>
      <w:r>
        <w:tab/>
      </w:r>
      <w:r>
        <w:fldChar w:fldCharType="begin"/>
      </w:r>
      <w:r>
        <w:instrText xml:space="preserve"> PAGEREF _Toc135109288 \h </w:instrText>
      </w:r>
      <w:r>
        <w:fldChar w:fldCharType="separate"/>
      </w:r>
      <w:r>
        <w:t>29</w:t>
      </w:r>
      <w:r>
        <w:fldChar w:fldCharType="end"/>
      </w:r>
    </w:p>
    <w:p>
      <w:pPr>
        <w:pStyle w:val="TOC8"/>
        <w:rPr>
          <w:sz w:val="24"/>
          <w:szCs w:val="24"/>
        </w:rPr>
      </w:pPr>
      <w:r>
        <w:rPr>
          <w:szCs w:val="24"/>
        </w:rPr>
        <w:t>30G.</w:t>
      </w:r>
      <w:r>
        <w:rPr>
          <w:szCs w:val="24"/>
        </w:rPr>
        <w:tab/>
        <w:t>Payment of compensation to certain parties to buy</w:t>
      </w:r>
      <w:r>
        <w:rPr>
          <w:szCs w:val="24"/>
        </w:rPr>
        <w:noBreakHyphen/>
        <w:t>back agreements</w:t>
      </w:r>
      <w:r>
        <w:tab/>
      </w:r>
      <w:r>
        <w:fldChar w:fldCharType="begin"/>
      </w:r>
      <w:r>
        <w:instrText xml:space="preserve"> PAGEREF _Toc135109289 \h </w:instrText>
      </w:r>
      <w:r>
        <w:fldChar w:fldCharType="separate"/>
      </w:r>
      <w:r>
        <w:t>30</w:t>
      </w:r>
      <w:r>
        <w:fldChar w:fldCharType="end"/>
      </w:r>
    </w:p>
    <w:p>
      <w:pPr>
        <w:pStyle w:val="TOC8"/>
        <w:rPr>
          <w:sz w:val="24"/>
          <w:szCs w:val="24"/>
        </w:rPr>
      </w:pPr>
      <w:r>
        <w:rPr>
          <w:szCs w:val="24"/>
        </w:rPr>
        <w:t>30H.</w:t>
      </w:r>
      <w:r>
        <w:rPr>
          <w:szCs w:val="24"/>
        </w:rPr>
        <w:tab/>
        <w:t>Consolidated Fund charged with payment for plates</w:t>
      </w:r>
      <w:r>
        <w:tab/>
      </w:r>
      <w:r>
        <w:fldChar w:fldCharType="begin"/>
      </w:r>
      <w:r>
        <w:instrText xml:space="preserve"> PAGEREF _Toc135109290 \h </w:instrText>
      </w:r>
      <w:r>
        <w:fldChar w:fldCharType="separate"/>
      </w:r>
      <w:r>
        <w:t>32</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31</w:t>
      </w:r>
      <w:r>
        <w:rPr>
          <w:snapToGrid w:val="0"/>
          <w:szCs w:val="24"/>
        </w:rPr>
        <w:t>.</w:t>
      </w:r>
      <w:r>
        <w:rPr>
          <w:snapToGrid w:val="0"/>
          <w:szCs w:val="24"/>
        </w:rPr>
        <w:tab/>
        <w:t>Authorised officers</w:t>
      </w:r>
      <w:r>
        <w:tab/>
      </w:r>
      <w:r>
        <w:fldChar w:fldCharType="begin"/>
      </w:r>
      <w:r>
        <w:instrText xml:space="preserve"> PAGEREF _Toc135109292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Powers of authorised officers</w:t>
      </w:r>
      <w:r>
        <w:tab/>
      </w:r>
      <w:r>
        <w:fldChar w:fldCharType="begin"/>
      </w:r>
      <w:r>
        <w:instrText xml:space="preserve"> PAGEREF _Toc135109293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Averments</w:t>
      </w:r>
      <w:r>
        <w:tab/>
      </w:r>
      <w:r>
        <w:fldChar w:fldCharType="begin"/>
      </w:r>
      <w:r>
        <w:instrText xml:space="preserve"> PAGEREF _Toc135109294 \h </w:instrText>
      </w:r>
      <w:r>
        <w:fldChar w:fldCharType="separate"/>
      </w:r>
      <w:r>
        <w:t>35</w:t>
      </w:r>
      <w:r>
        <w:fldChar w:fldCharType="end"/>
      </w:r>
    </w:p>
    <w:p>
      <w:pPr>
        <w:pStyle w:val="TOC8"/>
        <w:rPr>
          <w:sz w:val="24"/>
          <w:szCs w:val="24"/>
        </w:rPr>
      </w:pPr>
      <w:r>
        <w:rPr>
          <w:szCs w:val="24"/>
        </w:rPr>
        <w:t>36</w:t>
      </w:r>
      <w:r>
        <w:rPr>
          <w:snapToGrid w:val="0"/>
          <w:szCs w:val="24"/>
        </w:rPr>
        <w:t>.</w:t>
      </w:r>
      <w:r>
        <w:rPr>
          <w:snapToGrid w:val="0"/>
          <w:szCs w:val="24"/>
        </w:rPr>
        <w:tab/>
        <w:t>Bonds held by operators</w:t>
      </w:r>
      <w:r>
        <w:tab/>
      </w:r>
      <w:r>
        <w:fldChar w:fldCharType="begin"/>
      </w:r>
      <w:r>
        <w:instrText xml:space="preserve"> PAGEREF _Toc135109295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Appeals against certain decisions</w:t>
      </w:r>
      <w:r>
        <w:tab/>
      </w:r>
      <w:r>
        <w:fldChar w:fldCharType="begin"/>
      </w:r>
      <w:r>
        <w:instrText xml:space="preserve"> PAGEREF _Toc135109296 \h </w:instrText>
      </w:r>
      <w:r>
        <w:fldChar w:fldCharType="separate"/>
      </w:r>
      <w:r>
        <w:t>37</w:t>
      </w:r>
      <w:r>
        <w:fldChar w:fldCharType="end"/>
      </w:r>
    </w:p>
    <w:p>
      <w:pPr>
        <w:pStyle w:val="TOC8"/>
        <w:rPr>
          <w:sz w:val="24"/>
          <w:szCs w:val="24"/>
        </w:rPr>
      </w:pPr>
      <w:r>
        <w:rPr>
          <w:szCs w:val="24"/>
        </w:rPr>
        <w:t>39</w:t>
      </w:r>
      <w:r>
        <w:rPr>
          <w:snapToGrid w:val="0"/>
          <w:szCs w:val="24"/>
        </w:rPr>
        <w:t>.</w:t>
      </w:r>
      <w:r>
        <w:rPr>
          <w:snapToGrid w:val="0"/>
          <w:szCs w:val="24"/>
        </w:rPr>
        <w:tab/>
        <w:t>Infringement notices</w:t>
      </w:r>
      <w:r>
        <w:tab/>
      </w:r>
      <w:r>
        <w:fldChar w:fldCharType="begin"/>
      </w:r>
      <w:r>
        <w:instrText xml:space="preserve"> PAGEREF _Toc135109297 \h </w:instrText>
      </w:r>
      <w:r>
        <w:fldChar w:fldCharType="separate"/>
      </w:r>
      <w:r>
        <w:t>38</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_Toc135109298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r>
      <w:r>
        <w:rPr>
          <w:szCs w:val="24"/>
        </w:rPr>
        <w:t>Taxi Industry Development Account</w:t>
      </w:r>
      <w:r>
        <w:tab/>
      </w:r>
      <w:r>
        <w:fldChar w:fldCharType="begin"/>
      </w:r>
      <w:r>
        <w:instrText xml:space="preserve"> PAGEREF _Toc135109299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Surrender of certain taxi plates</w:t>
      </w:r>
      <w:r>
        <w:tab/>
      </w:r>
      <w:r>
        <w:fldChar w:fldCharType="begin"/>
      </w:r>
      <w:r>
        <w:instrText xml:space="preserve"> PAGEREF _Toc135109300 \h </w:instrText>
      </w:r>
      <w:r>
        <w:fldChar w:fldCharType="separate"/>
      </w:r>
      <w:r>
        <w:t>43</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_Toc135109301 \h </w:instrText>
      </w:r>
      <w:r>
        <w:fldChar w:fldCharType="separate"/>
      </w:r>
      <w:r>
        <w:t>43</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46</w:t>
      </w:r>
      <w:r>
        <w:rPr>
          <w:snapToGrid w:val="0"/>
          <w:szCs w:val="24"/>
        </w:rPr>
        <w:t>.</w:t>
      </w:r>
      <w:r>
        <w:rPr>
          <w:snapToGrid w:val="0"/>
          <w:szCs w:val="24"/>
        </w:rPr>
        <w:tab/>
        <w:t>Repeal</w:t>
      </w:r>
      <w:r>
        <w:tab/>
      </w:r>
      <w:r>
        <w:fldChar w:fldCharType="begin"/>
      </w:r>
      <w:r>
        <w:instrText xml:space="preserve"> PAGEREF _Toc135109303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Transitional</w:t>
      </w:r>
      <w:r>
        <w:tab/>
      </w:r>
      <w:r>
        <w:fldChar w:fldCharType="begin"/>
      </w:r>
      <w:r>
        <w:instrText xml:space="preserve"> PAGEREF _Toc135109304 \h </w:instrText>
      </w:r>
      <w:r>
        <w:fldChar w:fldCharType="separate"/>
      </w:r>
      <w:r>
        <w:t>44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_Toc135109306 \h </w:instrText>
      </w:r>
      <w:r>
        <w:fldChar w:fldCharType="separate"/>
      </w:r>
      <w:r>
        <w:t>47</w:t>
      </w:r>
      <w:r>
        <w:fldChar w:fldCharType="end"/>
      </w:r>
    </w:p>
    <w:p>
      <w:pPr>
        <w:pStyle w:val="TOC8"/>
        <w:rPr>
          <w:sz w:val="24"/>
        </w:rPr>
      </w:pPr>
      <w:r>
        <w:rPr>
          <w:snapToGrid w:val="0"/>
        </w:rPr>
        <w:tab/>
        <w:t>Provisions that have not come into operation</w:t>
      </w:r>
      <w:r>
        <w:tab/>
      </w:r>
      <w:r>
        <w:fldChar w:fldCharType="begin"/>
      </w:r>
      <w:r>
        <w:instrText xml:space="preserve"> PAGEREF _Toc135109307 \h </w:instrText>
      </w:r>
      <w:r>
        <w:fldChar w:fldCharType="separate"/>
      </w:r>
      <w:r>
        <w:t>48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200"/>
      </w:pPr>
      <w:r>
        <w:t xml:space="preserve">Taxi Act 1994 </w:t>
      </w:r>
    </w:p>
    <w:p>
      <w:pPr>
        <w:pStyle w:val="LongTitle"/>
        <w:rPr>
          <w:snapToGrid w:val="0"/>
        </w:rPr>
      </w:pPr>
      <w:r>
        <w:rPr>
          <w:snapToGrid w:val="0"/>
        </w:rPr>
        <w:t xml:space="preserve">An Act to provide for the effective administration of the Taxi Industry, to repeal the </w:t>
      </w:r>
      <w:r>
        <w:rPr>
          <w:i/>
          <w:snapToGrid w:val="0"/>
        </w:rPr>
        <w:t>Taxi</w:t>
      </w:r>
      <w:r>
        <w:rPr>
          <w:i/>
          <w:snapToGrid w:val="0"/>
        </w:rPr>
        <w:noBreakHyphen/>
        <w:t>car Control Act 1985</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bookmarkStart w:id="9" w:name="_Toc135106937"/>
      <w:bookmarkStart w:id="10" w:name="_Toc13510924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03945998"/>
      <w:bookmarkStart w:id="12" w:name="_Toc12345114"/>
      <w:bookmarkStart w:id="13" w:name="_Toc131835849"/>
      <w:bookmarkStart w:id="14" w:name="_Toc135109246"/>
      <w:r>
        <w:rPr>
          <w:rStyle w:val="CharSectno"/>
        </w:rPr>
        <w:t>1</w:t>
      </w:r>
      <w:r>
        <w:rPr>
          <w:snapToGrid w:val="0"/>
        </w:rPr>
        <w:t>.</w:t>
      </w:r>
      <w:r>
        <w:rPr>
          <w:snapToGrid w:val="0"/>
        </w:rPr>
        <w:tab/>
        <w:t>Short title</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5" w:name="_Toc403945999"/>
      <w:bookmarkStart w:id="16" w:name="_Toc12345115"/>
      <w:bookmarkStart w:id="17" w:name="_Toc131835850"/>
      <w:bookmarkStart w:id="18" w:name="_Toc135109247"/>
      <w:r>
        <w:rPr>
          <w:rStyle w:val="CharSectno"/>
        </w:rPr>
        <w:t>2</w:t>
      </w:r>
      <w:r>
        <w:rPr>
          <w:snapToGrid w:val="0"/>
        </w:rPr>
        <w:t>.</w:t>
      </w:r>
      <w:r>
        <w:rPr>
          <w:snapToGrid w:val="0"/>
        </w:rPr>
        <w:tab/>
        <w:t>Commencement</w:t>
      </w:r>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9" w:name="_Toc403946000"/>
      <w:bookmarkStart w:id="20" w:name="_Toc12345116"/>
      <w:bookmarkStart w:id="21" w:name="_Toc131835851"/>
      <w:bookmarkStart w:id="22" w:name="_Toc135109248"/>
      <w:r>
        <w:rPr>
          <w:rStyle w:val="CharSectno"/>
        </w:rPr>
        <w:t>3</w:t>
      </w:r>
      <w:r>
        <w:rPr>
          <w:snapToGrid w:val="0"/>
        </w:rPr>
        <w:t>.</w:t>
      </w:r>
      <w:r>
        <w:rPr>
          <w:snapToGrid w:val="0"/>
        </w:rPr>
        <w:tab/>
        <w:t>Interpretation</w:t>
      </w:r>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r>
        <w:rPr>
          <w:i/>
        </w:rPr>
        <w:t>;</w:t>
      </w:r>
      <w:r>
        <w:t xml:space="preserve">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xml:space="preserve">, in relation to taxi plates, means to acquire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tab/>
      </w:r>
      <w:r>
        <w:rPr>
          <w:b/>
        </w:rPr>
        <w:t>“</w:t>
      </w:r>
      <w:r>
        <w:rPr>
          <w:rStyle w:val="CharDefText"/>
        </w:rPr>
        <w:t>lessee</w:t>
      </w:r>
      <w:r>
        <w:rPr>
          <w:b/>
        </w:rPr>
        <w:t>”</w:t>
      </w:r>
      <w:r>
        <w:t xml:space="preserve">, in relation to taxi plates, means a person who acquires — </w:t>
      </w:r>
    </w:p>
    <w:p>
      <w:pPr>
        <w:pStyle w:val="Defpara"/>
      </w:pPr>
      <w:r>
        <w:tab/>
        <w:t>(a)</w:t>
      </w:r>
      <w:r>
        <w:tab/>
        <w:t>by virtue of a successful application under section 16(2), the right to use the plates for a period specified by the Director General; or</w:t>
      </w:r>
    </w:p>
    <w:p>
      <w:pPr>
        <w:pStyle w:val="Defpara"/>
      </w:pPr>
      <w:r>
        <w:tab/>
        <w:t>(b)</w:t>
      </w:r>
      <w:r>
        <w:tab/>
        <w:t>the right to use the plates for a period under Part 3 Division 3;</w:t>
      </w:r>
    </w:p>
    <w:p>
      <w:pPr>
        <w:pStyle w:val="Defstart"/>
      </w:pPr>
      <w:r>
        <w:rPr>
          <w:b/>
        </w:rPr>
        <w:tab/>
        <w:t>“</w:t>
      </w:r>
      <w:r>
        <w:rPr>
          <w:rStyle w:val="CharDefText"/>
        </w:rPr>
        <w:t>operate</w:t>
      </w:r>
      <w:r>
        <w:rPr>
          <w:b/>
        </w:rPr>
        <w:t>”</w:t>
      </w:r>
      <w:r>
        <w:t xml:space="preserve"> means — </w:t>
      </w:r>
    </w:p>
    <w:p>
      <w:pPr>
        <w:pStyle w:val="Defpara"/>
      </w:pPr>
      <w:r>
        <w:tab/>
        <w:t>(a)</w:t>
      </w:r>
      <w:r>
        <w:tab/>
        <w:t>to drive a vehicle as a taxi;</w:t>
      </w:r>
    </w:p>
    <w:p>
      <w:pPr>
        <w:pStyle w:val="Defpara"/>
      </w:pPr>
      <w:r>
        <w:tab/>
        <w:t>(b)</w:t>
      </w:r>
      <w:r>
        <w:tab/>
        <w:t>to own or lease taxi plates; or</w:t>
      </w:r>
    </w:p>
    <w:p>
      <w:pPr>
        <w:pStyle w:val="Defpara"/>
      </w:pPr>
      <w:r>
        <w:tab/>
        <w:t>(c)</w:t>
      </w:r>
      <w:r>
        <w:tab/>
        <w:t xml:space="preserve">to cause another person to drive a vehicle as a taxi by providing to the person — </w:t>
      </w:r>
    </w:p>
    <w:p>
      <w:pPr>
        <w:pStyle w:val="Defsubpara"/>
      </w:pPr>
      <w:r>
        <w:tab/>
        <w:t>(i)</w:t>
      </w:r>
      <w:r>
        <w:tab/>
        <w:t>the vehicle, under a lease or otherwise; and</w:t>
      </w:r>
    </w:p>
    <w:p>
      <w:pPr>
        <w:pStyle w:val="Defsubpara"/>
      </w:pPr>
      <w:r>
        <w:tab/>
        <w:t>(ii)</w:t>
      </w:r>
      <w:r>
        <w:tab/>
        <w:t>taxi plates for use on or in the vehicle, under a plate owner’s lease or otherwise;</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pPr>
      <w:r>
        <w:rPr>
          <w:b/>
        </w:rPr>
        <w:tab/>
        <w:t>“</w:t>
      </w:r>
      <w:r>
        <w:rPr>
          <w:rStyle w:val="CharDefText"/>
        </w:rPr>
        <w:t>plate owner’s lease</w:t>
      </w:r>
      <w:r>
        <w:rPr>
          <w:b/>
        </w:rPr>
        <w:t>”</w:t>
      </w:r>
      <w:r>
        <w:t xml:space="preserve"> means the right acquired from the owner of taxi plates to use the plates for a specified period of time;</w:t>
      </w:r>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 No. 4 of 2006 s. 5(1), (2) and 6.]</w:t>
      </w:r>
    </w:p>
    <w:p>
      <w:pPr>
        <w:pStyle w:val="Heading5"/>
        <w:rPr>
          <w:snapToGrid w:val="0"/>
        </w:rPr>
      </w:pPr>
      <w:bookmarkStart w:id="23" w:name="_Toc403946001"/>
      <w:bookmarkStart w:id="24" w:name="_Toc12345117"/>
      <w:bookmarkStart w:id="25" w:name="_Toc131835852"/>
      <w:bookmarkStart w:id="26" w:name="_Toc135109249"/>
      <w:r>
        <w:rPr>
          <w:rStyle w:val="CharSectno"/>
        </w:rPr>
        <w:t>4</w:t>
      </w:r>
      <w:r>
        <w:rPr>
          <w:snapToGrid w:val="0"/>
        </w:rPr>
        <w:t>.</w:t>
      </w:r>
      <w:r>
        <w:rPr>
          <w:snapToGrid w:val="0"/>
        </w:rPr>
        <w:tab/>
        <w:t>Operations within control area</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27" w:name="_Toc89758972"/>
      <w:bookmarkStart w:id="28" w:name="_Toc91321515"/>
      <w:bookmarkStart w:id="29" w:name="_Toc92772387"/>
      <w:bookmarkStart w:id="30" w:name="_Toc96919145"/>
      <w:bookmarkStart w:id="31" w:name="_Toc103072729"/>
      <w:bookmarkStart w:id="32" w:name="_Toc107910892"/>
      <w:bookmarkStart w:id="33" w:name="_Toc123640046"/>
      <w:bookmarkStart w:id="34" w:name="_Toc131835853"/>
      <w:bookmarkStart w:id="35" w:name="_Toc135106942"/>
      <w:bookmarkStart w:id="36" w:name="_Toc135109250"/>
      <w:r>
        <w:rPr>
          <w:rStyle w:val="CharPartNo"/>
        </w:rPr>
        <w:t>Part 2</w:t>
      </w:r>
      <w:r>
        <w:rPr>
          <w:rStyle w:val="CharDivNo"/>
        </w:rPr>
        <w:t> </w:t>
      </w:r>
      <w:r>
        <w:t>—</w:t>
      </w:r>
      <w:r>
        <w:rPr>
          <w:rStyle w:val="CharDivText"/>
        </w:rPr>
        <w:t> </w:t>
      </w:r>
      <w:r>
        <w:rPr>
          <w:rStyle w:val="CharPartText"/>
        </w:rPr>
        <w:t>Administration</w:t>
      </w:r>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03946002"/>
      <w:bookmarkStart w:id="38" w:name="_Toc12345118"/>
      <w:bookmarkStart w:id="39" w:name="_Toc131835854"/>
      <w:bookmarkStart w:id="40" w:name="_Toc135109251"/>
      <w:r>
        <w:rPr>
          <w:rStyle w:val="CharSectno"/>
        </w:rPr>
        <w:t>5</w:t>
      </w:r>
      <w:r>
        <w:rPr>
          <w:snapToGrid w:val="0"/>
        </w:rPr>
        <w:t>.</w:t>
      </w:r>
      <w:r>
        <w:rPr>
          <w:snapToGrid w:val="0"/>
        </w:rPr>
        <w:tab/>
        <w:t>Directions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 section 66 of the </w:t>
      </w:r>
      <w:r>
        <w:rPr>
          <w:i/>
          <w:snapToGrid w:val="0"/>
        </w:rPr>
        <w:t>Financial Administration and Audit Act 1985.</w:t>
      </w:r>
      <w:r>
        <w:rPr>
          <w:snapToGrid w:val="0"/>
        </w:rPr>
        <w:t xml:space="preserve"> </w:t>
      </w:r>
    </w:p>
    <w:p>
      <w:pPr>
        <w:pStyle w:val="Footnotesection"/>
      </w:pPr>
      <w:r>
        <w:tab/>
        <w:t>[Section 5 amended by No. 7 of 2002 s. 31; No. 5 of 2005 s. 44.]</w:t>
      </w:r>
    </w:p>
    <w:p>
      <w:pPr>
        <w:pStyle w:val="Heading5"/>
        <w:rPr>
          <w:snapToGrid w:val="0"/>
        </w:rPr>
      </w:pPr>
      <w:bookmarkStart w:id="41" w:name="_Toc403946003"/>
      <w:bookmarkStart w:id="42" w:name="_Toc12345119"/>
      <w:bookmarkStart w:id="43" w:name="_Toc131835855"/>
      <w:bookmarkStart w:id="44" w:name="_Toc135109252"/>
      <w:r>
        <w:rPr>
          <w:rStyle w:val="CharSectno"/>
        </w:rPr>
        <w:t>6</w:t>
      </w:r>
      <w:r>
        <w:rPr>
          <w:snapToGrid w:val="0"/>
        </w:rPr>
        <w:t>.</w:t>
      </w:r>
      <w:r>
        <w:rPr>
          <w:snapToGrid w:val="0"/>
        </w:rPr>
        <w:tab/>
        <w:t>Delegatory power of Minister and Director General</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45" w:name="_Toc403946004"/>
      <w:bookmarkStart w:id="46" w:name="_Toc12345120"/>
      <w:bookmarkStart w:id="47" w:name="_Toc131835856"/>
      <w:bookmarkStart w:id="48" w:name="_Toc135109253"/>
      <w:r>
        <w:rPr>
          <w:rStyle w:val="CharSectno"/>
        </w:rPr>
        <w:t>7</w:t>
      </w:r>
      <w:r>
        <w:rPr>
          <w:snapToGrid w:val="0"/>
        </w:rPr>
        <w:t>.</w:t>
      </w:r>
      <w:r>
        <w:rPr>
          <w:snapToGrid w:val="0"/>
        </w:rPr>
        <w:tab/>
        <w:t>Director General to advise Minister</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49" w:name="_Toc403946005"/>
      <w:bookmarkStart w:id="50" w:name="_Toc12345121"/>
      <w:bookmarkStart w:id="51" w:name="_Toc131835857"/>
      <w:bookmarkStart w:id="52" w:name="_Toc135109254"/>
      <w:r>
        <w:rPr>
          <w:rStyle w:val="CharSectno"/>
        </w:rPr>
        <w:t>8</w:t>
      </w:r>
      <w:r>
        <w:rPr>
          <w:snapToGrid w:val="0"/>
        </w:rPr>
        <w:t>.</w:t>
      </w:r>
      <w:r>
        <w:rPr>
          <w:snapToGrid w:val="0"/>
        </w:rPr>
        <w:tab/>
        <w:t>Taxi Industry Board</w:t>
      </w:r>
      <w:bookmarkEnd w:id="49"/>
      <w:bookmarkEnd w:id="50"/>
      <w:bookmarkEnd w:id="51"/>
      <w:bookmarkEnd w:id="52"/>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53" w:name="_Toc403946006"/>
      <w:bookmarkStart w:id="54" w:name="_Toc12345122"/>
      <w:bookmarkStart w:id="55" w:name="_Toc131835858"/>
      <w:bookmarkStart w:id="56" w:name="_Toc135109255"/>
      <w:r>
        <w:rPr>
          <w:rStyle w:val="CharSectno"/>
        </w:rPr>
        <w:t>9</w:t>
      </w:r>
      <w:r>
        <w:rPr>
          <w:snapToGrid w:val="0"/>
        </w:rPr>
        <w:t>.</w:t>
      </w:r>
      <w:r>
        <w:rPr>
          <w:snapToGrid w:val="0"/>
        </w:rPr>
        <w:tab/>
        <w:t>Tenure of office</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57" w:name="_Toc403946007"/>
      <w:bookmarkStart w:id="58" w:name="_Toc12345123"/>
      <w:bookmarkStart w:id="59" w:name="_Toc131835859"/>
      <w:bookmarkStart w:id="60" w:name="_Toc135109256"/>
      <w:r>
        <w:rPr>
          <w:rStyle w:val="CharSectno"/>
        </w:rPr>
        <w:t>10</w:t>
      </w:r>
      <w:r>
        <w:rPr>
          <w:snapToGrid w:val="0"/>
        </w:rPr>
        <w:t>.</w:t>
      </w:r>
      <w:r>
        <w:rPr>
          <w:snapToGrid w:val="0"/>
        </w:rPr>
        <w:tab/>
        <w:t>Chairperson</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61" w:name="_Toc403946008"/>
      <w:bookmarkStart w:id="62" w:name="_Toc12345124"/>
      <w:bookmarkStart w:id="63" w:name="_Toc131835860"/>
      <w:bookmarkStart w:id="64" w:name="_Toc135109257"/>
      <w:r>
        <w:rPr>
          <w:rStyle w:val="CharSectno"/>
        </w:rPr>
        <w:t>11</w:t>
      </w:r>
      <w:r>
        <w:rPr>
          <w:snapToGrid w:val="0"/>
        </w:rPr>
        <w:t>.</w:t>
      </w:r>
      <w:r>
        <w:rPr>
          <w:snapToGrid w:val="0"/>
        </w:rPr>
        <w:tab/>
        <w:t>Meetings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65" w:name="_Toc403946009"/>
      <w:bookmarkStart w:id="66" w:name="_Toc12345125"/>
      <w:bookmarkStart w:id="67" w:name="_Toc131835861"/>
      <w:bookmarkStart w:id="68" w:name="_Toc135109258"/>
      <w:r>
        <w:rPr>
          <w:rStyle w:val="CharSectno"/>
        </w:rPr>
        <w:t>12</w:t>
      </w:r>
      <w:r>
        <w:rPr>
          <w:snapToGrid w:val="0"/>
        </w:rPr>
        <w:t>.</w:t>
      </w:r>
      <w:r>
        <w:rPr>
          <w:snapToGrid w:val="0"/>
        </w:rPr>
        <w:tab/>
        <w:t>Remuneration and allowances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69" w:name="_Toc403946010"/>
      <w:bookmarkStart w:id="70" w:name="_Toc12345126"/>
      <w:bookmarkStart w:id="71" w:name="_Toc131835862"/>
      <w:bookmarkStart w:id="72" w:name="_Toc135109259"/>
      <w:r>
        <w:rPr>
          <w:rStyle w:val="CharSectno"/>
        </w:rPr>
        <w:t>13</w:t>
      </w:r>
      <w:r>
        <w:rPr>
          <w:snapToGrid w:val="0"/>
        </w:rPr>
        <w:t>.</w:t>
      </w:r>
      <w:r>
        <w:rPr>
          <w:snapToGrid w:val="0"/>
        </w:rPr>
        <w:tab/>
        <w:t>Funding of Board</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73" w:name="_Toc403946011"/>
      <w:bookmarkStart w:id="74" w:name="_Toc12345127"/>
      <w:bookmarkStart w:id="75" w:name="_Toc131835863"/>
      <w:bookmarkStart w:id="76" w:name="_Toc135109260"/>
      <w:r>
        <w:rPr>
          <w:rStyle w:val="CharSectno"/>
        </w:rPr>
        <w:t>14</w:t>
      </w:r>
      <w:r>
        <w:rPr>
          <w:snapToGrid w:val="0"/>
        </w:rPr>
        <w:t>.</w:t>
      </w:r>
      <w:r>
        <w:rPr>
          <w:snapToGrid w:val="0"/>
        </w:rPr>
        <w:tab/>
        <w:t>Functions of Board</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77" w:name="_Toc89758983"/>
      <w:bookmarkStart w:id="78" w:name="_Toc91321526"/>
      <w:bookmarkStart w:id="79" w:name="_Toc92772398"/>
      <w:bookmarkStart w:id="80" w:name="_Toc96919156"/>
      <w:bookmarkStart w:id="81" w:name="_Toc103072740"/>
      <w:bookmarkStart w:id="82" w:name="_Toc107910903"/>
      <w:bookmarkStart w:id="83" w:name="_Toc123640057"/>
      <w:bookmarkStart w:id="84" w:name="_Toc131835864"/>
      <w:bookmarkStart w:id="85" w:name="_Toc135106953"/>
      <w:bookmarkStart w:id="86" w:name="_Toc135109261"/>
      <w:r>
        <w:rPr>
          <w:rStyle w:val="CharPartNo"/>
        </w:rPr>
        <w:t>Part 3</w:t>
      </w:r>
      <w:r>
        <w:t> — </w:t>
      </w:r>
      <w:r>
        <w:rPr>
          <w:rStyle w:val="CharPartText"/>
        </w:rPr>
        <w:t>Operation of taxis</w:t>
      </w:r>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3"/>
        <w:rPr>
          <w:snapToGrid w:val="0"/>
        </w:rPr>
      </w:pPr>
      <w:bookmarkStart w:id="87" w:name="_Toc89758984"/>
      <w:bookmarkStart w:id="88" w:name="_Toc91321527"/>
      <w:bookmarkStart w:id="89" w:name="_Toc92772399"/>
      <w:bookmarkStart w:id="90" w:name="_Toc96919157"/>
      <w:bookmarkStart w:id="91" w:name="_Toc103072741"/>
      <w:bookmarkStart w:id="92" w:name="_Toc107910904"/>
      <w:bookmarkStart w:id="93" w:name="_Toc123640058"/>
      <w:bookmarkStart w:id="94" w:name="_Toc131835865"/>
      <w:bookmarkStart w:id="95" w:name="_Toc135106954"/>
      <w:bookmarkStart w:id="96" w:name="_Toc135109262"/>
      <w:r>
        <w:rPr>
          <w:rStyle w:val="CharDivNo"/>
        </w:rPr>
        <w:t>Division 1</w:t>
      </w:r>
      <w:r>
        <w:rPr>
          <w:snapToGrid w:val="0"/>
        </w:rPr>
        <w:t> — </w:t>
      </w:r>
      <w:r>
        <w:rPr>
          <w:rStyle w:val="CharDivText"/>
        </w:rPr>
        <w:t>Taxi plates</w:t>
      </w:r>
      <w:bookmarkEnd w:id="87"/>
      <w:bookmarkEnd w:id="88"/>
      <w:bookmarkEnd w:id="89"/>
      <w:bookmarkEnd w:id="90"/>
      <w:bookmarkEnd w:id="91"/>
      <w:bookmarkEnd w:id="92"/>
      <w:bookmarkEnd w:id="93"/>
      <w:bookmarkEnd w:id="94"/>
      <w:bookmarkEnd w:id="95"/>
      <w:bookmarkEnd w:id="96"/>
      <w:r>
        <w:rPr>
          <w:rStyle w:val="CharDivText"/>
        </w:rPr>
        <w:t xml:space="preserve"> </w:t>
      </w:r>
    </w:p>
    <w:p>
      <w:pPr>
        <w:pStyle w:val="Heading5"/>
        <w:rPr>
          <w:snapToGrid w:val="0"/>
        </w:rPr>
      </w:pPr>
      <w:bookmarkStart w:id="97" w:name="_Toc403946012"/>
      <w:bookmarkStart w:id="98" w:name="_Toc12345128"/>
      <w:bookmarkStart w:id="99" w:name="_Toc131835866"/>
      <w:bookmarkStart w:id="100" w:name="_Toc135109263"/>
      <w:r>
        <w:rPr>
          <w:rStyle w:val="CharSectno"/>
        </w:rPr>
        <w:t>15</w:t>
      </w:r>
      <w:r>
        <w:rPr>
          <w:snapToGrid w:val="0"/>
        </w:rPr>
        <w:t>.</w:t>
      </w:r>
      <w:r>
        <w:rPr>
          <w:snapToGrid w:val="0"/>
        </w:rPr>
        <w:tab/>
        <w:t>Taxi plates</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rPr>
          <w:snapToGrid w:val="0"/>
        </w:rPr>
      </w:pPr>
      <w:bookmarkStart w:id="101" w:name="_Toc403946013"/>
      <w:bookmarkStart w:id="102" w:name="_Toc12345129"/>
      <w:bookmarkStart w:id="103" w:name="_Toc131835867"/>
      <w:bookmarkStart w:id="104" w:name="_Toc135109264"/>
      <w:r>
        <w:rPr>
          <w:rStyle w:val="CharSectno"/>
        </w:rPr>
        <w:t>16</w:t>
      </w:r>
      <w:r>
        <w:rPr>
          <w:snapToGrid w:val="0"/>
        </w:rPr>
        <w:t>.</w:t>
      </w:r>
      <w:r>
        <w:rPr>
          <w:snapToGrid w:val="0"/>
        </w:rPr>
        <w:tab/>
        <w:t>Taxi plates offered for sale by public tender</w:t>
      </w:r>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05" w:name="_Toc403946014"/>
      <w:bookmarkStart w:id="106"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pPr>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p>
    <w:p>
      <w:pPr>
        <w:pStyle w:val="Subsection"/>
      </w:pPr>
      <w:r>
        <w:tab/>
        <w:t>(3)</w:t>
      </w:r>
      <w:r>
        <w:tab/>
        <w:t>Taxi plates may be offered for lease under subsection (2) only if the issue of those plates under section 18 would not result in the total number of leased taxi plates issued under that section exceeding the relevant percentage of the total number of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shareholder of the corporation is an individual;</w:t>
      </w:r>
    </w:p>
    <w:p>
      <w:pPr>
        <w:pStyle w:val="Indenta"/>
      </w:pPr>
      <w:r>
        <w:tab/>
        <w:t>(c)</w:t>
      </w:r>
      <w:r>
        <w:tab/>
        <w:t>each director or other person concerned in the management of the corporation, and each shareholder of the corporation, is related to the owner</w:t>
      </w:r>
      <w:r>
        <w:noBreakHyphen/>
        <w:t>driver;</w:t>
      </w:r>
    </w:p>
    <w:p>
      <w:pPr>
        <w:pStyle w:val="Indenta"/>
      </w:pPr>
      <w:r>
        <w:tab/>
        <w:t>(d)</w:t>
      </w:r>
      <w:r>
        <w:tab/>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Ednotesubsection"/>
      </w:pPr>
      <w:r>
        <w:tab/>
        <w:t>[(7)</w:t>
      </w:r>
      <w:r>
        <w:tab/>
        <w:t>repealed]</w:t>
      </w:r>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t>“</w:t>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20%; or</w:t>
      </w:r>
    </w:p>
    <w:p>
      <w:pPr>
        <w:pStyle w:val="Defpara"/>
      </w:pPr>
      <w:r>
        <w:tab/>
        <w:t>(b)</w:t>
      </w:r>
      <w:r>
        <w:tab/>
        <w:t>if another percentage is prescribed by regulation, that other percentage.</w:t>
      </w:r>
    </w:p>
    <w:p>
      <w:pPr>
        <w:pStyle w:val="Subsection"/>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5; No. 4 of 2006 s. 7.]</w:t>
      </w:r>
    </w:p>
    <w:p>
      <w:pPr>
        <w:pStyle w:val="Heading5"/>
        <w:rPr>
          <w:snapToGrid w:val="0"/>
        </w:rPr>
      </w:pPr>
      <w:bookmarkStart w:id="107" w:name="_Toc131835868"/>
      <w:bookmarkStart w:id="108" w:name="_Toc135109265"/>
      <w:r>
        <w:rPr>
          <w:rStyle w:val="CharSectno"/>
        </w:rPr>
        <w:t>17</w:t>
      </w:r>
      <w:r>
        <w:rPr>
          <w:snapToGrid w:val="0"/>
        </w:rPr>
        <w:t>.</w:t>
      </w:r>
      <w:r>
        <w:rPr>
          <w:snapToGrid w:val="0"/>
        </w:rPr>
        <w:tab/>
        <w:t>Form of tender</w:t>
      </w:r>
      <w:bookmarkEnd w:id="105"/>
      <w:bookmarkEnd w:id="106"/>
      <w:bookmarkEnd w:id="107"/>
      <w:bookmarkEnd w:id="108"/>
      <w:r>
        <w:rPr>
          <w:snapToGrid w:val="0"/>
        </w:rPr>
        <w:t xml:space="preserve"> </w:t>
      </w:r>
    </w:p>
    <w:p>
      <w:pPr>
        <w:pStyle w:val="Subsection"/>
        <w:keepNext/>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09" w:name="_Toc403946015"/>
      <w:bookmarkStart w:id="110" w:name="_Toc12345131"/>
      <w:r>
        <w:tab/>
        <w:t>[Section 17 amended by No. 72 of 2003 s. 6.]</w:t>
      </w:r>
    </w:p>
    <w:p>
      <w:pPr>
        <w:pStyle w:val="Heading5"/>
        <w:rPr>
          <w:snapToGrid w:val="0"/>
        </w:rPr>
      </w:pPr>
      <w:bookmarkStart w:id="111" w:name="_Toc131835869"/>
      <w:bookmarkStart w:id="112" w:name="_Toc135109266"/>
      <w:r>
        <w:rPr>
          <w:rStyle w:val="CharSectno"/>
        </w:rPr>
        <w:t>18</w:t>
      </w:r>
      <w:r>
        <w:rPr>
          <w:snapToGrid w:val="0"/>
        </w:rPr>
        <w:t>.</w:t>
      </w:r>
      <w:r>
        <w:rPr>
          <w:snapToGrid w:val="0"/>
        </w:rPr>
        <w:tab/>
        <w:t>Issue of taxi plates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operating 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If an application for taxi plates was subject to the condition referred to in section 16(2a), a set of taxi plates may be issued under subsection (1) in respect of the application only if the Director General is satisfied that the condition has been complied with.</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13" w:name="_Toc403946016"/>
      <w:bookmarkStart w:id="114" w:name="_Toc12345132"/>
      <w:r>
        <w:tab/>
        <w:t>[Section 18 amended by No. 72 of 2003 s. 7; No. 4 of 2006 s. 8.]</w:t>
      </w:r>
    </w:p>
    <w:p>
      <w:pPr>
        <w:pStyle w:val="Heading5"/>
        <w:rPr>
          <w:snapToGrid w:val="0"/>
        </w:rPr>
      </w:pPr>
      <w:bookmarkStart w:id="115" w:name="_Toc131835870"/>
      <w:bookmarkStart w:id="116" w:name="_Toc135109267"/>
      <w:r>
        <w:rPr>
          <w:rStyle w:val="CharSectno"/>
        </w:rPr>
        <w:t>19</w:t>
      </w:r>
      <w:r>
        <w:rPr>
          <w:snapToGrid w:val="0"/>
        </w:rPr>
        <w:t>.</w:t>
      </w:r>
      <w:r>
        <w:rPr>
          <w:snapToGrid w:val="0"/>
        </w:rPr>
        <w:tab/>
        <w:t>Annual fees for taxi plates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117" w:name="_Toc403946017"/>
      <w:bookmarkStart w:id="118" w:name="_Toc12345133"/>
      <w:r>
        <w:tab/>
        <w:t>[Section 19 amended by No. 72 of 2003 s. 8 and 18.]</w:t>
      </w:r>
    </w:p>
    <w:p>
      <w:pPr>
        <w:pStyle w:val="Heading5"/>
      </w:pPr>
      <w:bookmarkStart w:id="119" w:name="_Toc131835871"/>
      <w:bookmarkStart w:id="120" w:name="_Toc135109268"/>
      <w:r>
        <w:rPr>
          <w:rStyle w:val="CharSectno"/>
        </w:rPr>
        <w:t>19A</w:t>
      </w:r>
      <w:r>
        <w:t>.</w:t>
      </w:r>
      <w:r>
        <w:tab/>
        <w:t>Periodic payments for leased taxi plates</w:t>
      </w:r>
      <w:bookmarkEnd w:id="119"/>
      <w:bookmarkEnd w:id="120"/>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121" w:name="_Toc131835872"/>
      <w:bookmarkStart w:id="122" w:name="_Toc135109269"/>
      <w:r>
        <w:rPr>
          <w:rStyle w:val="CharSectno"/>
        </w:rPr>
        <w:t>20</w:t>
      </w:r>
      <w:r>
        <w:rPr>
          <w:snapToGrid w:val="0"/>
        </w:rPr>
        <w:t>.</w:t>
      </w:r>
      <w:r>
        <w:rPr>
          <w:snapToGrid w:val="0"/>
        </w:rPr>
        <w:tab/>
        <w:t>Conditions</w:t>
      </w:r>
      <w:bookmarkEnd w:id="117"/>
      <w:bookmarkEnd w:id="118"/>
      <w:bookmarkEnd w:id="121"/>
      <w:bookmarkEnd w:id="122"/>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123" w:name="_Toc403946018"/>
      <w:bookmarkStart w:id="124" w:name="_Toc12345134"/>
      <w:bookmarkStart w:id="125" w:name="_Toc131835873"/>
      <w:bookmarkStart w:id="126" w:name="_Toc135109270"/>
      <w:r>
        <w:rPr>
          <w:rStyle w:val="CharSectno"/>
        </w:rPr>
        <w:t>21</w:t>
      </w:r>
      <w:r>
        <w:rPr>
          <w:snapToGrid w:val="0"/>
        </w:rPr>
        <w:t>.</w:t>
      </w:r>
      <w:r>
        <w:rPr>
          <w:snapToGrid w:val="0"/>
        </w:rPr>
        <w:tab/>
        <w:t>Use of taxi plates</w:t>
      </w:r>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Footnotesection"/>
      </w:pPr>
      <w:r>
        <w:tab/>
        <w:t>[Section 21 amended by No. 72 of 2003 s. 10 and 18.]</w:t>
      </w:r>
    </w:p>
    <w:p>
      <w:pPr>
        <w:pStyle w:val="Heading5"/>
        <w:rPr>
          <w:snapToGrid w:val="0"/>
        </w:rPr>
      </w:pPr>
      <w:bookmarkStart w:id="127" w:name="_Toc403946019"/>
      <w:bookmarkStart w:id="128" w:name="_Toc12345135"/>
      <w:bookmarkStart w:id="129" w:name="_Toc131835874"/>
      <w:bookmarkStart w:id="130" w:name="_Toc135109271"/>
      <w:r>
        <w:rPr>
          <w:rStyle w:val="CharSectno"/>
        </w:rPr>
        <w:t>22</w:t>
      </w:r>
      <w:r>
        <w:rPr>
          <w:snapToGrid w:val="0"/>
        </w:rPr>
        <w:t>.</w:t>
      </w:r>
      <w:r>
        <w:rPr>
          <w:snapToGrid w:val="0"/>
        </w:rPr>
        <w:tab/>
        <w:t>Variation of conditions</w:t>
      </w:r>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Ednotesubsection"/>
      </w:pPr>
      <w:r>
        <w:tab/>
        <w:t>[(3)</w:t>
      </w:r>
      <w:r>
        <w:tab/>
        <w:t>repealed]</w:t>
      </w:r>
    </w:p>
    <w:p>
      <w:pPr>
        <w:pStyle w:val="Footnotesection"/>
      </w:pPr>
      <w:r>
        <w:tab/>
        <w:t>[Section 22 amended by No. 72 of 2003 s. 18; No. 55 of 2004 s. 1186.]</w:t>
      </w:r>
    </w:p>
    <w:p>
      <w:pPr>
        <w:pStyle w:val="Heading5"/>
        <w:rPr>
          <w:snapToGrid w:val="0"/>
        </w:rPr>
      </w:pPr>
      <w:bookmarkStart w:id="131" w:name="_Toc403946020"/>
      <w:bookmarkStart w:id="132" w:name="_Toc12345136"/>
      <w:bookmarkStart w:id="133" w:name="_Toc131835875"/>
      <w:bookmarkStart w:id="134" w:name="_Toc135109272"/>
      <w:r>
        <w:rPr>
          <w:rStyle w:val="CharSectno"/>
        </w:rPr>
        <w:t>23</w:t>
      </w:r>
      <w:r>
        <w:rPr>
          <w:snapToGrid w:val="0"/>
        </w:rPr>
        <w:t>.</w:t>
      </w:r>
      <w:r>
        <w:rPr>
          <w:snapToGrid w:val="0"/>
        </w:rPr>
        <w:tab/>
        <w:t>Divesting and forfeiture of taxi plates</w:t>
      </w:r>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Ednotesubsection"/>
      </w:pPr>
      <w:bookmarkStart w:id="135" w:name="_Toc403946021"/>
      <w:bookmarkStart w:id="136" w:name="_Toc12345137"/>
      <w:r>
        <w:tab/>
        <w:t>[(5)</w:t>
      </w:r>
      <w:r>
        <w:tab/>
        <w:t>repealed]</w:t>
      </w:r>
    </w:p>
    <w:p>
      <w:pPr>
        <w:pStyle w:val="Footnotesection"/>
      </w:pPr>
      <w:r>
        <w:tab/>
        <w:t>[Section 23 amended by No. 72 of 2003 s. 11 and 18; No. 55 of 2004 s. 1187.]</w:t>
      </w:r>
    </w:p>
    <w:p>
      <w:pPr>
        <w:pStyle w:val="Heading5"/>
      </w:pPr>
      <w:bookmarkStart w:id="137" w:name="_Toc131835876"/>
      <w:bookmarkStart w:id="138" w:name="_Toc135109273"/>
      <w:r>
        <w:rPr>
          <w:rStyle w:val="CharSectno"/>
        </w:rPr>
        <w:t>23A</w:t>
      </w:r>
      <w:r>
        <w:t>.</w:t>
      </w:r>
      <w:r>
        <w:tab/>
        <w:t>Forfeiture of leased taxi plates</w:t>
      </w:r>
      <w:bookmarkEnd w:id="137"/>
      <w:bookmarkEnd w:id="138"/>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139" w:name="_Toc131835877"/>
      <w:bookmarkStart w:id="140" w:name="_Toc135109274"/>
      <w:r>
        <w:rPr>
          <w:rStyle w:val="CharSectno"/>
        </w:rPr>
        <w:t>24</w:t>
      </w:r>
      <w:r>
        <w:rPr>
          <w:snapToGrid w:val="0"/>
        </w:rPr>
        <w:t>.</w:t>
      </w:r>
      <w:r>
        <w:rPr>
          <w:snapToGrid w:val="0"/>
        </w:rPr>
        <w:tab/>
        <w:t>Transfer of taxi plates</w:t>
      </w:r>
      <w:bookmarkEnd w:id="135"/>
      <w:bookmarkEnd w:id="136"/>
      <w:bookmarkEnd w:id="139"/>
      <w:bookmarkEnd w:id="140"/>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141" w:name="_Toc403946022"/>
      <w:bookmarkStart w:id="142" w:name="_Toc12345138"/>
      <w:r>
        <w:tab/>
        <w:t>(5)</w:t>
      </w:r>
      <w:r>
        <w:tab/>
        <w:t>Taxi plates that are leased are not transferable.</w:t>
      </w:r>
    </w:p>
    <w:p>
      <w:pPr>
        <w:pStyle w:val="Footnotesection"/>
      </w:pPr>
      <w:r>
        <w:tab/>
        <w:t>[Section 24 amended by No. 72 of 2003 s. 13.]</w:t>
      </w:r>
    </w:p>
    <w:p>
      <w:pPr>
        <w:pStyle w:val="Heading5"/>
        <w:rPr>
          <w:snapToGrid w:val="0"/>
        </w:rPr>
      </w:pPr>
      <w:bookmarkStart w:id="143" w:name="_Toc131835878"/>
      <w:bookmarkStart w:id="144" w:name="_Toc135109275"/>
      <w:r>
        <w:rPr>
          <w:rStyle w:val="CharSectno"/>
        </w:rPr>
        <w:t>25</w:t>
      </w:r>
      <w:r>
        <w:rPr>
          <w:snapToGrid w:val="0"/>
        </w:rPr>
        <w:t>.</w:t>
      </w:r>
      <w:r>
        <w:rPr>
          <w:snapToGrid w:val="0"/>
        </w:rPr>
        <w:tab/>
        <w:t>Return of taxi plates</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(aa)</w:t>
      </w:r>
      <w:r>
        <w:tab/>
        <w:t>if the plate holder is a party to a buy</w:t>
      </w:r>
      <w:r>
        <w:noBreakHyphen/>
        <w:t>back agreement within the meaning of section 30A — entering into an agreement to lease taxi plates under section 30D or being selected by ballot under section 30G(5), as is relevant;</w:t>
      </w:r>
    </w:p>
    <w:p>
      <w:pPr>
        <w:pStyle w:val="Indenta"/>
      </w:pPr>
      <w:r>
        <w:tab/>
        <w:t>(b)</w:t>
      </w:r>
      <w:r>
        <w:tab/>
        <w:t>the forfeiture of the right to those plates under section 19(2), 19A(2) or 23A; or</w:t>
      </w:r>
    </w:p>
    <w:p>
      <w:pPr>
        <w:pStyle w:val="Indenta"/>
      </w:pPr>
      <w:r>
        <w:tab/>
        <w:t>(c)</w:t>
      </w:r>
      <w:r>
        <w:tab/>
        <w:t>if, as a result of forfeiture under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pPr>
      <w:r>
        <w:tab/>
        <w:t>[Section 25 amended by No. 72 of 2003 s. 14 and 18; No. 4 of 2006 s. 5(3).]</w:t>
      </w:r>
    </w:p>
    <w:p>
      <w:pPr>
        <w:pStyle w:val="Heading3"/>
        <w:rPr>
          <w:snapToGrid w:val="0"/>
        </w:rPr>
      </w:pPr>
      <w:bookmarkStart w:id="145" w:name="_Toc89758998"/>
      <w:bookmarkStart w:id="146" w:name="_Toc91321541"/>
      <w:bookmarkStart w:id="147" w:name="_Toc92772413"/>
      <w:bookmarkStart w:id="148" w:name="_Toc96919171"/>
      <w:bookmarkStart w:id="149" w:name="_Toc103072755"/>
      <w:bookmarkStart w:id="150" w:name="_Toc107910918"/>
      <w:bookmarkStart w:id="151" w:name="_Toc123640072"/>
      <w:bookmarkStart w:id="152" w:name="_Toc131835879"/>
      <w:bookmarkStart w:id="153" w:name="_Toc135106968"/>
      <w:bookmarkStart w:id="154" w:name="_Toc135109276"/>
      <w:r>
        <w:rPr>
          <w:rStyle w:val="CharDivNo"/>
        </w:rPr>
        <w:t>Division 2</w:t>
      </w:r>
      <w:r>
        <w:rPr>
          <w:snapToGrid w:val="0"/>
        </w:rPr>
        <w:t> — </w:t>
      </w:r>
      <w:r>
        <w:rPr>
          <w:rStyle w:val="CharDivText"/>
        </w:rPr>
        <w:t>Registration of providers of taxi dispatch services</w:t>
      </w:r>
      <w:bookmarkEnd w:id="145"/>
      <w:bookmarkEnd w:id="146"/>
      <w:bookmarkEnd w:id="147"/>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03946023"/>
      <w:bookmarkStart w:id="156" w:name="_Toc12345139"/>
      <w:bookmarkStart w:id="157" w:name="_Toc131835880"/>
      <w:bookmarkStart w:id="158" w:name="_Toc135109277"/>
      <w:r>
        <w:rPr>
          <w:rStyle w:val="CharSectno"/>
        </w:rPr>
        <w:t>26</w:t>
      </w:r>
      <w:r>
        <w:rPr>
          <w:snapToGrid w:val="0"/>
        </w:rPr>
        <w:t>.</w:t>
      </w:r>
      <w:r>
        <w:rPr>
          <w:snapToGrid w:val="0"/>
        </w:rPr>
        <w:tab/>
        <w:t>Taxi dispatch service</w:t>
      </w:r>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159" w:name="_Toc403946024"/>
      <w:bookmarkStart w:id="160" w:name="_Toc12345140"/>
      <w:bookmarkStart w:id="161" w:name="_Toc131835881"/>
      <w:bookmarkStart w:id="162" w:name="_Toc135109278"/>
      <w:r>
        <w:rPr>
          <w:rStyle w:val="CharSectno"/>
        </w:rPr>
        <w:t>27</w:t>
      </w:r>
      <w:r>
        <w:rPr>
          <w:snapToGrid w:val="0"/>
        </w:rPr>
        <w:t>.</w:t>
      </w:r>
      <w:r>
        <w:rPr>
          <w:snapToGrid w:val="0"/>
        </w:rPr>
        <w:tab/>
        <w:t>Application for registration</w:t>
      </w:r>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163" w:name="_Toc403946025"/>
      <w:bookmarkStart w:id="164" w:name="_Toc12345141"/>
      <w:bookmarkStart w:id="165" w:name="_Toc131835882"/>
      <w:bookmarkStart w:id="166" w:name="_Toc135109279"/>
      <w:r>
        <w:rPr>
          <w:rStyle w:val="CharSectno"/>
        </w:rPr>
        <w:t>28</w:t>
      </w:r>
      <w:r>
        <w:rPr>
          <w:snapToGrid w:val="0"/>
        </w:rPr>
        <w:t>.</w:t>
      </w:r>
      <w:r>
        <w:rPr>
          <w:snapToGrid w:val="0"/>
        </w:rPr>
        <w:tab/>
        <w:t>Registration</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167" w:name="_Toc403946026"/>
      <w:bookmarkStart w:id="168" w:name="_Toc12345142"/>
      <w:bookmarkStart w:id="169" w:name="_Toc131835883"/>
      <w:bookmarkStart w:id="170" w:name="_Toc135109280"/>
      <w:r>
        <w:rPr>
          <w:rStyle w:val="CharSectno"/>
        </w:rPr>
        <w:t>29</w:t>
      </w:r>
      <w:r>
        <w:rPr>
          <w:snapToGrid w:val="0"/>
        </w:rPr>
        <w:t>.</w:t>
      </w:r>
      <w:r>
        <w:rPr>
          <w:snapToGrid w:val="0"/>
        </w:rPr>
        <w:tab/>
        <w:t>Conditions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171" w:name="_Toc403946027"/>
      <w:bookmarkStart w:id="172" w:name="_Toc12345143"/>
      <w:bookmarkStart w:id="173" w:name="_Toc131835884"/>
      <w:bookmarkStart w:id="174" w:name="_Toc135109281"/>
      <w:r>
        <w:rPr>
          <w:rStyle w:val="CharSectno"/>
        </w:rPr>
        <w:t>30</w:t>
      </w:r>
      <w:r>
        <w:rPr>
          <w:snapToGrid w:val="0"/>
        </w:rPr>
        <w:t>.</w:t>
      </w:r>
      <w:r>
        <w:rPr>
          <w:snapToGrid w:val="0"/>
        </w:rPr>
        <w:tab/>
        <w:t>Cancellation of registration</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pPr>
      <w:r>
        <w:tab/>
        <w:t>[(4)</w:t>
      </w:r>
      <w:r>
        <w:tab/>
        <w:t>repealed]</w:t>
      </w:r>
    </w:p>
    <w:p>
      <w:pPr>
        <w:pStyle w:val="Subsection"/>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3"/>
      </w:pPr>
      <w:bookmarkStart w:id="175" w:name="_Toc132099347"/>
      <w:bookmarkStart w:id="176" w:name="_Toc135106974"/>
      <w:bookmarkStart w:id="177" w:name="_Toc135109282"/>
      <w:bookmarkStart w:id="178" w:name="_Toc89759004"/>
      <w:bookmarkStart w:id="179" w:name="_Toc91321547"/>
      <w:bookmarkStart w:id="180" w:name="_Toc92772419"/>
      <w:bookmarkStart w:id="181" w:name="_Toc96919177"/>
      <w:bookmarkStart w:id="182" w:name="_Toc103072761"/>
      <w:bookmarkStart w:id="183" w:name="_Toc107910924"/>
      <w:bookmarkStart w:id="184" w:name="_Toc123640078"/>
      <w:bookmarkStart w:id="185" w:name="_Toc131835885"/>
      <w:r>
        <w:rPr>
          <w:rStyle w:val="CharDivNo"/>
        </w:rPr>
        <w:t>Division 3</w:t>
      </w:r>
      <w:r>
        <w:rPr>
          <w:rStyle w:val="CharSDivNo"/>
        </w:rPr>
        <w:t> — </w:t>
      </w:r>
      <w:r>
        <w:rPr>
          <w:rStyle w:val="CharDivText"/>
        </w:rPr>
        <w:t>Multi</w:t>
      </w:r>
      <w:r>
        <w:rPr>
          <w:rStyle w:val="CharDivText"/>
        </w:rPr>
        <w:noBreakHyphen/>
        <w:t>purpose taxi plates buy</w:t>
      </w:r>
      <w:r>
        <w:rPr>
          <w:rStyle w:val="CharDivText"/>
        </w:rPr>
        <w:noBreakHyphen/>
        <w:t>back</w:t>
      </w:r>
      <w:bookmarkEnd w:id="175"/>
      <w:bookmarkEnd w:id="176"/>
      <w:bookmarkEnd w:id="177"/>
    </w:p>
    <w:p>
      <w:pPr>
        <w:pStyle w:val="Footnoteheading"/>
      </w:pPr>
      <w:r>
        <w:tab/>
        <w:t>[Heading inserted by No. 4 of 2006 s. 4.]</w:t>
      </w:r>
    </w:p>
    <w:p>
      <w:pPr>
        <w:pStyle w:val="Heading5"/>
      </w:pPr>
      <w:bookmarkStart w:id="186" w:name="_Toc132099348"/>
      <w:bookmarkStart w:id="187" w:name="_Toc135109283"/>
      <w:r>
        <w:rPr>
          <w:rStyle w:val="CharSectno"/>
        </w:rPr>
        <w:t>30A</w:t>
      </w:r>
      <w:r>
        <w:t>.</w:t>
      </w:r>
      <w:r>
        <w:tab/>
        <w:t>Interpretation and application</w:t>
      </w:r>
      <w:bookmarkEnd w:id="186"/>
      <w:bookmarkEnd w:id="187"/>
    </w:p>
    <w:p>
      <w:pPr>
        <w:pStyle w:val="Subsection"/>
      </w:pPr>
      <w:r>
        <w:tab/>
        <w:t>(1)</w:t>
      </w:r>
      <w:r>
        <w:tab/>
        <w:t xml:space="preserve">In this Division — </w:t>
      </w:r>
    </w:p>
    <w:p>
      <w:pPr>
        <w:pStyle w:val="Defstart"/>
      </w:pPr>
      <w:r>
        <w:rPr>
          <w:rStyle w:val="CharDefText"/>
          <w:b w:val="0"/>
        </w:rPr>
        <w:tab/>
      </w:r>
      <w:r>
        <w:rPr>
          <w:rStyle w:val="CharDefText"/>
        </w:rPr>
        <w:t>“buy</w:t>
      </w:r>
      <w:r>
        <w:rPr>
          <w:rStyle w:val="CharDefText"/>
        </w:rPr>
        <w:noBreakHyphen/>
        <w:t xml:space="preserve">back agreement” </w:t>
      </w:r>
      <w:r>
        <w:t>means an agreement under section 30B;</w:t>
      </w:r>
    </w:p>
    <w:p>
      <w:pPr>
        <w:pStyle w:val="Defstart"/>
        <w:rPr>
          <w:bCs/>
        </w:rPr>
      </w:pPr>
      <w:r>
        <w:rPr>
          <w:b/>
        </w:rPr>
        <w:tab/>
        <w:t>“</w:t>
      </w:r>
      <w:r>
        <w:rPr>
          <w:rStyle w:val="CharDefText"/>
        </w:rPr>
        <w:t>eligible operator</w:t>
      </w:r>
      <w:r>
        <w:rPr>
          <w:b/>
        </w:rPr>
        <w:t>”</w:t>
      </w:r>
      <w:r>
        <w:rPr>
          <w:bCs/>
        </w:rPr>
        <w:t xml:space="preserve"> means an operator who operates 10 or more multi</w:t>
      </w:r>
      <w:r>
        <w:rPr>
          <w:bCs/>
        </w:rPr>
        <w:noBreakHyphen/>
        <w:t>purpose taxis that use transferable MPT plates owned by an MPT investor</w:t>
      </w:r>
      <w:r>
        <w:rPr>
          <w:bCs/>
        </w:rPr>
        <w:noBreakHyphen/>
        <w:t xml:space="preserve">owner who — </w:t>
      </w:r>
    </w:p>
    <w:p>
      <w:pPr>
        <w:pStyle w:val="Defpara"/>
      </w:pPr>
      <w:r>
        <w:tab/>
        <w:t>(a)</w:t>
      </w:r>
      <w:r>
        <w:tab/>
        <w:t>is not the operator; and</w:t>
      </w:r>
    </w:p>
    <w:p>
      <w:pPr>
        <w:pStyle w:val="Defpara"/>
      </w:pPr>
      <w:r>
        <w:tab/>
        <w:t>(b)</w:t>
      </w:r>
      <w:r>
        <w:tab/>
        <w:t>is a party to a buy</w:t>
      </w:r>
      <w:r>
        <w:noBreakHyphen/>
        <w:t>back agreement;</w:t>
      </w:r>
    </w:p>
    <w:p>
      <w:pPr>
        <w:pStyle w:val="Defstart"/>
      </w:pPr>
      <w:r>
        <w:rPr>
          <w:b/>
        </w:rPr>
        <w:tab/>
        <w:t>“</w:t>
      </w:r>
      <w:r>
        <w:rPr>
          <w:rStyle w:val="CharDefText"/>
        </w:rPr>
        <w:t>MPT investor</w:t>
      </w:r>
      <w:r>
        <w:rPr>
          <w:rStyle w:val="CharDefText"/>
        </w:rPr>
        <w:noBreakHyphen/>
        <w:t>owner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not a driver of the vehicle operated as a multi</w:t>
      </w:r>
      <w:r>
        <w:noBreakHyphen/>
        <w:t>purpose taxi using the plates;</w:t>
      </w:r>
    </w:p>
    <w:p>
      <w:pPr>
        <w:pStyle w:val="Defstart"/>
      </w:pPr>
      <w:r>
        <w:rPr>
          <w:b/>
        </w:rPr>
        <w:tab/>
        <w:t>“</w:t>
      </w:r>
      <w:r>
        <w:rPr>
          <w:rStyle w:val="CharDefText"/>
        </w:rPr>
        <w:t>MPT owner</w:t>
      </w:r>
      <w:r>
        <w:rPr>
          <w:rStyle w:val="CharDefText"/>
        </w:rPr>
        <w:noBreakHyphen/>
        <w:t>driver</w:t>
      </w:r>
      <w:r>
        <w:rPr>
          <w:b/>
        </w:rPr>
        <w:t>”</w:t>
      </w:r>
      <w:r>
        <w:t xml:space="preserve"> means a person who — </w:t>
      </w:r>
    </w:p>
    <w:p>
      <w:pPr>
        <w:pStyle w:val="Defpara"/>
      </w:pPr>
      <w:r>
        <w:tab/>
        <w:t>(a)</w:t>
      </w:r>
      <w:r>
        <w:tab/>
        <w:t>is the owner, or has an interest in the ownership, of transferable MPT plates; and</w:t>
      </w:r>
    </w:p>
    <w:p>
      <w:pPr>
        <w:pStyle w:val="Defpara"/>
      </w:pPr>
      <w:r>
        <w:tab/>
        <w:t>(b)</w:t>
      </w:r>
      <w:r>
        <w:tab/>
        <w:t>is a driver of the vehicle operated as a multi</w:t>
      </w:r>
      <w:r>
        <w:noBreakHyphen/>
        <w:t>purpose taxi using the plates;</w:t>
      </w:r>
    </w:p>
    <w:p>
      <w:pPr>
        <w:pStyle w:val="Defstart"/>
      </w:pPr>
      <w:r>
        <w:rPr>
          <w:b/>
        </w:rPr>
        <w:tab/>
        <w:t>“</w:t>
      </w:r>
      <w:r>
        <w:rPr>
          <w:rStyle w:val="CharDefText"/>
        </w:rPr>
        <w:t>multi</w:t>
      </w:r>
      <w:r>
        <w:rPr>
          <w:rStyle w:val="CharDefText"/>
        </w:rPr>
        <w:noBreakHyphen/>
        <w:t>purpose taxi</w:t>
      </w:r>
      <w:r>
        <w:rPr>
          <w:b/>
        </w:rPr>
        <w:t>”</w:t>
      </w:r>
      <w:r>
        <w:t xml:space="preserve"> or </w:t>
      </w:r>
      <w:r>
        <w:rPr>
          <w:b/>
          <w:bCs/>
        </w:rPr>
        <w:t>“</w:t>
      </w:r>
      <w:r>
        <w:rPr>
          <w:rStyle w:val="CharDefText"/>
        </w:rPr>
        <w:t>MPT</w:t>
      </w:r>
      <w:r>
        <w:rPr>
          <w:b/>
          <w:bCs/>
        </w:rPr>
        <w:t>”</w:t>
      </w:r>
      <w:r>
        <w:t xml:space="preserve"> means a taxi that is intended principally for the transport of persons who have a disability and any wheelchairs or other aids required by those persons;</w:t>
      </w:r>
    </w:p>
    <w:p>
      <w:pPr>
        <w:pStyle w:val="Defstart"/>
      </w:pPr>
      <w:r>
        <w:rPr>
          <w:b/>
        </w:rPr>
        <w:tab/>
        <w:t>“</w:t>
      </w:r>
      <w:r>
        <w:rPr>
          <w:rStyle w:val="CharDefText"/>
        </w:rPr>
        <w:t>transferable MPT plates</w:t>
      </w:r>
      <w:r>
        <w:rPr>
          <w:b/>
        </w:rPr>
        <w:t>”</w:t>
      </w:r>
      <w:r>
        <w:t xml:space="preserve"> means taxi plates that are — </w:t>
      </w:r>
    </w:p>
    <w:p>
      <w:pPr>
        <w:pStyle w:val="Defpara"/>
      </w:pPr>
      <w:r>
        <w:tab/>
        <w:t>(a)</w:t>
      </w:r>
      <w:r>
        <w:tab/>
        <w:t>used on a taxi that operates as a multi</w:t>
      </w:r>
      <w:r>
        <w:noBreakHyphen/>
        <w:t>purpose taxi; and</w:t>
      </w:r>
    </w:p>
    <w:p>
      <w:pPr>
        <w:pStyle w:val="Defpara"/>
      </w:pPr>
      <w:r>
        <w:tab/>
        <w:t>(b)</w:t>
      </w:r>
      <w:r>
        <w:tab/>
        <w:t>owned, or an interest in which is owned, by an MPT investor</w:t>
      </w:r>
      <w:r>
        <w:noBreakHyphen/>
        <w:t>owner or an MPT owner</w:t>
      </w:r>
      <w:r>
        <w:noBreakHyphen/>
        <w:t>driver.</w:t>
      </w:r>
    </w:p>
    <w:p>
      <w:pPr>
        <w:pStyle w:val="Subsection"/>
      </w:pPr>
      <w:r>
        <w:tab/>
        <w:t>(2)</w:t>
      </w:r>
      <w:r>
        <w:tab/>
        <w:t>Except as otherwise expressly provided in this Division, this Division does not limit any other provision of this Act in relation to the offering for lease or issuing of taxi plates for multi</w:t>
      </w:r>
      <w:r>
        <w:noBreakHyphen/>
        <w:t>purpose taxis.</w:t>
      </w:r>
    </w:p>
    <w:p>
      <w:pPr>
        <w:pStyle w:val="Footnotesection"/>
      </w:pPr>
      <w:r>
        <w:tab/>
        <w:t>[Section 30A inserted by No. 4 of 2006 s. 4.]</w:t>
      </w:r>
    </w:p>
    <w:p>
      <w:pPr>
        <w:pStyle w:val="Heading5"/>
      </w:pPr>
      <w:bookmarkStart w:id="188" w:name="_Toc132099349"/>
      <w:bookmarkStart w:id="189" w:name="_Toc135109284"/>
      <w:r>
        <w:rPr>
          <w:rStyle w:val="CharSectno"/>
        </w:rPr>
        <w:t>30B</w:t>
      </w:r>
      <w:r>
        <w:t>.</w:t>
      </w:r>
      <w:r>
        <w:tab/>
        <w:t>Buy</w:t>
      </w:r>
      <w:r>
        <w:noBreakHyphen/>
        <w:t>back agreements</w:t>
      </w:r>
      <w:bookmarkEnd w:id="188"/>
      <w:bookmarkEnd w:id="189"/>
    </w:p>
    <w:p>
      <w:pPr>
        <w:pStyle w:val="Subsection"/>
      </w:pPr>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p>
    <w:p>
      <w:pPr>
        <w:pStyle w:val="Subsection"/>
      </w:pPr>
      <w:r>
        <w:tab/>
        <w:t>(2)</w:t>
      </w:r>
      <w:r>
        <w:tab/>
        <w:t>A buy</w:t>
      </w:r>
      <w:r>
        <w:noBreakHyphen/>
        <w:t>back agreement has effect only if the Minister has published a notice under section 30C(2).</w:t>
      </w:r>
    </w:p>
    <w:p>
      <w:pPr>
        <w:pStyle w:val="Footnotesection"/>
      </w:pPr>
      <w:r>
        <w:tab/>
        <w:t>[Section 30B inserted by No. 4 of 2006 s. 4.]</w:t>
      </w:r>
    </w:p>
    <w:p>
      <w:pPr>
        <w:pStyle w:val="Heading5"/>
      </w:pPr>
      <w:bookmarkStart w:id="190" w:name="_Toc132099350"/>
      <w:bookmarkStart w:id="191" w:name="_Toc135109285"/>
      <w:r>
        <w:rPr>
          <w:rStyle w:val="CharSectno"/>
        </w:rPr>
        <w:t>30C</w:t>
      </w:r>
      <w:r>
        <w:t>.</w:t>
      </w:r>
      <w:r>
        <w:tab/>
        <w:t>Operation of sections 30D to 30G to be subject to conditions</w:t>
      </w:r>
      <w:bookmarkEnd w:id="190"/>
      <w:bookmarkEnd w:id="191"/>
    </w:p>
    <w:p>
      <w:pPr>
        <w:pStyle w:val="Subsection"/>
      </w:pPr>
      <w:r>
        <w:tab/>
        <w:t>(1)</w:t>
      </w:r>
      <w:r>
        <w:tab/>
        <w:t xml:space="preserve">Sections 30D, 30E, 30F and 30G have effect — </w:t>
      </w:r>
    </w:p>
    <w:p>
      <w:pPr>
        <w:pStyle w:val="Indenta"/>
      </w:pPr>
      <w:r>
        <w:tab/>
        <w:t>(a)</w:t>
      </w:r>
      <w:r>
        <w:tab/>
        <w:t>only if the Minister publishes a notice under subsection (2); and</w:t>
      </w:r>
    </w:p>
    <w:p>
      <w:pPr>
        <w:pStyle w:val="Indenta"/>
      </w:pPr>
      <w:r>
        <w:tab/>
        <w:t>(b)</w:t>
      </w:r>
      <w:r>
        <w:tab/>
        <w:t>on and after the date of publication of the notice, or any later date specified in the notice.</w:t>
      </w:r>
    </w:p>
    <w:p>
      <w:pPr>
        <w:pStyle w:val="Subsection"/>
      </w:pPr>
      <w:r>
        <w:tab/>
        <w:t>(2)</w:t>
      </w:r>
      <w:r>
        <w:tab/>
        <w:t xml:space="preserve">If the Minister </w:t>
      </w:r>
      <w:r>
        <w:rPr>
          <w:rStyle w:val="CharDefText"/>
          <w:b w:val="0"/>
        </w:rPr>
        <w:t>is satisfied that, for the effective operation of this Division, a sufficient number of MPT investor</w:t>
      </w:r>
      <w:r>
        <w:rPr>
          <w:rStyle w:val="CharDefText"/>
          <w:b w:val="0"/>
        </w:rPr>
        <w:noBreakHyphen/>
        <w:t>owners and MPT owner</w:t>
      </w:r>
      <w:r>
        <w:rPr>
          <w:rStyle w:val="CharDefText"/>
          <w:b w:val="0"/>
        </w:rPr>
        <w:noBreakHyphen/>
        <w:t>drivers have accepted an offer to enter into a buy</w:t>
      </w:r>
      <w:r>
        <w:rPr>
          <w:rStyle w:val="CharDefText"/>
          <w:b w:val="0"/>
        </w:rPr>
        <w:noBreakHyphen/>
        <w:t xml:space="preserve">back agreement within the time approved by the Minister, the Minister is to </w:t>
      </w:r>
      <w:r>
        <w:t xml:space="preserve">publish a notice in the </w:t>
      </w:r>
      <w:r>
        <w:rPr>
          <w:i/>
          <w:iCs/>
        </w:rPr>
        <w:t>Gazette</w:t>
      </w:r>
      <w:r>
        <w:t xml:space="preserve"> accordingly.</w:t>
      </w:r>
    </w:p>
    <w:p>
      <w:pPr>
        <w:pStyle w:val="Footnotesection"/>
      </w:pPr>
      <w:r>
        <w:tab/>
        <w:t>[Section 30C inserted by No. 4 of 2006 s. 4.]</w:t>
      </w:r>
    </w:p>
    <w:p>
      <w:pPr>
        <w:pStyle w:val="Heading5"/>
      </w:pPr>
      <w:bookmarkStart w:id="192" w:name="_Toc132099351"/>
      <w:bookmarkStart w:id="193" w:name="_Toc135109286"/>
      <w:r>
        <w:rPr>
          <w:rStyle w:val="CharSectno"/>
        </w:rPr>
        <w:t>30D</w:t>
      </w:r>
      <w:r>
        <w:t>.</w:t>
      </w:r>
      <w:r>
        <w:tab/>
        <w:t>Certain MPT owner</w:t>
      </w:r>
      <w:r>
        <w:noBreakHyphen/>
        <w:t>drivers and eligible operators to be offered leases of taxi plates for multi</w:t>
      </w:r>
      <w:r>
        <w:noBreakHyphen/>
        <w:t>purpose taxis</w:t>
      </w:r>
      <w:bookmarkEnd w:id="192"/>
      <w:bookmarkEnd w:id="193"/>
    </w:p>
    <w:p>
      <w:pPr>
        <w:pStyle w:val="Subsection"/>
      </w:pPr>
      <w:r>
        <w:rPr>
          <w:rStyle w:val="CharDefText"/>
          <w:b w:val="0"/>
        </w:rPr>
        <w:tab/>
        <w:t>(1)</w:t>
      </w:r>
      <w:r>
        <w:rPr>
          <w:rStyle w:val="CharDefText"/>
          <w:b w:val="0"/>
        </w:rPr>
        <w:tab/>
        <w:t>Taxi plates to be used on a multi</w:t>
      </w:r>
      <w:r>
        <w:rPr>
          <w:rStyle w:val="CharDefText"/>
          <w:b w:val="0"/>
        </w:rPr>
        <w:noBreakHyphen/>
        <w:t xml:space="preserve">purpose taxi </w:t>
      </w:r>
      <w:r>
        <w:rPr>
          <w:bCs/>
        </w:rPr>
        <w:t xml:space="preserve">shall, subject to this section, be offered for lease to — </w:t>
      </w:r>
    </w:p>
    <w:p>
      <w:pPr>
        <w:pStyle w:val="Indenta"/>
      </w:pPr>
      <w:r>
        <w:tab/>
        <w:t>(a)</w:t>
      </w:r>
      <w:r>
        <w:tab/>
        <w:t>each MPT owner</w:t>
      </w:r>
      <w:r>
        <w:noBreakHyphen/>
        <w:t>driver who is a party to a buy</w:t>
      </w:r>
      <w:r>
        <w:noBreakHyphen/>
        <w:t>back agreement; and</w:t>
      </w:r>
    </w:p>
    <w:p>
      <w:pPr>
        <w:pStyle w:val="Indenta"/>
      </w:pPr>
      <w:r>
        <w:tab/>
        <w:t>(b)</w:t>
      </w:r>
      <w:r>
        <w:tab/>
        <w:t>each eligible operator.</w:t>
      </w:r>
    </w:p>
    <w:p>
      <w:pPr>
        <w:pStyle w:val="Subsection"/>
      </w:pPr>
      <w:r>
        <w:tab/>
        <w:t>(2)</w:t>
      </w:r>
      <w:r>
        <w:tab/>
        <w:t>One set of taxi plates is to be offered for lease under subsection (1) in respect of each set of transferable MPT plates surrendered and cancelled under this Division.</w:t>
      </w:r>
    </w:p>
    <w:p>
      <w:pPr>
        <w:pStyle w:val="Subsection"/>
      </w:pPr>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p>
    <w:p>
      <w:pPr>
        <w:pStyle w:val="Subsection"/>
      </w:pPr>
      <w:r>
        <w:tab/>
        <w:t>(4)</w:t>
      </w:r>
      <w:r>
        <w:tab/>
        <w:t>An offer to lease under this section lapses if it is not accepted within the time specified in the offer.</w:t>
      </w:r>
    </w:p>
    <w:p>
      <w:pPr>
        <w:pStyle w:val="Subsection"/>
      </w:pPr>
      <w:r>
        <w:tab/>
        <w:t>(5)</w:t>
      </w:r>
      <w:r>
        <w:tab/>
        <w:t xml:space="preserve">An offer to lease under this section is to specify that — </w:t>
      </w:r>
    </w:p>
    <w:p>
      <w:pPr>
        <w:pStyle w:val="Indenta"/>
      </w:pPr>
      <w:r>
        <w:tab/>
        <w:t>(a)</w:t>
      </w:r>
      <w:r>
        <w:tab/>
        <w:t xml:space="preserve">the term of the lease is to be for — </w:t>
      </w:r>
    </w:p>
    <w:p>
      <w:pPr>
        <w:pStyle w:val="Indenti"/>
      </w:pPr>
      <w:r>
        <w:tab/>
        <w:t>(i)</w:t>
      </w:r>
      <w:r>
        <w:tab/>
        <w:t>if the offer is made to an MPT owner</w:t>
      </w:r>
      <w:r>
        <w:noBreakHyphen/>
        <w:t>driver or a person referred to in subsection (3) — subject to section 30F(3), the period of 10 years; or</w:t>
      </w:r>
    </w:p>
    <w:p>
      <w:pPr>
        <w:pStyle w:val="Indenti"/>
      </w:pPr>
      <w:r>
        <w:tab/>
        <w:t>(ii)</w:t>
      </w:r>
      <w:r>
        <w:tab/>
        <w:t>if the offer is made to an eligible operator — the period referred to in section 30E(2);</w:t>
      </w:r>
    </w:p>
    <w:p>
      <w:pPr>
        <w:pStyle w:val="Indenta"/>
      </w:pPr>
      <w:r>
        <w:tab/>
      </w:r>
      <w:r>
        <w:tab/>
        <w:t>and</w:t>
      </w:r>
    </w:p>
    <w:p>
      <w:pPr>
        <w:pStyle w:val="Indenta"/>
      </w:pPr>
      <w:r>
        <w:tab/>
        <w:t>(b)</w:t>
      </w:r>
      <w:r>
        <w:tab/>
        <w:t xml:space="preserve">it is to be a condition of the lease that the lessee — </w:t>
      </w:r>
    </w:p>
    <w:p>
      <w:pPr>
        <w:pStyle w:val="Indenti"/>
      </w:pPr>
      <w:r>
        <w:tab/>
        <w:t>(i)</w:t>
      </w:r>
      <w:r>
        <w:tab/>
        <w:t>is to operate a vehicle as a multi</w:t>
      </w:r>
      <w:r>
        <w:noBreakHyphen/>
        <w:t>purpose taxi using the leased taxi plates for the period of 3 years; and</w:t>
      </w:r>
    </w:p>
    <w:p>
      <w:pPr>
        <w:pStyle w:val="Indenti"/>
      </w:pPr>
      <w:r>
        <w:tab/>
        <w:t>(ii)</w:t>
      </w:r>
      <w:r>
        <w:tab/>
        <w:t>is to provide a bond or other security in a form and of an amount as is approved by the Minister for the due observance of the condition referred to in subparagraph (i).</w:t>
      </w:r>
    </w:p>
    <w:p>
      <w:pPr>
        <w:pStyle w:val="Subsection"/>
      </w:pPr>
      <w:r>
        <w:tab/>
        <w:t>(6)</w:t>
      </w:r>
      <w:r>
        <w:tab/>
        <w:t xml:space="preserve">The provision by a lessee of a bond or other security referred to in subsection (5)(b)(ii) does not affect — </w:t>
      </w:r>
    </w:p>
    <w:p>
      <w:pPr>
        <w:pStyle w:val="Indenta"/>
      </w:pPr>
      <w:r>
        <w:tab/>
        <w:t>(a)</w:t>
      </w:r>
      <w:r>
        <w:tab/>
        <w:t>the liability of the lessee to any penalty for an offence for a contravention of this Act; or</w:t>
      </w:r>
    </w:p>
    <w:p>
      <w:pPr>
        <w:pStyle w:val="Indenta"/>
      </w:pPr>
      <w:r>
        <w:tab/>
        <w:t>(b)</w:t>
      </w:r>
      <w:r>
        <w:tab/>
        <w:t>any other action that might be taken or is required to be taken in relation to any contravention of this Act.</w:t>
      </w:r>
    </w:p>
    <w:p>
      <w:pPr>
        <w:pStyle w:val="Subsection"/>
      </w:pPr>
      <w:r>
        <w:tab/>
        <w:t>(7)</w:t>
      </w:r>
      <w:r>
        <w:tab/>
        <w:t>Subject to sections 30E(1) and 30F(1) and (2), section 16(4), (5) and (6) apply in respect of taxi plates offered for lease under this section.</w:t>
      </w:r>
    </w:p>
    <w:p>
      <w:pPr>
        <w:pStyle w:val="Subsection"/>
      </w:pPr>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p>
    <w:p>
      <w:pPr>
        <w:pStyle w:val="Indenta"/>
      </w:pPr>
      <w:r>
        <w:tab/>
        <w:t>(a)</w:t>
      </w:r>
      <w:r>
        <w:tab/>
        <w:t>the amount of compensation payable under the agreement is not to be paid; and</w:t>
      </w:r>
    </w:p>
    <w:p>
      <w:pPr>
        <w:pStyle w:val="Indenta"/>
      </w:pPr>
      <w:r>
        <w:tab/>
        <w:t>(b)</w:t>
      </w:r>
      <w:r>
        <w:tab/>
        <w:t xml:space="preserve">the person who is the owner, or each person who has an interest in the ownership, of the transferable MPT plates the subject of the agreement continues — </w:t>
      </w:r>
    </w:p>
    <w:p>
      <w:pPr>
        <w:pStyle w:val="Indenti"/>
      </w:pPr>
      <w:r>
        <w:tab/>
        <w:t>(i)</w:t>
      </w:r>
      <w:r>
        <w:tab/>
        <w:t>to be the owner, or to have an interest in the ownership, of those transferable MPT plates; and</w:t>
      </w:r>
    </w:p>
    <w:p>
      <w:pPr>
        <w:pStyle w:val="Indenti"/>
      </w:pPr>
      <w:r>
        <w:tab/>
        <w:t>(ii)</w:t>
      </w:r>
      <w:r>
        <w:tab/>
        <w:t>to be subject to all of the rights and obligations of such a person under this Act.</w:t>
      </w:r>
    </w:p>
    <w:p>
      <w:pPr>
        <w:pStyle w:val="Subsection"/>
      </w:pPr>
      <w:r>
        <w:tab/>
        <w:t>(9)</w:t>
      </w:r>
      <w:r>
        <w:tab/>
        <w:t xml:space="preserve">Subject to sections 30E(1) and 30F(1) and (2), sections 16(2a) and 18(1a), (1b), (2) and (3) apply in respect of taxi plates offered for lease under this section as if — </w:t>
      </w:r>
    </w:p>
    <w:p>
      <w:pPr>
        <w:pStyle w:val="Indenta"/>
      </w:pPr>
      <w:r>
        <w:tab/>
        <w:t>(a)</w:t>
      </w:r>
      <w:r>
        <w:tab/>
        <w:t>the acceptance of the offer was an application for the lease of taxi plates; and</w:t>
      </w:r>
    </w:p>
    <w:p>
      <w:pPr>
        <w:pStyle w:val="Indenta"/>
      </w:pPr>
      <w:r>
        <w:tab/>
        <w:t>(b)</w:t>
      </w:r>
      <w:r>
        <w:tab/>
        <w:t>the person who accepts the offer was the applicant.</w:t>
      </w:r>
    </w:p>
    <w:p>
      <w:pPr>
        <w:pStyle w:val="Footnotesection"/>
      </w:pPr>
      <w:r>
        <w:tab/>
        <w:t>[Section 30D inserted by No. 4 of 2006 s. 4.]</w:t>
      </w:r>
    </w:p>
    <w:p>
      <w:pPr>
        <w:pStyle w:val="Heading5"/>
      </w:pPr>
      <w:bookmarkStart w:id="194" w:name="_Toc132099352"/>
      <w:bookmarkStart w:id="195" w:name="_Toc135109287"/>
      <w:r>
        <w:rPr>
          <w:rStyle w:val="CharSectno"/>
        </w:rPr>
        <w:t>30E</w:t>
      </w:r>
      <w:r>
        <w:t>.</w:t>
      </w:r>
      <w:r>
        <w:tab/>
        <w:t>Leases by eligible operators of taxi plates for multi</w:t>
      </w:r>
      <w:r>
        <w:noBreakHyphen/>
        <w:t>purpose taxis</w:t>
      </w:r>
      <w:bookmarkEnd w:id="194"/>
      <w:bookmarkEnd w:id="195"/>
      <w:r>
        <w:t xml:space="preserve"> </w:t>
      </w:r>
    </w:p>
    <w:p>
      <w:pPr>
        <w:pStyle w:val="Subsection"/>
      </w:pPr>
      <w:r>
        <w:tab/>
        <w:t>(1)</w:t>
      </w:r>
      <w:r>
        <w:tab/>
        <w:t>Section 16(4), (5) and (6) do not apply in relation to taxi plates offered for lease under section 30D(1) to an eligible operator.</w:t>
      </w:r>
    </w:p>
    <w:p>
      <w:pPr>
        <w:pStyle w:val="Subsection"/>
      </w:pPr>
      <w:r>
        <w:tab/>
        <w:t>(2)</w:t>
      </w:r>
      <w:r>
        <w:tab/>
        <w:t>The term of a lease of taxi plates offered under section 30D(1) to an eligible operator is to be for a period of between 3 and 5 years.</w:t>
      </w:r>
    </w:p>
    <w:p>
      <w:pPr>
        <w:pStyle w:val="Footnotesection"/>
      </w:pPr>
      <w:r>
        <w:tab/>
        <w:t>[Section 30E inserted by No. 4 of 2006 s. 4.]</w:t>
      </w:r>
    </w:p>
    <w:p>
      <w:pPr>
        <w:pStyle w:val="Heading5"/>
      </w:pPr>
      <w:bookmarkStart w:id="196" w:name="_Toc132099353"/>
      <w:bookmarkStart w:id="197" w:name="_Toc135109288"/>
      <w:r>
        <w:rPr>
          <w:rStyle w:val="CharSectno"/>
        </w:rPr>
        <w:t>30F</w:t>
      </w:r>
      <w:r>
        <w:t>.</w:t>
      </w:r>
      <w:r>
        <w:tab/>
        <w:t>Leases by certain MPT owner</w:t>
      </w:r>
      <w:r>
        <w:noBreakHyphen/>
        <w:t>drivers and others of taxi plates for multi</w:t>
      </w:r>
      <w:r>
        <w:noBreakHyphen/>
        <w:t>purpose taxis</w:t>
      </w:r>
      <w:bookmarkEnd w:id="196"/>
      <w:bookmarkEnd w:id="197"/>
    </w:p>
    <w:p>
      <w:pPr>
        <w:pStyle w:val="Subsection"/>
      </w:pPr>
      <w:r>
        <w:tab/>
        <w:t>(1)</w:t>
      </w:r>
      <w:r>
        <w:tab/>
        <w:t>If an MPT owner</w:t>
      </w:r>
      <w:r>
        <w:noBreakHyphen/>
        <w:t xml:space="preserve">driver — </w:t>
      </w:r>
    </w:p>
    <w:p>
      <w:pPr>
        <w:pStyle w:val="Indenta"/>
      </w:pPr>
      <w:r>
        <w:tab/>
        <w:t>(a)</w:t>
      </w:r>
      <w:r>
        <w:tab/>
        <w:t>is a party to a buy</w:t>
      </w:r>
      <w:r>
        <w:noBreakHyphen/>
        <w:t>back agreement;</w:t>
      </w:r>
    </w:p>
    <w:p>
      <w:pPr>
        <w:pStyle w:val="Indenta"/>
      </w:pPr>
      <w:r>
        <w:tab/>
        <w:t>(b)</w:t>
      </w:r>
      <w:r>
        <w:tab/>
        <w:t>accepts an offer under section 30D(1) to lease taxi plates; and</w:t>
      </w:r>
    </w:p>
    <w:p>
      <w:pPr>
        <w:pStyle w:val="Indenta"/>
      </w:pPr>
      <w:r>
        <w:tab/>
        <w:t>(c)</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(c).</w:t>
      </w:r>
    </w:p>
    <w:p>
      <w:pPr>
        <w:pStyle w:val="Subsection"/>
      </w:pPr>
      <w:r>
        <w:tab/>
        <w:t>(2)</w:t>
      </w:r>
      <w:r>
        <w:tab/>
        <w:t xml:space="preserve">If a person to whom an offer to lease taxi plates is made under section 30D(3) — </w:t>
      </w:r>
    </w:p>
    <w:p>
      <w:pPr>
        <w:pStyle w:val="Indenta"/>
      </w:pPr>
      <w:r>
        <w:tab/>
        <w:t>(a)</w:t>
      </w:r>
      <w:r>
        <w:tab/>
        <w:t>accepts the offer; and</w:t>
      </w:r>
    </w:p>
    <w:p>
      <w:pPr>
        <w:pStyle w:val="Indenta"/>
      </w:pPr>
      <w:r>
        <w:tab/>
        <w:t>(b)</w:t>
      </w:r>
      <w:r>
        <w:tab/>
        <w:t>is the owner, or has an interest in the ownership, of taxi plates that are not transferable MPT plates,</w:t>
      </w:r>
    </w:p>
    <w:p>
      <w:pPr>
        <w:pStyle w:val="Subsection"/>
      </w:pPr>
      <w:r>
        <w:tab/>
      </w:r>
      <w:r>
        <w:tab/>
        <w:t>section 16(4)(b), (5)(d)(i) and (6)(d)(i) and (e)(i) do not apply in relation to the ownership, or interest in the ownership, of the taxi plates referred to in paragraph (b).</w:t>
      </w:r>
    </w:p>
    <w:p>
      <w:pPr>
        <w:pStyle w:val="Subsection"/>
        <w:rPr>
          <w:rFonts w:ascii="Times" w:hAnsi="Times"/>
        </w:rPr>
      </w:pPr>
      <w:r>
        <w:rPr>
          <w:rFonts w:ascii="Times" w:hAnsi="Times"/>
        </w:rPr>
        <w:tab/>
        <w:t>(3)</w:t>
      </w:r>
      <w:r>
        <w:rPr>
          <w:rFonts w:ascii="Times" w:hAnsi="Times"/>
        </w:rPr>
        <w:tab/>
        <w:t xml:space="preserve">The term of a lease of taxi plates offered — </w:t>
      </w:r>
    </w:p>
    <w:p>
      <w:pPr>
        <w:pStyle w:val="Indenta"/>
      </w:pPr>
      <w:r>
        <w:rPr>
          <w:rFonts w:ascii="Times" w:hAnsi="Times"/>
        </w:rPr>
        <w:tab/>
        <w:t>(a)</w:t>
      </w:r>
      <w:r>
        <w:rPr>
          <w:rFonts w:ascii="Times" w:hAnsi="Times"/>
        </w:rPr>
        <w:tab/>
        <w:t>under section 30D(1) to an MPT owner</w:t>
      </w:r>
      <w:r>
        <w:rPr>
          <w:rFonts w:ascii="Times" w:hAnsi="Times"/>
        </w:rPr>
        <w:noBreakHyphen/>
        <w:t>driver referred to in subsection (1); or</w:t>
      </w:r>
    </w:p>
    <w:p>
      <w:pPr>
        <w:pStyle w:val="Indenta"/>
      </w:pPr>
      <w:r>
        <w:tab/>
        <w:t>(b)</w:t>
      </w:r>
      <w:r>
        <w:tab/>
        <w:t>under section 30D(3) to a person referred to in subsection (2),</w:t>
      </w:r>
    </w:p>
    <w:p>
      <w:pPr>
        <w:pStyle w:val="Subsection"/>
        <w:rPr>
          <w:rFonts w:ascii="Times" w:hAnsi="Times"/>
        </w:rPr>
      </w:pPr>
      <w:r>
        <w:rPr>
          <w:rFonts w:ascii="Times" w:hAnsi="Times"/>
        </w:rPr>
        <w:tab/>
      </w:r>
      <w:r>
        <w:rPr>
          <w:rFonts w:ascii="Times" w:hAnsi="Times"/>
        </w:rPr>
        <w:tab/>
        <w:t>is to be for a period of between 3 and 5 years.</w:t>
      </w:r>
    </w:p>
    <w:p>
      <w:pPr>
        <w:pStyle w:val="Footnotesection"/>
      </w:pPr>
      <w:r>
        <w:tab/>
        <w:t>[Section 30F inserted by No. 4 of 2006 s. 4.]</w:t>
      </w:r>
    </w:p>
    <w:p>
      <w:pPr>
        <w:pStyle w:val="Heading5"/>
      </w:pPr>
      <w:bookmarkStart w:id="198" w:name="_Toc132099354"/>
      <w:bookmarkStart w:id="199" w:name="_Toc135109289"/>
      <w:r>
        <w:rPr>
          <w:rStyle w:val="CharSectno"/>
        </w:rPr>
        <w:t>30G</w:t>
      </w:r>
      <w:r>
        <w:t>.</w:t>
      </w:r>
      <w:r>
        <w:tab/>
        <w:t>Payment of compensation to certain parties to buy</w:t>
      </w:r>
      <w:r>
        <w:noBreakHyphen/>
        <w:t>back agreements</w:t>
      </w:r>
      <w:bookmarkEnd w:id="198"/>
      <w:bookmarkEnd w:id="199"/>
    </w:p>
    <w:p>
      <w:pPr>
        <w:pStyle w:val="Subsection"/>
      </w:pPr>
      <w:r>
        <w:tab/>
        <w:t>(1)</w:t>
      </w:r>
      <w:r>
        <w:tab/>
        <w:t xml:space="preserve">In this section — </w:t>
      </w:r>
    </w:p>
    <w:p>
      <w:pPr>
        <w:pStyle w:val="Defstart"/>
      </w:pPr>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p>
    <w:p>
      <w:pPr>
        <w:pStyle w:val="Defpara"/>
      </w:pPr>
      <w:r>
        <w:tab/>
        <w:t>(a)</w:t>
      </w:r>
      <w:r>
        <w:tab/>
        <w:t>subject to subsection (2), each MPT owner</w:t>
      </w:r>
      <w:r>
        <w:noBreakHyphen/>
        <w:t>driver who has not accepted an offer under section 30D(1) within the time specified in the offer; and</w:t>
      </w:r>
    </w:p>
    <w:p>
      <w:pPr>
        <w:pStyle w:val="Defpara"/>
      </w:pPr>
      <w:r>
        <w:tab/>
        <w:t>(b)</w:t>
      </w:r>
      <w:r>
        <w:tab/>
        <w:t>subject to subsection (3), each MPT investor</w:t>
      </w:r>
      <w:r>
        <w:noBreakHyphen/>
        <w:t>owner.</w:t>
      </w:r>
    </w:p>
    <w:p>
      <w:pPr>
        <w:pStyle w:val="Subsection"/>
      </w:pPr>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p>
    <w:p>
      <w:pPr>
        <w:pStyle w:val="Subsection"/>
      </w:pPr>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p>
    <w:p>
      <w:pPr>
        <w:pStyle w:val="Subsection"/>
      </w:pPr>
      <w:r>
        <w:tab/>
        <w:t>(4)</w:t>
      </w:r>
      <w:r>
        <w:tab/>
        <w:t>Despite anything to the contrary in a buy</w:t>
      </w:r>
      <w:r>
        <w:noBreakHyphen/>
        <w:t xml:space="preserve">back agreement — </w:t>
      </w:r>
    </w:p>
    <w:p>
      <w:pPr>
        <w:pStyle w:val="Indenta"/>
      </w:pPr>
      <w:r>
        <w:tab/>
        <w:t>(a)</w:t>
      </w:r>
      <w:r>
        <w:tab/>
        <w:t>the amount of compensation payable under the agreement to a member of the pool is not to be paid; and</w:t>
      </w:r>
    </w:p>
    <w:p>
      <w:pPr>
        <w:pStyle w:val="Indenta"/>
      </w:pPr>
      <w:r>
        <w:tab/>
        <w:t>(b)</w:t>
      </w:r>
      <w:r>
        <w:tab/>
        <w:t xml:space="preserve">a member of the pool continues — </w:t>
      </w:r>
    </w:p>
    <w:p>
      <w:pPr>
        <w:pStyle w:val="Indenti"/>
      </w:pPr>
      <w:r>
        <w:tab/>
        <w:t>(i)</w:t>
      </w:r>
      <w:r>
        <w:tab/>
        <w:t>to be the owner, or to have an interest in the ownership, of the transferable MPT plates the subject of the agreement; and</w:t>
      </w:r>
    </w:p>
    <w:p>
      <w:pPr>
        <w:pStyle w:val="Indenti"/>
      </w:pPr>
      <w:r>
        <w:tab/>
        <w:t>(ii)</w:t>
      </w:r>
      <w:r>
        <w:tab/>
        <w:t>to be subject to all of the rights and obligations of such an owner under this Act,</w:t>
      </w:r>
    </w:p>
    <w:p>
      <w:pPr>
        <w:pStyle w:val="Indenta"/>
      </w:pPr>
      <w:r>
        <w:tab/>
      </w:r>
      <w:r>
        <w:tab/>
        <w:t xml:space="preserve">until — </w:t>
      </w:r>
    </w:p>
    <w:p>
      <w:pPr>
        <w:pStyle w:val="Indenta"/>
      </w:pPr>
      <w:r>
        <w:tab/>
        <w:t>(c)</w:t>
      </w:r>
      <w:r>
        <w:tab/>
        <w:t>a set of taxi plates for a multi</w:t>
      </w:r>
      <w:r>
        <w:noBreakHyphen/>
        <w:t>purpose taxi is issued on lease under section 18; and</w:t>
      </w:r>
    </w:p>
    <w:p>
      <w:pPr>
        <w:pStyle w:val="Indenta"/>
      </w:pPr>
      <w:r>
        <w:tab/>
        <w:t>(d)</w:t>
      </w:r>
      <w:r>
        <w:tab/>
        <w:t>the member is selected under subsection (5).</w:t>
      </w:r>
    </w:p>
    <w:p>
      <w:pPr>
        <w:pStyle w:val="Subsection"/>
      </w:pPr>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p>
    <w:p>
      <w:pPr>
        <w:pStyle w:val="Subsection"/>
      </w:pPr>
      <w:r>
        <w:tab/>
        <w:t>(6)</w:t>
      </w:r>
      <w:r>
        <w:tab/>
        <w:t xml:space="preserve">A reference in subsections (4)(c) and (5) to the issue of taxi plates on lease does not include a reference to the issue of taxi plates on lease resulting from the acceptance of an </w:t>
      </w:r>
      <w:r>
        <w:rPr>
          <w:bCs/>
        </w:rPr>
        <w:t>offer under section 30D within the time specified in the offer.</w:t>
      </w:r>
    </w:p>
    <w:p>
      <w:pPr>
        <w:pStyle w:val="Subsection"/>
      </w:pPr>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p>
    <w:p>
      <w:pPr>
        <w:pStyle w:val="Footnotesection"/>
      </w:pPr>
      <w:bookmarkStart w:id="200" w:name="_Toc132099355"/>
      <w:r>
        <w:tab/>
        <w:t>[Section 30G inserted by No. 4 of 2006 s. 4.]</w:t>
      </w:r>
    </w:p>
    <w:p>
      <w:pPr>
        <w:pStyle w:val="Heading5"/>
      </w:pPr>
      <w:bookmarkStart w:id="201" w:name="_Toc135109290"/>
      <w:r>
        <w:rPr>
          <w:rStyle w:val="CharSectno"/>
        </w:rPr>
        <w:t>30H</w:t>
      </w:r>
      <w:r>
        <w:t>.</w:t>
      </w:r>
      <w:r>
        <w:tab/>
        <w:t>Consolidated Fund charged with payment for plates</w:t>
      </w:r>
      <w:bookmarkEnd w:id="200"/>
      <w:bookmarkEnd w:id="201"/>
    </w:p>
    <w:p>
      <w:pPr>
        <w:pStyle w:val="Subsection"/>
      </w:pPr>
      <w:r>
        <w:tab/>
      </w:r>
      <w:r>
        <w:tab/>
        <w:t>Money payable under a buy</w:t>
      </w:r>
      <w:r>
        <w:noBreakHyphen/>
        <w:t>back agreement is to be charged to the Consolidated Fund, which is, to the necessary extent, appropriated accordingly.</w:t>
      </w:r>
    </w:p>
    <w:p>
      <w:pPr>
        <w:pStyle w:val="Footnotesection"/>
      </w:pPr>
      <w:r>
        <w:tab/>
        <w:t>[Section 30H inserted by No. 4 of 2006 s. 4.]</w:t>
      </w:r>
    </w:p>
    <w:p>
      <w:pPr>
        <w:pStyle w:val="Heading2"/>
      </w:pPr>
      <w:bookmarkStart w:id="202" w:name="_Toc135106983"/>
      <w:bookmarkStart w:id="203" w:name="_Toc135109291"/>
      <w:r>
        <w:rPr>
          <w:rStyle w:val="CharPartNo"/>
        </w:rPr>
        <w:t>Part 4</w:t>
      </w:r>
      <w:r>
        <w:rPr>
          <w:rStyle w:val="CharDivNo"/>
        </w:rPr>
        <w:t> </w:t>
      </w:r>
      <w:r>
        <w:t>—</w:t>
      </w:r>
      <w:r>
        <w:rPr>
          <w:rStyle w:val="CharDivText"/>
        </w:rPr>
        <w:t> </w:t>
      </w:r>
      <w:r>
        <w:rPr>
          <w:rStyle w:val="CharPartText"/>
        </w:rPr>
        <w:t>General</w:t>
      </w:r>
      <w:bookmarkEnd w:id="178"/>
      <w:bookmarkEnd w:id="179"/>
      <w:bookmarkEnd w:id="180"/>
      <w:bookmarkEnd w:id="181"/>
      <w:bookmarkEnd w:id="182"/>
      <w:bookmarkEnd w:id="183"/>
      <w:bookmarkEnd w:id="184"/>
      <w:bookmarkEnd w:id="185"/>
      <w:bookmarkEnd w:id="202"/>
      <w:bookmarkEnd w:id="203"/>
      <w:r>
        <w:rPr>
          <w:rStyle w:val="CharPartText"/>
        </w:rPr>
        <w:t xml:space="preserve"> </w:t>
      </w:r>
    </w:p>
    <w:p>
      <w:pPr>
        <w:pStyle w:val="Heading5"/>
        <w:rPr>
          <w:snapToGrid w:val="0"/>
        </w:rPr>
      </w:pPr>
      <w:bookmarkStart w:id="204" w:name="_Toc403946028"/>
      <w:bookmarkStart w:id="205" w:name="_Toc12345144"/>
      <w:bookmarkStart w:id="206" w:name="_Toc131835886"/>
      <w:bookmarkStart w:id="207" w:name="_Toc135109292"/>
      <w:r>
        <w:rPr>
          <w:rStyle w:val="CharSectno"/>
        </w:rPr>
        <w:t>31</w:t>
      </w:r>
      <w:r>
        <w:rPr>
          <w:snapToGrid w:val="0"/>
        </w:rPr>
        <w:t>.</w:t>
      </w:r>
      <w:r>
        <w:rPr>
          <w:snapToGrid w:val="0"/>
        </w:rPr>
        <w:tab/>
        <w:t>Authorised officers</w:t>
      </w:r>
      <w:bookmarkEnd w:id="204"/>
      <w:bookmarkEnd w:id="205"/>
      <w:bookmarkEnd w:id="206"/>
      <w:bookmarkEnd w:id="207"/>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208" w:name="_Toc403946029"/>
      <w:bookmarkStart w:id="209" w:name="_Toc12345145"/>
      <w:bookmarkStart w:id="210" w:name="_Toc131835887"/>
      <w:bookmarkStart w:id="211" w:name="_Toc135109293"/>
      <w:r>
        <w:rPr>
          <w:rStyle w:val="CharSectno"/>
        </w:rPr>
        <w:t>32</w:t>
      </w:r>
      <w:r>
        <w:rPr>
          <w:snapToGrid w:val="0"/>
        </w:rPr>
        <w:t>.</w:t>
      </w:r>
      <w:r>
        <w:rPr>
          <w:snapToGrid w:val="0"/>
        </w:rPr>
        <w:tab/>
        <w:t>Powers of authorised officers</w:t>
      </w:r>
      <w:bookmarkEnd w:id="208"/>
      <w:bookmarkEnd w:id="209"/>
      <w:bookmarkEnd w:id="210"/>
      <w:bookmarkEnd w:id="211"/>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212" w:name="_Toc403946030"/>
      <w:bookmarkStart w:id="213" w:name="_Toc12345146"/>
      <w:bookmarkStart w:id="214" w:name="_Toc131835888"/>
      <w:bookmarkStart w:id="215" w:name="_Toc135109294"/>
      <w:r>
        <w:rPr>
          <w:rStyle w:val="CharSectno"/>
        </w:rPr>
        <w:t>33</w:t>
      </w:r>
      <w:r>
        <w:rPr>
          <w:snapToGrid w:val="0"/>
        </w:rPr>
        <w:t>.</w:t>
      </w:r>
      <w:r>
        <w:rPr>
          <w:snapToGrid w:val="0"/>
        </w:rPr>
        <w:tab/>
        <w:t>Averments</w:t>
      </w:r>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34-35.</w:t>
      </w:r>
      <w:r>
        <w:tab/>
        <w:t>Repealed by No. 10 of 1999 s. 9.]</w:t>
      </w:r>
    </w:p>
    <w:p>
      <w:pPr>
        <w:pStyle w:val="Heading5"/>
        <w:rPr>
          <w:snapToGrid w:val="0"/>
        </w:rPr>
      </w:pPr>
      <w:bookmarkStart w:id="216" w:name="_Toc403946033"/>
      <w:bookmarkStart w:id="217" w:name="_Toc12345147"/>
      <w:bookmarkStart w:id="218" w:name="_Toc131835889"/>
      <w:bookmarkStart w:id="219" w:name="_Toc135109295"/>
      <w:r>
        <w:rPr>
          <w:rStyle w:val="CharSectno"/>
        </w:rPr>
        <w:t>36</w:t>
      </w:r>
      <w:r>
        <w:rPr>
          <w:snapToGrid w:val="0"/>
        </w:rPr>
        <w:t>.</w:t>
      </w:r>
      <w:r>
        <w:rPr>
          <w:snapToGrid w:val="0"/>
        </w:rPr>
        <w:tab/>
        <w:t>Bonds held by operators</w:t>
      </w:r>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 another person to drive the vehicle as a taxi by providing to the person — </w:t>
      </w:r>
    </w:p>
    <w:p>
      <w:pPr>
        <w:pStyle w:val="Defpara"/>
      </w:pPr>
      <w:r>
        <w:tab/>
        <w:t>(a)</w:t>
      </w:r>
      <w:r>
        <w:tab/>
        <w:t>the vehicle, under a lease or otherwise; and</w:t>
      </w:r>
    </w:p>
    <w:p>
      <w:pPr>
        <w:pStyle w:val="Defpara"/>
      </w:pPr>
      <w:r>
        <w:tab/>
        <w:t>(b)</w:t>
      </w:r>
      <w:r>
        <w:tab/>
        <w:t>taxi plates for use on or in the vehicle, under a plate owner’s lease or otherwise.</w:t>
      </w:r>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pPr>
      <w:r>
        <w:tab/>
        <w:t>[Section 36 amended by No. 4 of 2006 s. 9.]</w:t>
      </w:r>
    </w:p>
    <w:p>
      <w:pPr>
        <w:pStyle w:val="Heading5"/>
        <w:rPr>
          <w:snapToGrid w:val="0"/>
        </w:rPr>
      </w:pPr>
      <w:bookmarkStart w:id="220" w:name="_Toc403946034"/>
      <w:bookmarkStart w:id="221" w:name="_Toc12345148"/>
      <w:bookmarkStart w:id="222" w:name="_Toc131835890"/>
      <w:bookmarkStart w:id="223" w:name="_Toc135109296"/>
      <w:r>
        <w:rPr>
          <w:rStyle w:val="CharSectno"/>
        </w:rPr>
        <w:t>37</w:t>
      </w:r>
      <w:r>
        <w:rPr>
          <w:snapToGrid w:val="0"/>
        </w:rPr>
        <w:t>.</w:t>
      </w:r>
      <w:r>
        <w:rPr>
          <w:snapToGrid w:val="0"/>
        </w:rPr>
        <w:tab/>
        <w:t>Appeals against certain decisions</w:t>
      </w:r>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Ednotesubsection"/>
      </w:pPr>
      <w:bookmarkStart w:id="224" w:name="_Toc403946035"/>
      <w:bookmarkStart w:id="225" w:name="_Toc12345149"/>
      <w:r>
        <w:tab/>
        <w:t>[(3)</w:t>
      </w:r>
      <w:r>
        <w:tab/>
        <w:t>repealed]</w:t>
      </w:r>
    </w:p>
    <w:p>
      <w:pPr>
        <w:pStyle w:val="Footnotesection"/>
      </w:pPr>
      <w:r>
        <w:tab/>
        <w:t>[Section 37 amended by No. 72 of 2003 s. 16; No. 55 of 2004 s. 1189.]</w:t>
      </w:r>
    </w:p>
    <w:p>
      <w:pPr>
        <w:pStyle w:val="Ednotesection"/>
      </w:pPr>
      <w:bookmarkStart w:id="226" w:name="_Toc403946036"/>
      <w:bookmarkStart w:id="227" w:name="_Toc12345150"/>
      <w:bookmarkEnd w:id="224"/>
      <w:bookmarkEnd w:id="225"/>
      <w:r>
        <w:t>[</w:t>
      </w:r>
      <w:r>
        <w:rPr>
          <w:b/>
          <w:bCs/>
        </w:rPr>
        <w:t>38.</w:t>
      </w:r>
      <w:r>
        <w:tab/>
        <w:t>Repealed by No. 55 of 2004 s. 1190.]</w:t>
      </w:r>
    </w:p>
    <w:p>
      <w:pPr>
        <w:pStyle w:val="Heading5"/>
        <w:rPr>
          <w:snapToGrid w:val="0"/>
        </w:rPr>
      </w:pPr>
      <w:bookmarkStart w:id="228" w:name="_Toc131835891"/>
      <w:bookmarkStart w:id="229" w:name="_Toc135109297"/>
      <w:r>
        <w:rPr>
          <w:rStyle w:val="CharSectno"/>
        </w:rPr>
        <w:t>39</w:t>
      </w:r>
      <w:r>
        <w:rPr>
          <w:snapToGrid w:val="0"/>
        </w:rPr>
        <w:t>.</w:t>
      </w:r>
      <w:r>
        <w:rPr>
          <w:snapToGrid w:val="0"/>
        </w:rPr>
        <w:tab/>
        <w:t>Infringement notices</w:t>
      </w:r>
      <w:bookmarkEnd w:id="226"/>
      <w:bookmarkEnd w:id="227"/>
      <w:bookmarkEnd w:id="228"/>
      <w:bookmarkEnd w:id="229"/>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230" w:name="_Toc403946037"/>
      <w:bookmarkStart w:id="231" w:name="_Toc12345151"/>
      <w:bookmarkStart w:id="232" w:name="_Toc131835892"/>
      <w:bookmarkStart w:id="233" w:name="_Toc135109298"/>
      <w:r>
        <w:rPr>
          <w:rStyle w:val="CharSectno"/>
        </w:rPr>
        <w:t>40</w:t>
      </w:r>
      <w:r>
        <w:rPr>
          <w:snapToGrid w:val="0"/>
        </w:rPr>
        <w:t>.</w:t>
      </w:r>
      <w:r>
        <w:rPr>
          <w:snapToGrid w:val="0"/>
        </w:rPr>
        <w:tab/>
        <w:t>Regulations</w:t>
      </w:r>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234" w:name="_Toc403946038"/>
      <w:bookmarkStart w:id="235" w:name="_Toc12345152"/>
      <w:bookmarkStart w:id="236" w:name="_Toc131835893"/>
      <w:bookmarkStart w:id="237" w:name="_Toc135109299"/>
      <w:r>
        <w:rPr>
          <w:rStyle w:val="CharSectno"/>
        </w:rPr>
        <w:t>41</w:t>
      </w:r>
      <w:r>
        <w:rPr>
          <w:snapToGrid w:val="0"/>
        </w:rPr>
        <w:t>.</w:t>
      </w:r>
      <w:r>
        <w:rPr>
          <w:snapToGrid w:val="0"/>
        </w:rPr>
        <w:tab/>
      </w:r>
      <w:bookmarkEnd w:id="234"/>
      <w:r>
        <w:t>Taxi Industry Development Account</w:t>
      </w:r>
      <w:bookmarkEnd w:id="235"/>
      <w:bookmarkEnd w:id="236"/>
      <w:bookmarkEnd w:id="237"/>
      <w:r>
        <w:rPr>
          <w:snapToGrid w:val="0"/>
        </w:rPr>
        <w:t xml:space="preserve"> </w:t>
      </w:r>
    </w:p>
    <w:p>
      <w:pPr>
        <w:pStyle w:val="Subsection"/>
      </w:pPr>
      <w:r>
        <w:tab/>
        <w:t>(1)</w:t>
      </w:r>
      <w:r>
        <w:tab/>
        <w:t xml:space="preserve">An account called the “Taxi Industry Development Account” is to be established as a trust account under the </w:t>
      </w:r>
      <w:r>
        <w:rPr>
          <w:i/>
        </w:rPr>
        <w:t>Financial Administration and Audit Act 1985</w:t>
      </w:r>
      <w:r>
        <w:t xml:space="preserve"> section 15B.</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all moneys received from the sale</w:t>
      </w:r>
      <w:r>
        <w:t xml:space="preserve"> or lease</w:t>
      </w:r>
      <w:r>
        <w:rPr>
          <w:snapToGrid w:val="0"/>
        </w:rPr>
        <w:t xml:space="preserve"> 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[Section 41 amended by No. 49 of 1996 s. 64; No. 44 of 1998 s. 5; No. 7 of 2002</w:t>
      </w:r>
      <w:r>
        <w:rPr>
          <w:i w:val="0"/>
          <w:vertAlign w:val="superscript"/>
        </w:rPr>
        <w:t> 2</w:t>
      </w:r>
      <w:r>
        <w:t xml:space="preserve"> s. 32(1) to (6) and 35; No. 72 of 2003 s. 17.] </w:t>
      </w:r>
    </w:p>
    <w:p>
      <w:pPr>
        <w:pStyle w:val="Ednotesection"/>
      </w:pPr>
      <w:bookmarkStart w:id="238" w:name="_Toc403946040"/>
      <w:r>
        <w:t>[</w:t>
      </w:r>
      <w:r>
        <w:rPr>
          <w:b/>
        </w:rPr>
        <w:t>42.</w:t>
      </w:r>
      <w:r>
        <w:tab/>
        <w:t>Repealed by No. 7 of 2002 s. 33.]</w:t>
      </w:r>
    </w:p>
    <w:p>
      <w:pPr>
        <w:pStyle w:val="Heading5"/>
        <w:rPr>
          <w:snapToGrid w:val="0"/>
        </w:rPr>
      </w:pPr>
      <w:bookmarkStart w:id="239" w:name="_Toc12345153"/>
      <w:bookmarkStart w:id="240" w:name="_Toc131835894"/>
      <w:bookmarkStart w:id="241" w:name="_Toc135109300"/>
      <w:r>
        <w:rPr>
          <w:rStyle w:val="CharSectno"/>
        </w:rPr>
        <w:t>43</w:t>
      </w:r>
      <w:r>
        <w:rPr>
          <w:snapToGrid w:val="0"/>
        </w:rPr>
        <w:t>.</w:t>
      </w:r>
      <w:r>
        <w:rPr>
          <w:snapToGrid w:val="0"/>
        </w:rPr>
        <w:tab/>
        <w:t>Surrender of certain taxi plates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242" w:name="_Toc403946042"/>
      <w:r>
        <w:t>[</w:t>
      </w:r>
      <w:r>
        <w:rPr>
          <w:b/>
        </w:rPr>
        <w:t>44.</w:t>
      </w:r>
      <w:r>
        <w:tab/>
        <w:t>Repealed by No. 7 of 2002 s. 34.]</w:t>
      </w:r>
    </w:p>
    <w:p>
      <w:pPr>
        <w:pStyle w:val="Heading5"/>
        <w:rPr>
          <w:snapToGrid w:val="0"/>
        </w:rPr>
      </w:pPr>
      <w:bookmarkStart w:id="243" w:name="_Toc12345154"/>
      <w:bookmarkStart w:id="244" w:name="_Toc131835895"/>
      <w:bookmarkStart w:id="245" w:name="_Toc135109301"/>
      <w:r>
        <w:rPr>
          <w:rStyle w:val="CharSectno"/>
        </w:rPr>
        <w:t>45</w:t>
      </w:r>
      <w:r>
        <w:rPr>
          <w:snapToGrid w:val="0"/>
        </w:rPr>
        <w:t>.</w:t>
      </w:r>
      <w:r>
        <w:rPr>
          <w:snapToGrid w:val="0"/>
        </w:rPr>
        <w:tab/>
        <w:t>Review of Act</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246" w:name="_Toc89759016"/>
      <w:bookmarkStart w:id="247" w:name="_Toc91321559"/>
      <w:bookmarkStart w:id="248" w:name="_Toc92772430"/>
      <w:bookmarkStart w:id="249" w:name="_Toc96919188"/>
      <w:bookmarkStart w:id="250" w:name="_Toc103072772"/>
      <w:bookmarkStart w:id="251" w:name="_Toc107910935"/>
      <w:bookmarkStart w:id="252" w:name="_Toc123640089"/>
      <w:bookmarkStart w:id="253" w:name="_Toc131835896"/>
      <w:bookmarkStart w:id="254" w:name="_Toc135106994"/>
      <w:bookmarkStart w:id="255" w:name="_Toc135109302"/>
      <w:r>
        <w:rPr>
          <w:rStyle w:val="CharPartNo"/>
        </w:rPr>
        <w:t>Part 5</w:t>
      </w:r>
      <w:r>
        <w:rPr>
          <w:rStyle w:val="CharDivNo"/>
        </w:rPr>
        <w:t> </w:t>
      </w:r>
      <w:r>
        <w:t>—</w:t>
      </w:r>
      <w:r>
        <w:rPr>
          <w:rStyle w:val="CharDivText"/>
        </w:rPr>
        <w:t> </w:t>
      </w:r>
      <w:r>
        <w:rPr>
          <w:rStyle w:val="CharPartText"/>
        </w:rPr>
        <w:t>Repeal and transitional provisions</w:t>
      </w:r>
      <w:bookmarkEnd w:id="246"/>
      <w:bookmarkEnd w:id="247"/>
      <w:bookmarkEnd w:id="248"/>
      <w:bookmarkEnd w:id="249"/>
      <w:bookmarkEnd w:id="250"/>
      <w:bookmarkEnd w:id="251"/>
      <w:bookmarkEnd w:id="252"/>
      <w:bookmarkEnd w:id="253"/>
      <w:bookmarkEnd w:id="254"/>
      <w:bookmarkEnd w:id="255"/>
      <w:r>
        <w:rPr>
          <w:rStyle w:val="CharPartText"/>
        </w:rPr>
        <w:t xml:space="preserve"> </w:t>
      </w:r>
    </w:p>
    <w:p>
      <w:pPr>
        <w:pStyle w:val="Heading5"/>
        <w:rPr>
          <w:snapToGrid w:val="0"/>
        </w:rPr>
      </w:pPr>
      <w:bookmarkStart w:id="256" w:name="_Toc403946043"/>
      <w:bookmarkStart w:id="257" w:name="_Toc12345155"/>
      <w:bookmarkStart w:id="258" w:name="_Toc131835897"/>
      <w:bookmarkStart w:id="259" w:name="_Toc135109303"/>
      <w:r>
        <w:rPr>
          <w:rStyle w:val="CharSectno"/>
        </w:rPr>
        <w:t>46</w:t>
      </w:r>
      <w:r>
        <w:rPr>
          <w:snapToGrid w:val="0"/>
        </w:rPr>
        <w:t>.</w:t>
      </w:r>
      <w:r>
        <w:rPr>
          <w:snapToGrid w:val="0"/>
        </w:rPr>
        <w:tab/>
        <w:t>Repeal</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 xml:space="preserve">The </w:t>
      </w:r>
      <w:r>
        <w:rPr>
          <w:i/>
          <w:snapToGrid w:val="0"/>
        </w:rPr>
        <w:t>Taxi</w:t>
      </w:r>
      <w:r>
        <w:rPr>
          <w:i/>
          <w:snapToGrid w:val="0"/>
        </w:rPr>
        <w:noBreakHyphen/>
        <w:t xml:space="preserve">car Control Act 1985 </w:t>
      </w:r>
      <w:r>
        <w:rPr>
          <w:snapToGrid w:val="0"/>
        </w:rPr>
        <w:t>is repealed.</w:t>
      </w:r>
    </w:p>
    <w:p>
      <w:pPr>
        <w:pStyle w:val="Heading5"/>
        <w:rPr>
          <w:snapToGrid w:val="0"/>
        </w:rPr>
      </w:pPr>
      <w:bookmarkStart w:id="260" w:name="_Toc403946044"/>
      <w:bookmarkStart w:id="261" w:name="_Toc12345156"/>
      <w:bookmarkStart w:id="262" w:name="_Toc131835898"/>
      <w:bookmarkStart w:id="263" w:name="_Toc135109304"/>
      <w:r>
        <w:rPr>
          <w:rStyle w:val="CharSectno"/>
        </w:rPr>
        <w:t>47</w:t>
      </w:r>
      <w:r>
        <w:rPr>
          <w:snapToGrid w:val="0"/>
        </w:rPr>
        <w:t>.</w:t>
      </w:r>
      <w:r>
        <w:rPr>
          <w:snapToGrid w:val="0"/>
        </w:rPr>
        <w:tab/>
        <w:t>Transitional</w:t>
      </w:r>
      <w:bookmarkEnd w:id="260"/>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(c)</w:t>
      </w:r>
      <w:r>
        <w:rPr>
          <w:snapToGrid w:val="0"/>
        </w:rPr>
        <w:tab/>
        <w:t>number plates issued under section 37 of the repealed Act are deemed to be taxi plates under this Act;</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pPr>
      <w:r>
        <w:tab/>
        <w:t>[Section 47 amended by No. 72 of 2003 s. 18.]</w:t>
      </w:r>
    </w:p>
    <w:p>
      <w:pPr>
        <w:pStyle w:val="Ednotepart"/>
      </w:pPr>
      <w:r>
        <w:t>[Part 6 — Consequential amendments, omitted under the Reprints Act 1984 s. 7(4)(e).]</w:t>
      </w:r>
    </w:p>
    <w:p>
      <w:pPr>
        <w:pStyle w:val="yEdnoteschedule"/>
      </w:pPr>
      <w:r>
        <w:t>[Schedule 1 — Amendments to certain other Acts, omitted under the Reprints Act 1984 s. 7(4)(e).]</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64" w:name="_Toc89759019"/>
      <w:bookmarkStart w:id="265" w:name="_Toc91321562"/>
      <w:bookmarkStart w:id="266" w:name="_Toc92772433"/>
      <w:bookmarkStart w:id="267" w:name="_Toc96919191"/>
      <w:bookmarkStart w:id="268" w:name="_Toc103072775"/>
      <w:bookmarkStart w:id="269" w:name="_Toc107910938"/>
      <w:bookmarkStart w:id="270" w:name="_Toc123640092"/>
      <w:bookmarkStart w:id="271" w:name="_Toc131835899"/>
      <w:bookmarkStart w:id="272" w:name="_Toc135106997"/>
      <w:bookmarkStart w:id="273" w:name="_Toc135109305"/>
      <w:r>
        <w:t>Notes</w:t>
      </w:r>
      <w:bookmarkEnd w:id="264"/>
      <w:bookmarkEnd w:id="265"/>
      <w:bookmarkEnd w:id="266"/>
      <w:bookmarkEnd w:id="267"/>
      <w:bookmarkEnd w:id="268"/>
      <w:bookmarkEnd w:id="269"/>
      <w:bookmarkEnd w:id="270"/>
      <w:bookmarkEnd w:id="271"/>
      <w:bookmarkEnd w:id="272"/>
      <w:bookmarkEnd w:id="273"/>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4" w:name="_Toc131835900"/>
      <w:bookmarkStart w:id="275" w:name="_Toc135109306"/>
      <w:r>
        <w:rPr>
          <w:snapToGrid w:val="0"/>
        </w:rPr>
        <w:t>Compilation table</w:t>
      </w:r>
      <w:bookmarkEnd w:id="274"/>
      <w:bookmarkEnd w:id="275"/>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170"/>
        <w:gridCol w:w="241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Taxi Act 1994</w:t>
            </w:r>
          </w:p>
        </w:tc>
        <w:tc>
          <w:tcPr>
            <w:tcW w:w="1134" w:type="dxa"/>
            <w:gridSpan w:val="2"/>
          </w:tcPr>
          <w:p>
            <w:pPr>
              <w:pStyle w:val="nTable"/>
              <w:spacing w:before="80"/>
              <w:rPr>
                <w:sz w:val="19"/>
              </w:rPr>
            </w:pPr>
            <w:r>
              <w:rPr>
                <w:sz w:val="19"/>
              </w:rPr>
              <w:t>83 of 1994</w:t>
            </w:r>
          </w:p>
        </w:tc>
        <w:tc>
          <w:tcPr>
            <w:tcW w:w="1134" w:type="dxa"/>
            <w:gridSpan w:val="2"/>
          </w:tcPr>
          <w:p>
            <w:pPr>
              <w:pStyle w:val="nTable"/>
              <w:spacing w:before="80"/>
              <w:rPr>
                <w:sz w:val="19"/>
              </w:rPr>
            </w:pPr>
            <w:r>
              <w:rPr>
                <w:sz w:val="19"/>
              </w:rPr>
              <w:t>20 Dec 1994</w:t>
            </w:r>
          </w:p>
        </w:tc>
        <w:tc>
          <w:tcPr>
            <w:tcW w:w="2580" w:type="dxa"/>
            <w:gridSpan w:val="2"/>
          </w:tcPr>
          <w:p>
            <w:pPr>
              <w:pStyle w:val="nTable"/>
              <w:spacing w:before="8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before="80"/>
              <w:rPr>
                <w:sz w:val="19"/>
              </w:rPr>
            </w:pPr>
            <w:r>
              <w:rPr>
                <w:i/>
                <w:sz w:val="19"/>
              </w:rPr>
              <w:t>Sentencing (Consequential Provisions) Act 1995</w:t>
            </w:r>
            <w:r>
              <w:rPr>
                <w:sz w:val="19"/>
              </w:rPr>
              <w:t xml:space="preserve"> Pt. 76</w:t>
            </w:r>
          </w:p>
        </w:tc>
        <w:tc>
          <w:tcPr>
            <w:tcW w:w="1134" w:type="dxa"/>
            <w:gridSpan w:val="2"/>
          </w:tcPr>
          <w:p>
            <w:pPr>
              <w:pStyle w:val="nTable"/>
              <w:spacing w:before="80"/>
              <w:rPr>
                <w:sz w:val="19"/>
              </w:rPr>
            </w:pPr>
            <w:r>
              <w:rPr>
                <w:sz w:val="19"/>
              </w:rPr>
              <w:t>78 of 1995</w:t>
            </w:r>
          </w:p>
        </w:tc>
        <w:tc>
          <w:tcPr>
            <w:tcW w:w="1134" w:type="dxa"/>
            <w:gridSpan w:val="2"/>
          </w:tcPr>
          <w:p>
            <w:pPr>
              <w:pStyle w:val="nTable"/>
              <w:spacing w:before="80"/>
              <w:rPr>
                <w:sz w:val="19"/>
              </w:rPr>
            </w:pPr>
            <w:r>
              <w:rPr>
                <w:sz w:val="19"/>
              </w:rPr>
              <w:t>16 Jan 1996</w:t>
            </w:r>
          </w:p>
        </w:tc>
        <w:tc>
          <w:tcPr>
            <w:tcW w:w="2580" w:type="dxa"/>
            <w:gridSpan w:val="2"/>
          </w:tcPr>
          <w:p>
            <w:pPr>
              <w:pStyle w:val="nTable"/>
              <w:spacing w:before="8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before="80" w:after="60"/>
              <w:rPr>
                <w:sz w:val="19"/>
              </w:rPr>
            </w:pPr>
            <w:r>
              <w:rPr>
                <w:i/>
                <w:sz w:val="19"/>
              </w:rPr>
              <w:t>Financial Legislation Amendment Act 1996</w:t>
            </w:r>
            <w:r>
              <w:rPr>
                <w:sz w:val="19"/>
              </w:rPr>
              <w:t xml:space="preserve"> s. 64</w:t>
            </w:r>
          </w:p>
        </w:tc>
        <w:tc>
          <w:tcPr>
            <w:tcW w:w="1134" w:type="dxa"/>
            <w:gridSpan w:val="2"/>
          </w:tcPr>
          <w:p>
            <w:pPr>
              <w:pStyle w:val="nTable"/>
              <w:spacing w:before="80" w:after="60"/>
              <w:rPr>
                <w:sz w:val="19"/>
              </w:rPr>
            </w:pPr>
            <w:r>
              <w:rPr>
                <w:sz w:val="19"/>
              </w:rPr>
              <w:t>49 of 1996</w:t>
            </w:r>
          </w:p>
        </w:tc>
        <w:tc>
          <w:tcPr>
            <w:tcW w:w="1134" w:type="dxa"/>
            <w:gridSpan w:val="2"/>
          </w:tcPr>
          <w:p>
            <w:pPr>
              <w:pStyle w:val="nTable"/>
              <w:spacing w:before="80" w:after="60"/>
              <w:rPr>
                <w:sz w:val="19"/>
              </w:rPr>
            </w:pPr>
            <w:r>
              <w:rPr>
                <w:sz w:val="19"/>
              </w:rPr>
              <w:t>25 Oct 1996</w:t>
            </w:r>
          </w:p>
        </w:tc>
        <w:tc>
          <w:tcPr>
            <w:tcW w:w="2580" w:type="dxa"/>
            <w:gridSpan w:val="2"/>
          </w:tcPr>
          <w:p>
            <w:pPr>
              <w:pStyle w:val="nTable"/>
              <w:spacing w:before="80" w:after="60"/>
              <w:rPr>
                <w:sz w:val="19"/>
              </w:rPr>
            </w:pPr>
            <w:r>
              <w:rPr>
                <w:sz w:val="19"/>
              </w:rPr>
              <w:t>25 Oct 1996 (see s. 2(1))</w:t>
            </w:r>
          </w:p>
        </w:tc>
      </w:tr>
      <w:tr>
        <w:tc>
          <w:tcPr>
            <w:tcW w:w="2268" w:type="dxa"/>
          </w:tcPr>
          <w:p>
            <w:pPr>
              <w:pStyle w:val="nTable"/>
              <w:spacing w:before="80"/>
              <w:rPr>
                <w:i/>
                <w:sz w:val="19"/>
              </w:rPr>
            </w:pPr>
            <w:r>
              <w:rPr>
                <w:i/>
                <w:sz w:val="19"/>
              </w:rPr>
              <w:t>Taxi Amendment Act 1998</w:t>
            </w:r>
          </w:p>
        </w:tc>
        <w:tc>
          <w:tcPr>
            <w:tcW w:w="1134" w:type="dxa"/>
            <w:gridSpan w:val="2"/>
          </w:tcPr>
          <w:p>
            <w:pPr>
              <w:pStyle w:val="nTable"/>
              <w:spacing w:before="80"/>
              <w:rPr>
                <w:sz w:val="19"/>
              </w:rPr>
            </w:pPr>
            <w:r>
              <w:rPr>
                <w:sz w:val="19"/>
              </w:rPr>
              <w:t>44 of 1998</w:t>
            </w:r>
          </w:p>
        </w:tc>
        <w:tc>
          <w:tcPr>
            <w:tcW w:w="1134" w:type="dxa"/>
            <w:gridSpan w:val="2"/>
          </w:tcPr>
          <w:p>
            <w:pPr>
              <w:pStyle w:val="nTable"/>
              <w:spacing w:before="80"/>
              <w:rPr>
                <w:sz w:val="19"/>
              </w:rPr>
            </w:pPr>
            <w:r>
              <w:rPr>
                <w:sz w:val="19"/>
              </w:rPr>
              <w:t>19 Nov 1998</w:t>
            </w:r>
          </w:p>
        </w:tc>
        <w:tc>
          <w:tcPr>
            <w:tcW w:w="2580" w:type="dxa"/>
            <w:gridSpan w:val="2"/>
          </w:tcPr>
          <w:p>
            <w:pPr>
              <w:pStyle w:val="nTable"/>
              <w:spacing w:before="8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before="80"/>
              <w:rPr>
                <w:sz w:val="19"/>
              </w:rPr>
            </w:pPr>
            <w:r>
              <w:rPr>
                <w:i/>
                <w:sz w:val="19"/>
              </w:rPr>
              <w:t>Acts Amendment (Criminal Procedure) Act 1999</w:t>
            </w:r>
            <w:r>
              <w:rPr>
                <w:sz w:val="19"/>
              </w:rPr>
              <w:t xml:space="preserve"> s. 9</w:t>
            </w:r>
          </w:p>
        </w:tc>
        <w:tc>
          <w:tcPr>
            <w:tcW w:w="1134" w:type="dxa"/>
            <w:gridSpan w:val="2"/>
          </w:tcPr>
          <w:p>
            <w:pPr>
              <w:pStyle w:val="nTable"/>
              <w:spacing w:before="80"/>
              <w:rPr>
                <w:sz w:val="19"/>
              </w:rPr>
            </w:pPr>
            <w:r>
              <w:rPr>
                <w:sz w:val="19"/>
              </w:rPr>
              <w:t>10 of 1999</w:t>
            </w:r>
          </w:p>
        </w:tc>
        <w:tc>
          <w:tcPr>
            <w:tcW w:w="1134" w:type="dxa"/>
            <w:gridSpan w:val="2"/>
          </w:tcPr>
          <w:p>
            <w:pPr>
              <w:pStyle w:val="nTable"/>
              <w:spacing w:before="80"/>
              <w:rPr>
                <w:sz w:val="19"/>
              </w:rPr>
            </w:pPr>
            <w:r>
              <w:rPr>
                <w:sz w:val="19"/>
              </w:rPr>
              <w:t>5 May 1999</w:t>
            </w:r>
          </w:p>
        </w:tc>
        <w:tc>
          <w:tcPr>
            <w:tcW w:w="2580" w:type="dxa"/>
            <w:gridSpan w:val="2"/>
          </w:tcPr>
          <w:p>
            <w:pPr>
              <w:pStyle w:val="nTable"/>
              <w:spacing w:before="8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before="80"/>
              <w:rPr>
                <w:i/>
                <w:sz w:val="19"/>
                <w:vertAlign w:val="superscript"/>
              </w:rPr>
            </w:pPr>
            <w:r>
              <w:rPr>
                <w:i/>
                <w:snapToGrid w:val="0"/>
                <w:spacing w:val="6"/>
                <w:sz w:val="19"/>
              </w:rPr>
              <w:t xml:space="preserve">Machinery of Government (Planning and Infrastructure) Amendment Act 2002 </w:t>
            </w:r>
            <w:r>
              <w:rPr>
                <w:snapToGrid w:val="0"/>
                <w:spacing w:val="6"/>
                <w:sz w:val="19"/>
              </w:rPr>
              <w:t>Pt. 8 </w:t>
            </w:r>
            <w:r>
              <w:rPr>
                <w:snapToGrid w:val="0"/>
                <w:spacing w:val="6"/>
                <w:sz w:val="19"/>
                <w:vertAlign w:val="superscript"/>
              </w:rPr>
              <w:t>2</w:t>
            </w:r>
          </w:p>
        </w:tc>
        <w:tc>
          <w:tcPr>
            <w:tcW w:w="1134" w:type="dxa"/>
            <w:gridSpan w:val="2"/>
          </w:tcPr>
          <w:p>
            <w:pPr>
              <w:pStyle w:val="nTable"/>
              <w:spacing w:before="80"/>
              <w:rPr>
                <w:sz w:val="19"/>
              </w:rPr>
            </w:pPr>
            <w:r>
              <w:rPr>
                <w:snapToGrid w:val="0"/>
                <w:sz w:val="19"/>
              </w:rPr>
              <w:t>7 of 2002</w:t>
            </w:r>
          </w:p>
        </w:tc>
        <w:tc>
          <w:tcPr>
            <w:tcW w:w="1134" w:type="dxa"/>
            <w:gridSpan w:val="2"/>
          </w:tcPr>
          <w:p>
            <w:pPr>
              <w:pStyle w:val="nTable"/>
              <w:spacing w:before="80"/>
              <w:rPr>
                <w:sz w:val="19"/>
              </w:rPr>
            </w:pPr>
            <w:r>
              <w:rPr>
                <w:sz w:val="19"/>
              </w:rPr>
              <w:t>19 Jun 2002</w:t>
            </w:r>
          </w:p>
        </w:tc>
        <w:tc>
          <w:tcPr>
            <w:tcW w:w="2580" w:type="dxa"/>
            <w:gridSpan w:val="2"/>
          </w:tcPr>
          <w:p>
            <w:pPr>
              <w:pStyle w:val="nTable"/>
              <w:spacing w:before="80"/>
              <w:rPr>
                <w:sz w:val="19"/>
              </w:rPr>
            </w:pPr>
            <w:r>
              <w:rPr>
                <w:sz w:val="19"/>
              </w:rPr>
              <w:t xml:space="preserve">1 Jul 2002 (see s. 2 and </w:t>
            </w:r>
            <w:r>
              <w:rPr>
                <w:i/>
                <w:sz w:val="19"/>
              </w:rPr>
              <w:t>Gazette</w:t>
            </w:r>
            <w:r>
              <w:rPr>
                <w:sz w:val="19"/>
              </w:rPr>
              <w:t xml:space="preserve"> 28 Jun 2002 p. 3037)</w:t>
            </w:r>
          </w:p>
        </w:tc>
      </w:tr>
      <w:tr>
        <w:trPr>
          <w:cantSplit/>
        </w:trPr>
        <w:tc>
          <w:tcPr>
            <w:tcW w:w="7116" w:type="dxa"/>
            <w:gridSpan w:val="7"/>
          </w:tcPr>
          <w:p>
            <w:pPr>
              <w:pStyle w:val="nTable"/>
              <w:spacing w:before="8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96" w:type="dxa"/>
            <w:gridSpan w:val="2"/>
          </w:tcPr>
          <w:p>
            <w:pPr>
              <w:pStyle w:val="nTable"/>
              <w:spacing w:before="80"/>
              <w:rPr>
                <w:i/>
                <w:sz w:val="19"/>
              </w:rPr>
            </w:pPr>
            <w:r>
              <w:rPr>
                <w:i/>
                <w:sz w:val="19"/>
              </w:rPr>
              <w:t>Taxi Amendment Act 2003</w:t>
            </w:r>
          </w:p>
        </w:tc>
        <w:tc>
          <w:tcPr>
            <w:tcW w:w="1134" w:type="dxa"/>
            <w:gridSpan w:val="2"/>
          </w:tcPr>
          <w:p>
            <w:pPr>
              <w:pStyle w:val="nTable"/>
              <w:spacing w:before="80"/>
              <w:rPr>
                <w:sz w:val="19"/>
              </w:rPr>
            </w:pPr>
            <w:r>
              <w:rPr>
                <w:sz w:val="19"/>
              </w:rPr>
              <w:t>72 of 2003</w:t>
            </w:r>
          </w:p>
        </w:tc>
        <w:tc>
          <w:tcPr>
            <w:tcW w:w="1276" w:type="dxa"/>
            <w:gridSpan w:val="2"/>
          </w:tcPr>
          <w:p>
            <w:pPr>
              <w:pStyle w:val="nTable"/>
              <w:spacing w:before="80"/>
              <w:rPr>
                <w:sz w:val="19"/>
              </w:rPr>
            </w:pPr>
            <w:r>
              <w:rPr>
                <w:sz w:val="19"/>
              </w:rPr>
              <w:t>15 Dec 2003</w:t>
            </w:r>
          </w:p>
        </w:tc>
        <w:tc>
          <w:tcPr>
            <w:tcW w:w="2410" w:type="dxa"/>
          </w:tcPr>
          <w:p>
            <w:pPr>
              <w:pStyle w:val="nTable"/>
              <w:spacing w:before="80"/>
              <w:rPr>
                <w:sz w:val="19"/>
              </w:rPr>
            </w:pPr>
            <w:r>
              <w:rPr>
                <w:sz w:val="19"/>
              </w:rPr>
              <w:t>15 Dec 2003 (see s. 2)</w:t>
            </w:r>
          </w:p>
        </w:tc>
      </w:tr>
      <w:tr>
        <w:trPr>
          <w:cantSplit/>
        </w:trPr>
        <w:tc>
          <w:tcPr>
            <w:tcW w:w="2296" w:type="dxa"/>
            <w:gridSpan w:val="2"/>
          </w:tcPr>
          <w:p>
            <w:pPr>
              <w:pStyle w:val="nTable"/>
              <w:spacing w:before="80"/>
              <w:rPr>
                <w:i/>
                <w:sz w:val="19"/>
              </w:rPr>
            </w:pPr>
            <w:r>
              <w:rPr>
                <w:i/>
                <w:sz w:val="19"/>
              </w:rPr>
              <w:t>State Administrative Tribunal (Conferral of Jurisdiction) Amendment and Repeal Act 2004</w:t>
            </w:r>
            <w:r>
              <w:rPr>
                <w:iCs/>
                <w:sz w:val="19"/>
              </w:rPr>
              <w:t xml:space="preserve"> Pt. 2 Div. 125</w:t>
            </w:r>
            <w:r>
              <w:rPr>
                <w:iCs/>
                <w:sz w:val="19"/>
                <w:vertAlign w:val="superscript"/>
              </w:rPr>
              <w:t xml:space="preserve"> 5</w:t>
            </w:r>
          </w:p>
        </w:tc>
        <w:tc>
          <w:tcPr>
            <w:tcW w:w="1134" w:type="dxa"/>
            <w:gridSpan w:val="2"/>
          </w:tcPr>
          <w:p>
            <w:pPr>
              <w:pStyle w:val="nTable"/>
              <w:spacing w:before="80"/>
              <w:rPr>
                <w:sz w:val="19"/>
              </w:rPr>
            </w:pPr>
            <w:r>
              <w:rPr>
                <w:sz w:val="19"/>
              </w:rPr>
              <w:t>55 of 2004</w:t>
            </w:r>
          </w:p>
        </w:tc>
        <w:tc>
          <w:tcPr>
            <w:tcW w:w="1276" w:type="dxa"/>
            <w:gridSpan w:val="2"/>
          </w:tcPr>
          <w:p>
            <w:pPr>
              <w:pStyle w:val="nTable"/>
              <w:spacing w:before="80"/>
              <w:rPr>
                <w:sz w:val="19"/>
              </w:rPr>
            </w:pPr>
            <w:r>
              <w:rPr>
                <w:sz w:val="19"/>
              </w:rPr>
              <w:t>24 Nov 2004</w:t>
            </w:r>
          </w:p>
        </w:tc>
        <w:tc>
          <w:tcPr>
            <w:tcW w:w="2410" w:type="dxa"/>
          </w:tcPr>
          <w:p>
            <w:pPr>
              <w:pStyle w:val="nTable"/>
              <w:spacing w:before="8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gridSpan w:val="2"/>
          </w:tcPr>
          <w:p>
            <w:pPr>
              <w:pStyle w:val="nTable"/>
              <w:spacing w:before="8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80"/>
              <w:rPr>
                <w:sz w:val="19"/>
              </w:rPr>
            </w:pPr>
            <w:r>
              <w:rPr>
                <w:snapToGrid w:val="0"/>
                <w:sz w:val="19"/>
                <w:lang w:val="en-US"/>
              </w:rPr>
              <w:t>84 of 2004</w:t>
            </w:r>
          </w:p>
        </w:tc>
        <w:tc>
          <w:tcPr>
            <w:tcW w:w="1276" w:type="dxa"/>
            <w:gridSpan w:val="2"/>
          </w:tcPr>
          <w:p>
            <w:pPr>
              <w:pStyle w:val="nTable"/>
              <w:spacing w:before="80"/>
              <w:rPr>
                <w:sz w:val="19"/>
              </w:rPr>
            </w:pPr>
            <w:r>
              <w:rPr>
                <w:sz w:val="19"/>
              </w:rPr>
              <w:t>16 Dec 2004</w:t>
            </w:r>
          </w:p>
        </w:tc>
        <w:tc>
          <w:tcPr>
            <w:tcW w:w="2410" w:type="dxa"/>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108" w:type="dxa"/>
            <w:right w:w="108" w:type="dxa"/>
          </w:tblCellMar>
        </w:tblPrEx>
        <w:tc>
          <w:tcPr>
            <w:tcW w:w="2296" w:type="dxa"/>
            <w:gridSpan w:val="2"/>
            <w:tcBorders>
              <w:top w:val="nil"/>
              <w:bottom w:val="nil"/>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44</w:t>
            </w:r>
          </w:p>
        </w:tc>
        <w:tc>
          <w:tcPr>
            <w:tcW w:w="1134" w:type="dxa"/>
            <w:gridSpan w:val="2"/>
            <w:tcBorders>
              <w:top w:val="nil"/>
              <w:bottom w:val="nil"/>
            </w:tcBorders>
          </w:tcPr>
          <w:p>
            <w:pPr>
              <w:pStyle w:val="nTable"/>
              <w:rPr>
                <w:snapToGrid w:val="0"/>
                <w:sz w:val="19"/>
                <w:lang w:val="en-US"/>
              </w:rPr>
            </w:pPr>
            <w:r>
              <w:rPr>
                <w:snapToGrid w:val="0"/>
                <w:sz w:val="19"/>
                <w:lang w:val="en-US"/>
              </w:rPr>
              <w:t>5 of 2005</w:t>
            </w:r>
          </w:p>
        </w:tc>
        <w:tc>
          <w:tcPr>
            <w:tcW w:w="1276" w:type="dxa"/>
            <w:gridSpan w:val="2"/>
            <w:tcBorders>
              <w:top w:val="nil"/>
              <w:bottom w:val="nil"/>
            </w:tcBorders>
          </w:tcPr>
          <w:p>
            <w:pPr>
              <w:pStyle w:val="nTable"/>
              <w:ind w:left="12"/>
              <w:rPr>
                <w:snapToGrid w:val="0"/>
                <w:sz w:val="19"/>
                <w:lang w:val="en-US"/>
              </w:rPr>
            </w:pPr>
            <w:r>
              <w:rPr>
                <w:sz w:val="19"/>
              </w:rPr>
              <w:t>27 Jun 2005</w:t>
            </w:r>
          </w:p>
        </w:tc>
        <w:tc>
          <w:tcPr>
            <w:tcW w:w="2412"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CellMar>
            <w:left w:w="108" w:type="dxa"/>
            <w:right w:w="108" w:type="dxa"/>
          </w:tblCellMar>
        </w:tblPrEx>
        <w:tc>
          <w:tcPr>
            <w:tcW w:w="2296" w:type="dxa"/>
            <w:gridSpan w:val="2"/>
            <w:tcBorders>
              <w:top w:val="nil"/>
              <w:bottom w:val="single" w:sz="4" w:space="0" w:color="auto"/>
            </w:tcBorders>
          </w:tcPr>
          <w:p>
            <w:pPr>
              <w:pStyle w:val="nTable"/>
              <w:rPr>
                <w:snapToGrid w:val="0"/>
                <w:sz w:val="19"/>
                <w:lang w:val="en-US"/>
              </w:rPr>
            </w:pPr>
            <w:r>
              <w:rPr>
                <w:i/>
                <w:iCs/>
                <w:snapToGrid w:val="0"/>
                <w:sz w:val="19"/>
                <w:lang w:val="en-US"/>
              </w:rPr>
              <w:t>Taxi Amendment Act 2006</w:t>
            </w:r>
            <w:r>
              <w:rPr>
                <w:snapToGrid w:val="0"/>
                <w:sz w:val="19"/>
                <w:lang w:val="en-US"/>
              </w:rPr>
              <w:t xml:space="preserve"> </w:t>
            </w:r>
          </w:p>
        </w:tc>
        <w:tc>
          <w:tcPr>
            <w:tcW w:w="1134" w:type="dxa"/>
            <w:gridSpan w:val="2"/>
            <w:tcBorders>
              <w:top w:val="nil"/>
              <w:bottom w:val="single" w:sz="4" w:space="0" w:color="auto"/>
            </w:tcBorders>
          </w:tcPr>
          <w:p>
            <w:pPr>
              <w:pStyle w:val="nTable"/>
              <w:rPr>
                <w:snapToGrid w:val="0"/>
                <w:sz w:val="19"/>
                <w:lang w:val="en-US"/>
              </w:rPr>
            </w:pPr>
            <w:r>
              <w:rPr>
                <w:snapToGrid w:val="0"/>
                <w:sz w:val="19"/>
                <w:lang w:val="en-US"/>
              </w:rPr>
              <w:t>4 of 2006</w:t>
            </w:r>
          </w:p>
        </w:tc>
        <w:tc>
          <w:tcPr>
            <w:tcW w:w="1276" w:type="dxa"/>
            <w:gridSpan w:val="2"/>
            <w:tcBorders>
              <w:top w:val="nil"/>
              <w:bottom w:val="single" w:sz="4" w:space="0" w:color="auto"/>
            </w:tcBorders>
          </w:tcPr>
          <w:p>
            <w:pPr>
              <w:pStyle w:val="nTable"/>
              <w:ind w:left="12"/>
              <w:rPr>
                <w:sz w:val="19"/>
              </w:rPr>
            </w:pPr>
            <w:r>
              <w:rPr>
                <w:sz w:val="19"/>
              </w:rPr>
              <w:t>30 Mar 2006</w:t>
            </w:r>
          </w:p>
        </w:tc>
        <w:tc>
          <w:tcPr>
            <w:tcW w:w="2412" w:type="dxa"/>
            <w:tcBorders>
              <w:top w:val="nil"/>
              <w:bottom w:val="single" w:sz="4" w:space="0" w:color="auto"/>
            </w:tcBorders>
          </w:tcPr>
          <w:p>
            <w:pPr>
              <w:pStyle w:val="nTable"/>
            </w:pPr>
            <w:r>
              <w:t>Act other than Pt. 2: 30 Mar 2006 (see s. 2(1));</w:t>
            </w:r>
          </w:p>
          <w:p>
            <w:pPr>
              <w:pStyle w:val="nTable"/>
              <w:ind w:right="-106"/>
              <w:rPr>
                <w:snapToGrid w:val="0"/>
                <w:sz w:val="19"/>
                <w:lang w:val="en-US"/>
              </w:rPr>
            </w:pPr>
            <w:r>
              <w:t xml:space="preserve">Pt. 2: 11 May 2006 (see s. 2(2) and </w:t>
            </w:r>
            <w:r>
              <w:rPr>
                <w:i/>
                <w:iCs/>
              </w:rPr>
              <w:t>Gazette</w:t>
            </w:r>
            <w:r>
              <w:t xml:space="preserve"> 11 May 2006 p. 1777)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76" w:name="_Toc131835901"/>
      <w:bookmarkStart w:id="277" w:name="_Toc135109307"/>
      <w:r>
        <w:rPr>
          <w:snapToGrid w:val="0"/>
        </w:rPr>
        <w:t>Provisions that have not come into operation</w:t>
      </w:r>
      <w:bookmarkEnd w:id="276"/>
      <w:bookmarkEnd w:id="277"/>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single" w:sz="4" w:space="0" w:color="auto"/>
            </w:tcBorders>
          </w:tcPr>
          <w:p>
            <w:pPr>
              <w:pStyle w:val="nTable"/>
              <w:spacing w:after="40"/>
              <w:rPr>
                <w:snapToGrid w:val="0"/>
                <w:sz w:val="19"/>
                <w:lang w:val="en-US"/>
              </w:rPr>
            </w:pPr>
            <w:r>
              <w:rPr>
                <w:sz w:val="19"/>
              </w:rPr>
              <w:t>23 Nov 2004</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snapToGrid w:val="0"/>
          <w:spacing w:val="6"/>
        </w:rPr>
      </w:pPr>
      <w:r>
        <w:rPr>
          <w:vertAlign w:val="superscript"/>
        </w:rPr>
        <w:t>2</w:t>
      </w:r>
      <w:r>
        <w:tab/>
        <w:t xml:space="preserve">The </w:t>
      </w:r>
      <w:r>
        <w:rPr>
          <w:i/>
          <w:snapToGrid w:val="0"/>
          <w:spacing w:val="6"/>
        </w:rPr>
        <w:t>Machinery of Government (Planning and Infrastructure) Amendment Act 2002</w:t>
      </w:r>
      <w:r>
        <w:rPr>
          <w:snapToGrid w:val="0"/>
          <w:spacing w:val="6"/>
        </w:rPr>
        <w:t xml:space="preserve"> s. 32(7) and (8) read as follows:</w:t>
      </w:r>
    </w:p>
    <w:p>
      <w:pPr>
        <w:pStyle w:val="MiscOpen"/>
      </w:pPr>
      <w:r>
        <w:t>“</w:t>
      </w:r>
    </w:p>
    <w:p>
      <w:pPr>
        <w:pStyle w:val="nzSubsection"/>
      </w:pPr>
      <w:r>
        <w:tab/>
        <w:t>(7)</w:t>
      </w:r>
      <w:r>
        <w:tab/>
        <w:t xml:space="preserve">The balance of the Taxi Industry Development Fund as it was before this section came into operation is to be the opening balance of the Taxi Industry Development Account established under the </w:t>
      </w:r>
      <w:r>
        <w:rPr>
          <w:i/>
        </w:rPr>
        <w:t>Taxi Act 1994</w:t>
      </w:r>
      <w:r>
        <w:t xml:space="preserve"> section 41(1) as inserted by subsection (1).</w:t>
      </w:r>
    </w:p>
    <w:p>
      <w:pPr>
        <w:pStyle w:val="nzSubsection"/>
      </w:pPr>
      <w:r>
        <w:tab/>
        <w:t>(8)</w:t>
      </w:r>
      <w:r>
        <w:tab/>
        <w:t xml:space="preserve">The amount of that opening balance is to be reflected by a closing entry in the Taxi Industry Development Fund that was, before this section came into operation, required to be maintained as a part of the Trust Fund referred to in the </w:t>
      </w:r>
      <w:r>
        <w:rPr>
          <w:i/>
        </w:rPr>
        <w:t>Financial Administration and Audit Act 1985</w:t>
      </w:r>
      <w:r>
        <w:t xml:space="preserve"> section 9.</w:t>
      </w:r>
    </w:p>
    <w:p>
      <w:pPr>
        <w:pStyle w:val="MiscClose"/>
      </w:pPr>
      <w: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278" w:name="_Toc88630545"/>
      <w:r>
        <w:rPr>
          <w:rStyle w:val="CharSectno"/>
        </w:rPr>
        <w:t>142</w:t>
      </w:r>
      <w:r>
        <w:t>.</w:t>
      </w:r>
      <w:r>
        <w:tab/>
        <w:t>Other amendments to various Acts</w:t>
      </w:r>
      <w:bookmarkEnd w:id="27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279" w:name="_Toc491766812"/>
      <w:bookmarkStart w:id="280" w:name="_Toc497185934"/>
      <w:bookmarkStart w:id="281" w:name="_Toc88630771"/>
      <w:r>
        <w:t>49.</w:t>
      </w:r>
      <w:r>
        <w:tab/>
      </w:r>
      <w:r>
        <w:rPr>
          <w:i/>
        </w:rPr>
        <w:t>Taxi Act 1994</w:t>
      </w:r>
      <w:bookmarkEnd w:id="279"/>
      <w:bookmarkEnd w:id="280"/>
      <w:bookmarkEnd w:id="28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20(4)</w:t>
            </w:r>
          </w:p>
          <w:p>
            <w:pPr>
              <w:pStyle w:val="nzTable"/>
            </w:pPr>
            <w:r>
              <w:t>s. 22(2)</w:t>
            </w:r>
          </w:p>
          <w:p>
            <w:pPr>
              <w:pStyle w:val="nzTable"/>
            </w:pPr>
            <w:r>
              <w:t>s. 23(4)</w:t>
            </w:r>
          </w:p>
          <w:p>
            <w:pPr>
              <w:pStyle w:val="nzTable"/>
            </w:pPr>
            <w:r>
              <w:t>s. 30(3)</w:t>
            </w:r>
          </w:p>
          <w:p>
            <w:pPr>
              <w:pStyle w:val="nzTable"/>
            </w:pPr>
            <w:r>
              <w:t>s. 37(2)</w:t>
            </w:r>
          </w:p>
          <w:p>
            <w:pPr>
              <w:pStyle w:val="nzTable"/>
            </w:pPr>
            <w:r>
              <w:t>s. 38(1)</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pPr>
            <w:r>
              <w:t>s. 20(5)</w:t>
            </w:r>
          </w:p>
          <w:p>
            <w:pPr>
              <w:pStyle w:val="nzTable"/>
            </w:pPr>
            <w:r>
              <w:t>s. 22(3)</w:t>
            </w:r>
          </w:p>
          <w:p>
            <w:pPr>
              <w:pStyle w:val="nzTable"/>
            </w:pPr>
            <w:r>
              <w:t>s. 23(5)</w:t>
            </w:r>
          </w:p>
          <w:p>
            <w:pPr>
              <w:pStyle w:val="nzTable"/>
            </w:pPr>
            <w:r>
              <w:t>s. 30(4)</w:t>
            </w:r>
          </w:p>
          <w:p>
            <w:pPr>
              <w:pStyle w:val="nzTable"/>
            </w:pPr>
            <w:r>
              <w:t>s. 37(3)</w:t>
            </w:r>
          </w:p>
        </w:tc>
        <w:tc>
          <w:tcPr>
            <w:tcW w:w="4678" w:type="dxa"/>
          </w:tcPr>
          <w:p>
            <w:pPr>
              <w:pStyle w:val="nzTable"/>
            </w:pPr>
            <w:r>
              <w:t xml:space="preserve">In each provision delete “A Local Court” and insert instead — </w:t>
            </w:r>
          </w:p>
          <w:p>
            <w:pPr>
              <w:pStyle w:val="nzTable"/>
            </w:pPr>
            <w:r>
              <w:t>“    The Magistrates Court    ”.</w:t>
            </w:r>
          </w:p>
        </w:tc>
      </w:tr>
    </w:tbl>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 xml:space="preserve"> </w:t>
    </w:r>
  </w:p>
  <w:p>
    <w:pPr>
      <w:rPr>
        <w:rStyle w:val="CharPageNo"/>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CharPageNo"/>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CharPageNo"/>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0AE8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B60C1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EBC83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5942F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9DA98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480C6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EC7E2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A862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8C8FD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D836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ECC89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ABA0C17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12891</Words>
  <Characters>59558</Characters>
  <Application>Microsoft Office Word</Application>
  <DocSecurity>0</DocSecurity>
  <Lines>1654</Lines>
  <Paragraphs>953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1994 - 01-h0-02</dc:title>
  <dc:subject/>
  <dc:creator/>
  <cp:keywords/>
  <dc:description/>
  <cp:lastModifiedBy>svcMRProcess</cp:lastModifiedBy>
  <cp:revision>4</cp:revision>
  <cp:lastPrinted>2002-10-31T04:00:00Z</cp:lastPrinted>
  <dcterms:created xsi:type="dcterms:W3CDTF">2018-09-09T02:53:00Z</dcterms:created>
  <dcterms:modified xsi:type="dcterms:W3CDTF">2018-09-09T02:53:00Z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20060511</vt:lpwstr>
  </property>
  <property fmtid="{D5CDD505-2E9C-101B-9397-08002B2CF9AE}" pid="4" name="DocumentType">
    <vt:lpwstr>Act</vt:lpwstr>
  </property>
  <property fmtid="{D5CDD505-2E9C-101B-9397-08002B2CF9AE}" pid="5" name="OwlsUID">
    <vt:i4>811</vt:i4>
  </property>
  <property fmtid="{D5CDD505-2E9C-101B-9397-08002B2CF9AE}" pid="6" name="AsAtDate">
    <vt:lpwstr>11 May 2006</vt:lpwstr>
  </property>
  <property fmtid="{D5CDD505-2E9C-101B-9397-08002B2CF9AE}" pid="7" name="Suffix">
    <vt:lpwstr>01-h0-02</vt:lpwstr>
  </property>
</Properties>
</file>