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Agriculture and Related Resources Protection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Regulations 2011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_Toc412558327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_Toc412558328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Moneys credited to Declared Pest Account</w:t>
      </w:r>
      <w:r>
        <w:tab/>
      </w:r>
      <w:r>
        <w:fldChar w:fldCharType="begin"/>
      </w:r>
      <w:r>
        <w:instrText xml:space="preserve"> PAGEREF _Toc412558329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_Toc412558331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Agriculture and Related Resources Protection Act 1976</w:t>
      </w:r>
    </w:p>
    <w:p>
      <w:pPr>
        <w:pStyle w:val="NameofActReg"/>
      </w:pPr>
      <w:r>
        <w:t>Agriculture and Related Resources Protection Regulations 2011</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8508436"/>
      <w:bookmarkStart w:id="11" w:name="_Toc303256798"/>
      <w:bookmarkStart w:id="12" w:name="_Toc412558327"/>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Agriculture and Related Resources Protection Regulations 2011</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298508437"/>
      <w:bookmarkStart w:id="22" w:name="_Toc303256799"/>
      <w:bookmarkStart w:id="23" w:name="_Toc41255832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4" w:name="_Toc423332724"/>
      <w:bookmarkStart w:id="25" w:name="_Toc425219443"/>
      <w:bookmarkStart w:id="26" w:name="_Toc426249310"/>
      <w:bookmarkStart w:id="27" w:name="_Toc449924706"/>
      <w:bookmarkStart w:id="28" w:name="_Toc449947724"/>
      <w:bookmarkStart w:id="29" w:name="_Toc454185715"/>
      <w:bookmarkStart w:id="30" w:name="_Toc515958688"/>
      <w:bookmarkStart w:id="31" w:name="_Toc298508438"/>
      <w:bookmarkStart w:id="32" w:name="_Toc303256800"/>
      <w:bookmarkStart w:id="33" w:name="_Toc412558329"/>
      <w:r>
        <w:rPr>
          <w:rStyle w:val="CharSectno"/>
        </w:rPr>
        <w:t>3</w:t>
      </w:r>
      <w:r>
        <w:rPr>
          <w:snapToGrid w:val="0"/>
        </w:rPr>
        <w:t>.</w:t>
      </w:r>
      <w:r>
        <w:rPr>
          <w:snapToGrid w:val="0"/>
        </w:rPr>
        <w:tab/>
      </w:r>
      <w:bookmarkEnd w:id="24"/>
      <w:bookmarkEnd w:id="25"/>
      <w:bookmarkEnd w:id="26"/>
      <w:bookmarkEnd w:id="27"/>
      <w:bookmarkEnd w:id="28"/>
      <w:bookmarkEnd w:id="29"/>
      <w:bookmarkEnd w:id="30"/>
      <w:r>
        <w:rPr>
          <w:snapToGrid w:val="0"/>
        </w:rPr>
        <w:t xml:space="preserve">Moneys credited to Declared </w:t>
      </w:r>
      <w:smartTag w:uri="urn:schemas-microsoft-com:office:smarttags" w:element="place">
        <w:r>
          <w:rPr>
            <w:snapToGrid w:val="0"/>
          </w:rPr>
          <w:t>Pest</w:t>
        </w:r>
      </w:smartTag>
      <w:r>
        <w:rPr>
          <w:snapToGrid w:val="0"/>
        </w:rPr>
        <w:t xml:space="preserve"> Account</w:t>
      </w:r>
      <w:bookmarkEnd w:id="31"/>
      <w:bookmarkEnd w:id="32"/>
      <w:bookmarkEnd w:id="33"/>
    </w:p>
    <w:p>
      <w:pPr>
        <w:pStyle w:val="Subsection"/>
      </w:pPr>
      <w:r>
        <w:tab/>
        <w:t>(1)</w:t>
      </w:r>
      <w:r>
        <w:tab/>
        <w:t xml:space="preserve">In this regulation — </w:t>
      </w:r>
    </w:p>
    <w:p>
      <w:pPr>
        <w:pStyle w:val="Defstart"/>
      </w:pPr>
      <w:r>
        <w:tab/>
      </w:r>
      <w:r>
        <w:rPr>
          <w:rStyle w:val="CharDefText"/>
        </w:rPr>
        <w:t>AARRP Act</w:t>
      </w:r>
      <w:r>
        <w:t xml:space="preserve"> means the </w:t>
      </w:r>
      <w:r>
        <w:rPr>
          <w:i/>
        </w:rPr>
        <w:t>Agriculture and Related Resources Protection Act 1976</w:t>
      </w:r>
      <w:r>
        <w:t>;</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recognised biosecurity group</w:t>
      </w:r>
      <w:r>
        <w:t xml:space="preserve"> means a body recognised under the BAM Act section 169.</w:t>
      </w:r>
    </w:p>
    <w:p>
      <w:pPr>
        <w:pStyle w:val="Subsection"/>
      </w:pPr>
      <w:r>
        <w:tab/>
        <w:t>(2)</w:t>
      </w:r>
      <w:r>
        <w:tab/>
        <w:t>Moneys credited to the Declared Pest Account under the AARRP Act section 65 may be used under the BAM Act section 138(a) to carry out measures to control declared pests on and in relation to areas for which rates were collected under the AARRP Act.</w:t>
      </w:r>
    </w:p>
    <w:p>
      <w:pPr>
        <w:pStyle w:val="Subsection"/>
      </w:pPr>
      <w:r>
        <w:tab/>
        <w:t>(3)</w:t>
      </w:r>
      <w:r>
        <w:tab/>
        <w:t>The Minister may, under the BAM Act section 170(1) and with the consent of the recognised biosecurity group, authorise the Director General to transfer money to a recognised biosecurity group for a purpose referred to in subregulation (2).</w:t>
      </w:r>
    </w:p>
    <w:p>
      <w:pPr>
        <w:pStyle w:val="Subsection"/>
      </w:pPr>
      <w:r>
        <w:tab/>
        <w:t>(4)</w:t>
      </w:r>
      <w:r>
        <w:tab/>
        <w:t>This regulation does not limit the purposes for which moneys referred to in subregulation (2) can be used under the AARP Act and BAM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bookmarkStart w:id="34" w:name="_Toc113695922"/>
    </w:p>
    <w:p>
      <w:pPr>
        <w:pStyle w:val="nHeading2"/>
      </w:pPr>
      <w:bookmarkStart w:id="35" w:name="_Toc303255898"/>
      <w:bookmarkStart w:id="36" w:name="_Toc303256801"/>
      <w:bookmarkStart w:id="37" w:name="_Toc412558298"/>
      <w:bookmarkStart w:id="38" w:name="_Toc412558313"/>
      <w:bookmarkStart w:id="39" w:name="_Toc412558330"/>
      <w:r>
        <w:t>Notes</w:t>
      </w:r>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Regulations 2011.</w:t>
      </w:r>
      <w:r>
        <w:t xml:space="preserve">  </w:t>
      </w:r>
      <w:r>
        <w:rPr>
          <w:snapToGrid w:val="0"/>
        </w:rPr>
        <w:t>The following table contains information about those regulations.</w:t>
      </w:r>
    </w:p>
    <w:p>
      <w:pPr>
        <w:pStyle w:val="nHeading3"/>
      </w:pPr>
      <w:bookmarkStart w:id="40" w:name="_Toc303256802"/>
      <w:bookmarkStart w:id="41" w:name="_Toc412558331"/>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8" w:space="0" w:color="auto"/>
            </w:tcBorders>
            <w:shd w:val="clear" w:color="auto" w:fill="auto"/>
          </w:tcPr>
          <w:p>
            <w:pPr>
              <w:pStyle w:val="nTable"/>
              <w:spacing w:after="40"/>
            </w:pPr>
            <w:r>
              <w:rPr>
                <w:i/>
              </w:rPr>
              <w:t>Agriculture and Related Resources Protection Regulations 2011</w:t>
            </w:r>
          </w:p>
        </w:tc>
        <w:tc>
          <w:tcPr>
            <w:tcW w:w="1276" w:type="dxa"/>
            <w:tcBorders>
              <w:top w:val="single" w:sz="8" w:space="0" w:color="auto"/>
              <w:bottom w:val="single" w:sz="8" w:space="0" w:color="auto"/>
            </w:tcBorders>
            <w:shd w:val="clear" w:color="auto" w:fill="auto"/>
          </w:tcPr>
          <w:p>
            <w:pPr>
              <w:pStyle w:val="nTable"/>
              <w:spacing w:after="40"/>
            </w:pPr>
            <w:r>
              <w:t>9 Sep 2011 p. 3681</w:t>
            </w:r>
            <w:r>
              <w:noBreakHyphen/>
              <w:t>2</w:t>
            </w:r>
          </w:p>
        </w:tc>
        <w:tc>
          <w:tcPr>
            <w:tcW w:w="2693" w:type="dxa"/>
            <w:tcBorders>
              <w:top w:val="single" w:sz="8" w:space="0" w:color="auto"/>
              <w:bottom w:val="single" w:sz="8" w:space="0" w:color="auto"/>
            </w:tcBorders>
            <w:shd w:val="clear" w:color="auto" w:fill="auto"/>
          </w:tcPr>
          <w:p>
            <w:pPr>
              <w:pStyle w:val="nTable"/>
              <w:spacing w:after="40"/>
            </w:pPr>
            <w:r>
              <w:t>r. 1 and 2: 9 Sep 2011 (see r. 2(a));</w:t>
            </w:r>
            <w:r>
              <w:br/>
              <w:t>Regulations other than r. 1 and 2: 10 Sep 2011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3" w:name="_Toc412558315"/>
      <w:bookmarkStart w:id="44" w:name="_Toc412558332"/>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AARRP Act</w:t>
      </w:r>
      <w:r>
        <w:tab/>
        <w:t>3(1)</w:t>
      </w:r>
    </w:p>
    <w:p>
      <w:pPr>
        <w:pStyle w:val="DefinedTerms"/>
      </w:pPr>
      <w:r>
        <w:t>BAM Act</w:t>
      </w:r>
      <w:r>
        <w:tab/>
        <w:t>3(1)</w:t>
      </w:r>
    </w:p>
    <w:p>
      <w:pPr>
        <w:pStyle w:val="DefinedTerms"/>
      </w:pPr>
      <w:r>
        <w:t>recognised biosecurity group</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254"/>
    <w:docVar w:name="WAFER_20150224162201" w:val="ResetPageSize,UpdateArrangement,UpdateNTable"/>
    <w:docVar w:name="WAFER_20150224162201_GUID" w:val="d8e8bc9a-f85e-4167-95cb-46e3c2f82e54"/>
    <w:docVar w:name="WAFER_20151102105254" w:val="UpdateStyles,UsedStyles"/>
    <w:docVar w:name="WAFER_20151102105254_GUID" w:val="e5c88e0d-fb96-489d-84c6-dcbbaa171f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459</Words>
  <Characters>2448</Characters>
  <Application>Microsoft Office Word</Application>
  <DocSecurity>0</DocSecurity>
  <Lines>97</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Regulations 2011 - 00-a0-04</dc:title>
  <dc:subject/>
  <dc:creator/>
  <cp:keywords/>
  <dc:description/>
  <cp:lastModifiedBy>svcMRProcess</cp:lastModifiedBy>
  <cp:revision>4</cp:revision>
  <cp:lastPrinted>2011-07-18T02:10:00Z</cp:lastPrinted>
  <dcterms:created xsi:type="dcterms:W3CDTF">2019-01-30T03:00:00Z</dcterms:created>
  <dcterms:modified xsi:type="dcterms:W3CDTF">2019-01-30T03:00:00Z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20110910</vt:lpwstr>
  </property>
  <property fmtid="{D5CDD505-2E9C-101B-9397-08002B2CF9AE}" pid="3" name="ID">
    <vt:lpwstr>9 Sep 2011 p 3681-2</vt:lpwstr>
  </property>
  <property fmtid="{D5CDD505-2E9C-101B-9397-08002B2CF9AE}" pid="4" name="DocumentType">
    <vt:lpwstr>Reg</vt:lpwstr>
  </property>
  <property fmtid="{D5CDD505-2E9C-101B-9397-08002B2CF9AE}" pid="5" name="AsAtDate">
    <vt:lpwstr>10 Sep 2011</vt:lpwstr>
  </property>
  <property fmtid="{D5CDD505-2E9C-101B-9397-08002B2CF9AE}" pid="6" name="Suffix">
    <vt:lpwstr>00-a0-04</vt:lpwstr>
  </property>
</Properties>
</file>