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First Home Owner Grant Act 2000</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First Home Owner Grant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_Toc303256942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_Toc303256943 \h </w:instrText>
      </w:r>
      <w:r>
        <w:fldChar w:fldCharType="separate"/>
      </w:r>
      <w:r>
        <w:t>1</w:t>
      </w:r>
      <w:r>
        <w:fldChar w:fldCharType="end"/>
      </w:r>
    </w:p>
    <w:p>
      <w:pPr>
        <w:pStyle w:val="TOC8"/>
        <w:rPr>
          <w:sz w:val="24"/>
          <w:szCs w:val="24"/>
          <w:lang w:val="en-US"/>
        </w:rPr>
      </w:pPr>
      <w:r>
        <w:t>3.</w:t>
      </w:r>
      <w:r>
        <w:tab/>
        <w:t>Term used: interested person</w:t>
      </w:r>
      <w:r>
        <w:tab/>
      </w:r>
      <w:r>
        <w:fldChar w:fldCharType="begin"/>
      </w:r>
      <w:r>
        <w:instrText xml:space="preserve"> PAGEREF _Toc303256944 \h </w:instrText>
      </w:r>
      <w:r>
        <w:fldChar w:fldCharType="separate"/>
      </w:r>
      <w:r>
        <w:t>1</w:t>
      </w:r>
      <w:r>
        <w:fldChar w:fldCharType="end"/>
      </w:r>
    </w:p>
    <w:p>
      <w:pPr>
        <w:pStyle w:val="TOC8"/>
        <w:rPr>
          <w:sz w:val="24"/>
          <w:szCs w:val="24"/>
          <w:lang w:val="en-US"/>
        </w:rPr>
      </w:pPr>
      <w:r>
        <w:t>4.</w:t>
      </w:r>
      <w:r>
        <w:tab/>
        <w:t>Interest of disabled person in home prescribed to be relevant interest (s. 6(1)(h))</w:t>
      </w:r>
      <w:r>
        <w:tab/>
      </w:r>
      <w:r>
        <w:fldChar w:fldCharType="begin"/>
      </w:r>
      <w:r>
        <w:instrText xml:space="preserve"> PAGEREF _Toc303256945 \h </w:instrText>
      </w:r>
      <w:r>
        <w:fldChar w:fldCharType="separate"/>
      </w:r>
      <w:r>
        <w:t>1</w:t>
      </w:r>
      <w:r>
        <w:fldChar w:fldCharType="end"/>
      </w:r>
    </w:p>
    <w:p>
      <w:pPr>
        <w:pStyle w:val="TOC8"/>
        <w:rPr>
          <w:sz w:val="24"/>
          <w:szCs w:val="24"/>
          <w:lang w:val="en-US"/>
        </w:rPr>
      </w:pPr>
      <w:r>
        <w:t>5.</w:t>
      </w:r>
      <w:r>
        <w:tab/>
        <w:t>Interest of occupier of home on primary production land prescribed to be relevant interest (s. 6(1)(h))</w:t>
      </w:r>
      <w:r>
        <w:tab/>
      </w:r>
      <w:r>
        <w:fldChar w:fldCharType="begin"/>
      </w:r>
      <w:r>
        <w:instrText xml:space="preserve"> PAGEREF _Toc303256946 \h </w:instrText>
      </w:r>
      <w:r>
        <w:fldChar w:fldCharType="separate"/>
      </w:r>
      <w:r>
        <w:t>2</w:t>
      </w:r>
      <w:r>
        <w:fldChar w:fldCharType="end"/>
      </w:r>
    </w:p>
    <w:p>
      <w:pPr>
        <w:pStyle w:val="TOC8"/>
        <w:rPr>
          <w:sz w:val="24"/>
          <w:szCs w:val="24"/>
          <w:lang w:val="en-US"/>
        </w:rPr>
      </w:pPr>
      <w:r>
        <w:t>6.</w:t>
      </w:r>
      <w:r>
        <w:tab/>
        <w:t>Prescribed qualification to completion of eligible transaction (s. 14(6))</w:t>
      </w:r>
      <w:r>
        <w:tab/>
      </w:r>
      <w:r>
        <w:fldChar w:fldCharType="begin"/>
      </w:r>
      <w:r>
        <w:instrText xml:space="preserve"> PAGEREF _Toc303256947 \h </w:instrText>
      </w:r>
      <w:r>
        <w:fldChar w:fldCharType="separate"/>
      </w:r>
      <w:r>
        <w:t>3</w:t>
      </w:r>
      <w:r>
        <w:fldChar w:fldCharType="end"/>
      </w:r>
    </w:p>
    <w:p>
      <w:pPr>
        <w:pStyle w:val="TOC8"/>
        <w:rPr>
          <w:sz w:val="24"/>
          <w:szCs w:val="24"/>
          <w:lang w:val="en-US"/>
        </w:rPr>
      </w:pPr>
      <w:r>
        <w:t>7.</w:t>
      </w:r>
      <w:r>
        <w:tab/>
        <w:t>Certain owners of land excluded from the operation of s. 16(1)</w:t>
      </w:r>
      <w:r>
        <w:tab/>
      </w:r>
      <w:r>
        <w:fldChar w:fldCharType="begin"/>
      </w:r>
      <w:r>
        <w:instrText xml:space="preserve"> PAGEREF _Toc303256948 \h </w:instrText>
      </w:r>
      <w:r>
        <w:fldChar w:fldCharType="separate"/>
      </w:r>
      <w:r>
        <w:t>3</w:t>
      </w:r>
      <w:r>
        <w:fldChar w:fldCharType="end"/>
      </w:r>
    </w:p>
    <w:p>
      <w:pPr>
        <w:pStyle w:val="TOC8"/>
        <w:rPr>
          <w:sz w:val="24"/>
          <w:szCs w:val="24"/>
          <w:lang w:val="en-US"/>
        </w:rPr>
      </w:pPr>
      <w:r>
        <w:t>8.</w:t>
      </w:r>
      <w:r>
        <w:tab/>
        <w:t>Prescribed rates of interest (s. 30(3), 32(4) and 52(3) and (7))</w:t>
      </w:r>
      <w:r>
        <w:tab/>
      </w:r>
      <w:r>
        <w:fldChar w:fldCharType="begin"/>
      </w:r>
      <w:r>
        <w:instrText xml:space="preserve"> PAGEREF _Toc303256949 \h </w:instrText>
      </w:r>
      <w:r>
        <w:fldChar w:fldCharType="separate"/>
      </w:r>
      <w:r>
        <w:t>5</w:t>
      </w:r>
      <w:r>
        <w:fldChar w:fldCharType="end"/>
      </w:r>
    </w:p>
    <w:p>
      <w:pPr>
        <w:pStyle w:val="TOC8"/>
        <w:rPr>
          <w:sz w:val="24"/>
          <w:szCs w:val="24"/>
          <w:lang w:val="en-US"/>
        </w:rPr>
      </w:pPr>
      <w:r>
        <w:t>9.</w:t>
      </w:r>
      <w:r>
        <w:tab/>
        <w:t>Conditions to be included in administration agreements (s. 37(2))</w:t>
      </w:r>
      <w:r>
        <w:tab/>
      </w:r>
      <w:r>
        <w:fldChar w:fldCharType="begin"/>
      </w:r>
      <w:r>
        <w:instrText xml:space="preserve"> PAGEREF _Toc303256950 \h </w:instrText>
      </w:r>
      <w:r>
        <w:fldChar w:fldCharType="separate"/>
      </w:r>
      <w:r>
        <w:t>5</w:t>
      </w:r>
      <w:r>
        <w:fldChar w:fldCharType="end"/>
      </w:r>
    </w:p>
    <w:p>
      <w:pPr>
        <w:pStyle w:val="TOC8"/>
        <w:rPr>
          <w:sz w:val="24"/>
          <w:szCs w:val="24"/>
          <w:lang w:val="en-US"/>
        </w:rPr>
      </w:pPr>
      <w:r>
        <w:t>10.</w:t>
      </w:r>
      <w:r>
        <w:tab/>
        <w:t>Witness fees and expenses (s. 41(7))</w:t>
      </w:r>
      <w:r>
        <w:tab/>
      </w:r>
      <w:r>
        <w:fldChar w:fldCharType="begin"/>
      </w:r>
      <w:r>
        <w:instrText xml:space="preserve"> PAGEREF _Toc303256951 \h </w:instrText>
      </w:r>
      <w:r>
        <w:fldChar w:fldCharType="separate"/>
      </w:r>
      <w:r>
        <w:t>6</w:t>
      </w:r>
      <w:r>
        <w:fldChar w:fldCharType="end"/>
      </w:r>
    </w:p>
    <w:p>
      <w:pPr>
        <w:pStyle w:val="TOC8"/>
        <w:rPr>
          <w:sz w:val="24"/>
          <w:szCs w:val="24"/>
          <w:lang w:val="en-US"/>
        </w:rPr>
      </w:pPr>
      <w:r>
        <w:t>11.</w:t>
      </w:r>
      <w:r>
        <w:tab/>
        <w:t>Authorised receipt and permitted disclosure of confidential information (s. 65(3))</w:t>
      </w:r>
      <w:r>
        <w:tab/>
      </w:r>
      <w:r>
        <w:fldChar w:fldCharType="begin"/>
      </w:r>
      <w:r>
        <w:instrText xml:space="preserve"> PAGEREF _Toc303256952 \h </w:instrText>
      </w:r>
      <w:r>
        <w:fldChar w:fldCharType="separate"/>
      </w:r>
      <w:r>
        <w:t>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_Toc303256954 \h </w:instrText>
      </w:r>
      <w:r>
        <w:fldChar w:fldCharType="separate"/>
      </w:r>
      <w:r>
        <w:t>9</w:t>
      </w:r>
      <w:r>
        <w:fldChar w:fldCharType="end"/>
      </w:r>
    </w:p>
    <w:p>
      <w:pPr>
        <w:pStyle w:val="TOC2"/>
        <w:tabs>
          <w:tab w:val="right" w:leader="dot" w:pos="7086"/>
        </w:tabs>
        <w:rPr>
          <w:b w:val="0"/>
          <w:sz w:val="24"/>
          <w:szCs w:val="24"/>
          <w:lang w:val="en-US"/>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PrincipalActReg"/>
      </w:pPr>
      <w:r>
        <w:t>First Home Owner Grant Act 2000</w:t>
      </w:r>
    </w:p>
    <w:p>
      <w:pPr>
        <w:pStyle w:val="NameofActReg"/>
      </w:pPr>
      <w:r>
        <w:t>First Home Owner Grant Regulations 2000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22965620"/>
      <w:bookmarkStart w:id="8" w:name="_Toc22965685"/>
      <w:bookmarkStart w:id="9" w:name="_Toc162152947"/>
      <w:bookmarkStart w:id="10" w:name="_Toc193181329"/>
      <w:bookmarkStart w:id="11" w:name="_Toc303256942"/>
      <w:r>
        <w:rPr>
          <w:rStyle w:val="CharSectno"/>
        </w:rPr>
        <w:t>1</w:t>
      </w:r>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22965621"/>
      <w:bookmarkStart w:id="19" w:name="_Toc22965686"/>
      <w:bookmarkStart w:id="20" w:name="_Toc162152948"/>
      <w:bookmarkStart w:id="21" w:name="_Toc193181330"/>
      <w:bookmarkStart w:id="22" w:name="_Toc30325694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These regulations come into operation on 1 July 2000</w:t>
      </w:r>
      <w:r>
        <w:t>.</w:t>
      </w:r>
    </w:p>
    <w:p>
      <w:pPr>
        <w:pStyle w:val="Heading5"/>
      </w:pPr>
      <w:bookmarkStart w:id="23" w:name="_Toc22965622"/>
      <w:bookmarkStart w:id="24" w:name="_Toc22965687"/>
      <w:bookmarkStart w:id="25" w:name="_Toc162152949"/>
      <w:bookmarkStart w:id="26" w:name="_Toc193181331"/>
      <w:bookmarkStart w:id="27" w:name="_Toc303256944"/>
      <w:r>
        <w:rPr>
          <w:rStyle w:val="CharSectno"/>
        </w:rPr>
        <w:t>3</w:t>
      </w:r>
      <w:r>
        <w:t>.</w:t>
      </w:r>
      <w:r>
        <w:tab/>
      </w:r>
      <w:bookmarkEnd w:id="23"/>
      <w:bookmarkEnd w:id="24"/>
      <w:bookmarkEnd w:id="25"/>
      <w:bookmarkEnd w:id="26"/>
      <w:r>
        <w:t>Term used: interested person</w:t>
      </w:r>
      <w:bookmarkEnd w:id="27"/>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28" w:name="_Toc22965623"/>
      <w:bookmarkStart w:id="29" w:name="_Toc22965688"/>
      <w:bookmarkStart w:id="30" w:name="_Toc162152950"/>
      <w:bookmarkStart w:id="31" w:name="_Toc193181332"/>
      <w:bookmarkStart w:id="32" w:name="_Toc303256945"/>
      <w:r>
        <w:rPr>
          <w:rStyle w:val="CharSectno"/>
        </w:rPr>
        <w:t>4</w:t>
      </w:r>
      <w:r>
        <w:t>.</w:t>
      </w:r>
      <w:r>
        <w:tab/>
        <w:t>Interest of disabled person in home prescribed to be relevant interest (s. 6(1)(h))</w:t>
      </w:r>
      <w:bookmarkEnd w:id="28"/>
      <w:bookmarkEnd w:id="29"/>
      <w:bookmarkEnd w:id="30"/>
      <w:bookmarkEnd w:id="31"/>
      <w:bookmarkEnd w:id="3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33" w:name="_Toc22965624"/>
      <w:bookmarkStart w:id="34" w:name="_Toc22965689"/>
      <w:bookmarkStart w:id="35" w:name="_Toc162152951"/>
      <w:bookmarkStart w:id="36" w:name="_Toc193181333"/>
      <w:bookmarkStart w:id="37" w:name="_Toc303256946"/>
      <w:r>
        <w:rPr>
          <w:rStyle w:val="CharSectno"/>
        </w:rPr>
        <w:t>5</w:t>
      </w:r>
      <w:r>
        <w:t>.</w:t>
      </w:r>
      <w:r>
        <w:tab/>
        <w:t>Interest of occupier of home on primary production land prescribed to be relevant interest (s. 6(1)(h))</w:t>
      </w:r>
      <w:bookmarkEnd w:id="33"/>
      <w:bookmarkEnd w:id="34"/>
      <w:bookmarkEnd w:id="35"/>
      <w:bookmarkEnd w:id="36"/>
      <w:bookmarkEnd w:id="3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38" w:name="_Toc22965625"/>
      <w:bookmarkStart w:id="39" w:name="_Toc22965690"/>
      <w:bookmarkStart w:id="40" w:name="_Toc162152952"/>
      <w:bookmarkStart w:id="41" w:name="_Toc193181334"/>
      <w:bookmarkStart w:id="42" w:name="_Toc303256947"/>
      <w:r>
        <w:rPr>
          <w:rStyle w:val="CharSectno"/>
        </w:rPr>
        <w:t>6</w:t>
      </w:r>
      <w:r>
        <w:t>.</w:t>
      </w:r>
      <w:r>
        <w:tab/>
        <w:t>Prescribed qualification to completion of eligible transaction (s. 14(6))</w:t>
      </w:r>
      <w:bookmarkEnd w:id="38"/>
      <w:bookmarkEnd w:id="39"/>
      <w:bookmarkEnd w:id="40"/>
      <w:bookmarkEnd w:id="41"/>
      <w:bookmarkEnd w:id="42"/>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43" w:name="_Toc22965626"/>
      <w:bookmarkStart w:id="44" w:name="_Toc22965691"/>
      <w:bookmarkStart w:id="45" w:name="_Toc162152953"/>
      <w:bookmarkStart w:id="46" w:name="_Toc193181335"/>
      <w:bookmarkStart w:id="47" w:name="_Toc303256948"/>
      <w:r>
        <w:rPr>
          <w:rStyle w:val="CharSectno"/>
        </w:rPr>
        <w:t>7</w:t>
      </w:r>
      <w:r>
        <w:t>.</w:t>
      </w:r>
      <w:r>
        <w:tab/>
        <w:t>Certain owners of land excluded from the operation of s. 16(1)</w:t>
      </w:r>
      <w:bookmarkEnd w:id="43"/>
      <w:bookmarkEnd w:id="44"/>
      <w:bookmarkEnd w:id="45"/>
      <w:bookmarkEnd w:id="46"/>
      <w:bookmarkEnd w:id="47"/>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48" w:name="_Toc22965627"/>
      <w:bookmarkStart w:id="49" w:name="_Toc22965692"/>
      <w:bookmarkStart w:id="50" w:name="_Toc162152954"/>
      <w:bookmarkStart w:id="51" w:name="_Toc193181336"/>
      <w:bookmarkStart w:id="52" w:name="_Toc303256949"/>
      <w:r>
        <w:rPr>
          <w:rStyle w:val="CharSectno"/>
        </w:rPr>
        <w:t>8</w:t>
      </w:r>
      <w:r>
        <w:t>.</w:t>
      </w:r>
      <w:r>
        <w:tab/>
        <w:t>Prescribed rates of interest (s. 30(3), 32(4) and 52(3) and (7))</w:t>
      </w:r>
      <w:bookmarkEnd w:id="48"/>
      <w:bookmarkEnd w:id="49"/>
      <w:bookmarkEnd w:id="50"/>
      <w:bookmarkEnd w:id="51"/>
      <w:bookmarkEnd w:id="52"/>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The rate of interest for the purposes of section 52(3) and (7) of the Act is 12% per annum.</w:t>
      </w:r>
    </w:p>
    <w:p>
      <w:pPr>
        <w:pStyle w:val="Footnotesection"/>
      </w:pPr>
      <w:r>
        <w:tab/>
        <w:t>[Regulation 8 amended in Gazette 13 Aug 2004 p. 3252; 20 Mar 2007 p. 1048; 14 Mar 2008 p. 837.]</w:t>
      </w:r>
    </w:p>
    <w:p>
      <w:pPr>
        <w:pStyle w:val="Heading5"/>
      </w:pPr>
      <w:bookmarkStart w:id="53" w:name="_Toc22965628"/>
      <w:bookmarkStart w:id="54" w:name="_Toc22965693"/>
      <w:bookmarkStart w:id="55" w:name="_Toc162152955"/>
      <w:bookmarkStart w:id="56" w:name="_Toc193181337"/>
      <w:bookmarkStart w:id="57" w:name="_Toc303256950"/>
      <w:r>
        <w:rPr>
          <w:rStyle w:val="CharSectno"/>
        </w:rPr>
        <w:t>9</w:t>
      </w:r>
      <w:r>
        <w:t>.</w:t>
      </w:r>
      <w:r>
        <w:tab/>
        <w:t>Conditions to be included in administration agreements (s. 37(2))</w:t>
      </w:r>
      <w:bookmarkEnd w:id="53"/>
      <w:bookmarkEnd w:id="54"/>
      <w:bookmarkEnd w:id="55"/>
      <w:bookmarkEnd w:id="56"/>
      <w:bookmarkEnd w:id="57"/>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58" w:name="_Toc22965629"/>
      <w:bookmarkStart w:id="59" w:name="_Toc22965694"/>
      <w:bookmarkStart w:id="60" w:name="_Toc162152956"/>
      <w:bookmarkStart w:id="61" w:name="_Toc193181338"/>
      <w:bookmarkStart w:id="62" w:name="_Toc303256951"/>
      <w:r>
        <w:rPr>
          <w:rStyle w:val="CharSectno"/>
        </w:rPr>
        <w:t>10</w:t>
      </w:r>
      <w:r>
        <w:t>.</w:t>
      </w:r>
      <w:r>
        <w:tab/>
        <w:t>Witness fees and expenses (s. 41(7))</w:t>
      </w:r>
      <w:bookmarkEnd w:id="58"/>
      <w:bookmarkEnd w:id="59"/>
      <w:bookmarkEnd w:id="60"/>
      <w:bookmarkEnd w:id="61"/>
      <w:bookmarkEnd w:id="6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63" w:name="_Toc22965630"/>
      <w:bookmarkStart w:id="64" w:name="_Toc22965695"/>
      <w:bookmarkStart w:id="65" w:name="_Toc162152957"/>
      <w:bookmarkStart w:id="66" w:name="_Toc193181339"/>
      <w:bookmarkStart w:id="67" w:name="_Toc303256952"/>
      <w:r>
        <w:rPr>
          <w:rStyle w:val="CharSectno"/>
        </w:rPr>
        <w:t>11</w:t>
      </w:r>
      <w:r>
        <w:t>.</w:t>
      </w:r>
      <w:r>
        <w:tab/>
        <w:t>Authorised receipt and permitted disclosure of confidential information (s. 65(3))</w:t>
      </w:r>
      <w:bookmarkEnd w:id="63"/>
      <w:bookmarkEnd w:id="64"/>
      <w:bookmarkEnd w:id="65"/>
      <w:bookmarkEnd w:id="66"/>
      <w:bookmarkEnd w:id="67"/>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8" w:name="_Toc81882556"/>
      <w:bookmarkStart w:id="69" w:name="_Toc90720131"/>
      <w:bookmarkStart w:id="70" w:name="_Toc92182245"/>
      <w:bookmarkStart w:id="71" w:name="_Toc92182533"/>
      <w:bookmarkStart w:id="72" w:name="_Toc92182570"/>
      <w:bookmarkStart w:id="73" w:name="_Toc92186212"/>
      <w:bookmarkStart w:id="74" w:name="_Toc93130916"/>
      <w:bookmarkStart w:id="75" w:name="_Toc96319707"/>
      <w:bookmarkStart w:id="76" w:name="_Toc162152958"/>
      <w:bookmarkStart w:id="77" w:name="_Toc193175654"/>
      <w:bookmarkStart w:id="78" w:name="_Toc193175961"/>
      <w:bookmarkStart w:id="79" w:name="_Toc193176056"/>
      <w:bookmarkStart w:id="80" w:name="_Toc193181340"/>
      <w:bookmarkStart w:id="81" w:name="_Toc217710425"/>
      <w:bookmarkStart w:id="82" w:name="_Toc217710438"/>
      <w:bookmarkStart w:id="83" w:name="_Toc217710485"/>
      <w:bookmarkStart w:id="84" w:name="_Toc237077549"/>
      <w:bookmarkStart w:id="85" w:name="_Toc237077713"/>
      <w:bookmarkStart w:id="86" w:name="_Toc237077762"/>
      <w:bookmarkStart w:id="87" w:name="_Toc238530091"/>
      <w:bookmarkStart w:id="88" w:name="_Toc241643896"/>
      <w:bookmarkStart w:id="89" w:name="_Toc241645461"/>
      <w:bookmarkStart w:id="90" w:name="_Toc244054935"/>
      <w:bookmarkStart w:id="91" w:name="_Toc245614694"/>
      <w:bookmarkStart w:id="92" w:name="_Toc303249099"/>
      <w:bookmarkStart w:id="93" w:name="_Toc303256953"/>
      <w:r>
        <w:t>Notes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spacing w:before="120" w:after="60"/>
      </w:pPr>
      <w:bookmarkStart w:id="94" w:name="_Toc303256954"/>
      <w: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spacing w:after="40"/>
              <w:rPr>
                <w:sz w:val="19"/>
              </w:rPr>
            </w:pPr>
            <w:r>
              <w:rPr>
                <w:i/>
                <w:sz w:val="19"/>
              </w:rPr>
              <w:t>Australian Crime Commission (</w:t>
            </w:r>
            <w:smartTag w:uri="urn:schemas-microsoft-com:office:smarttags" w:element="State">
              <w:smartTag w:uri="urn:schemas-microsoft-com:office:smarttags" w:element="place">
                <w:r>
                  <w:rPr>
                    <w:i/>
                    <w:sz w:val="19"/>
                  </w:rPr>
                  <w:t>Western Australia</w:t>
                </w:r>
              </w:smartTag>
            </w:smartTag>
            <w:r>
              <w:rPr>
                <w:i/>
                <w:sz w:val="19"/>
              </w:rPr>
              <w:t>) Act 2004</w:t>
            </w:r>
            <w:r>
              <w:rPr>
                <w:iCs/>
                <w:sz w:val="19"/>
              </w:rPr>
              <w:t xml:space="preserve"> s. 70 assented to 8 Dec 2004</w:t>
            </w:r>
          </w:p>
        </w:tc>
        <w:tc>
          <w:tcPr>
            <w:tcW w:w="2693" w:type="dxa"/>
          </w:tcPr>
          <w:p>
            <w:pPr>
              <w:pStyle w:val="nTable"/>
              <w:spacing w:after="40"/>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c>
          <w:tcPr>
            <w:tcW w:w="3119" w:type="dxa"/>
          </w:tcPr>
          <w:p>
            <w:pPr>
              <w:pStyle w:val="nTable"/>
              <w:spacing w:after="40"/>
              <w:rPr>
                <w:i/>
                <w:sz w:val="19"/>
              </w:rPr>
            </w:pPr>
            <w:r>
              <w:rPr>
                <w:i/>
                <w:sz w:val="19"/>
              </w:rPr>
              <w:t>First Home Owner Grant Amendment Regulations 2008</w:t>
            </w:r>
          </w:p>
        </w:tc>
        <w:tc>
          <w:tcPr>
            <w:tcW w:w="1276" w:type="dxa"/>
          </w:tcPr>
          <w:p>
            <w:pPr>
              <w:pStyle w:val="nTable"/>
              <w:spacing w:after="40"/>
              <w:rPr>
                <w:sz w:val="19"/>
              </w:rPr>
            </w:pPr>
            <w:r>
              <w:rPr>
                <w:sz w:val="19"/>
              </w:rPr>
              <w:t>14 Mar 2008 p. 836-7</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c>
          <w:tcPr>
            <w:tcW w:w="3119" w:type="dxa"/>
          </w:tcPr>
          <w:p>
            <w:pPr>
              <w:pStyle w:val="nTable"/>
              <w:spacing w:after="40"/>
              <w:rPr>
                <w:i/>
                <w:sz w:val="19"/>
              </w:rPr>
            </w:pPr>
            <w:r>
              <w:rPr>
                <w:i/>
                <w:sz w:val="19"/>
              </w:rPr>
              <w:t>First Home Owner Grant Amendment Regulations (No. 3) 2008</w:t>
            </w:r>
          </w:p>
        </w:tc>
        <w:tc>
          <w:tcPr>
            <w:tcW w:w="1276" w:type="dxa"/>
          </w:tcPr>
          <w:p>
            <w:pPr>
              <w:pStyle w:val="nTable"/>
              <w:spacing w:after="40"/>
              <w:rPr>
                <w:sz w:val="19"/>
              </w:rPr>
            </w:pPr>
            <w:r>
              <w:rPr>
                <w:sz w:val="19"/>
              </w:rPr>
              <w:t>23 Dec 2008 p. 5480</w:t>
            </w:r>
            <w:r>
              <w:rPr>
                <w:sz w:val="19"/>
              </w:rPr>
              <w:noBreakHyphen/>
              <w:t>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9" w:type="dxa"/>
          </w:tcPr>
          <w:p>
            <w:pPr>
              <w:pStyle w:val="nTable"/>
              <w:spacing w:after="40"/>
              <w:rPr>
                <w:i/>
                <w:sz w:val="19"/>
              </w:rPr>
            </w:pPr>
            <w:r>
              <w:rPr>
                <w:i/>
                <w:sz w:val="19"/>
              </w:rPr>
              <w:t>First Home Owner Grant Amendment Regulations 2009</w:t>
            </w:r>
          </w:p>
        </w:tc>
        <w:tc>
          <w:tcPr>
            <w:tcW w:w="1276" w:type="dxa"/>
          </w:tcPr>
          <w:p>
            <w:pPr>
              <w:pStyle w:val="nTable"/>
              <w:spacing w:after="40"/>
              <w:rPr>
                <w:sz w:val="19"/>
              </w:rPr>
            </w:pPr>
            <w:r>
              <w:rPr>
                <w:sz w:val="19"/>
              </w:rPr>
              <w:t>4 Aug 2009 p. 3104-5</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First Home Owner Grant Regulations 2000</w:t>
            </w:r>
            <w:r>
              <w:rPr>
                <w:b/>
                <w:bCs/>
                <w:sz w:val="19"/>
              </w:rPr>
              <w:t xml:space="preserve"> as at 23 Oct 2009</w:t>
            </w:r>
            <w:r>
              <w:rPr>
                <w:sz w:val="19"/>
              </w:rPr>
              <w:t xml:space="preserve"> </w:t>
            </w:r>
            <w:r>
              <w:rPr>
                <w:sz w:val="19"/>
              </w:rPr>
              <w:br/>
              <w:t>(includes amendments listed above)</w:t>
            </w:r>
          </w:p>
        </w:tc>
      </w:tr>
      <w:tr>
        <w:tc>
          <w:tcPr>
            <w:tcW w:w="3119" w:type="dxa"/>
            <w:tcBorders>
              <w:bottom w:val="single" w:sz="4" w:space="0" w:color="auto"/>
            </w:tcBorders>
          </w:tcPr>
          <w:p>
            <w:pPr>
              <w:pStyle w:val="nTable"/>
              <w:spacing w:after="40"/>
              <w:rPr>
                <w:i/>
                <w:sz w:val="19"/>
              </w:rPr>
            </w:pPr>
            <w:r>
              <w:rPr>
                <w:i/>
                <w:sz w:val="19"/>
              </w:rPr>
              <w:t>First Home Owner Grant Amendment Regulations 2011</w:t>
            </w:r>
          </w:p>
        </w:tc>
        <w:tc>
          <w:tcPr>
            <w:tcW w:w="1276" w:type="dxa"/>
            <w:tcBorders>
              <w:bottom w:val="single" w:sz="4" w:space="0" w:color="auto"/>
            </w:tcBorders>
          </w:tcPr>
          <w:p>
            <w:pPr>
              <w:pStyle w:val="nTable"/>
              <w:spacing w:after="40"/>
              <w:rPr>
                <w:sz w:val="19"/>
              </w:rPr>
            </w:pPr>
            <w:r>
              <w:rPr>
                <w:sz w:val="19"/>
              </w:rPr>
              <w:t>9 Sep 2011 p. 3684</w:t>
            </w:r>
            <w:r>
              <w:rPr>
                <w:sz w:val="19"/>
              </w:rPr>
              <w:noBreakHyphen/>
              <w:t>5</w:t>
            </w:r>
          </w:p>
        </w:tc>
        <w:tc>
          <w:tcPr>
            <w:tcW w:w="2693" w:type="dxa"/>
            <w:tcBorders>
              <w:bottom w:val="single" w:sz="4" w:space="0" w:color="auto"/>
            </w:tcBorders>
          </w:tcPr>
          <w:p>
            <w:pPr>
              <w:pStyle w:val="nTable"/>
              <w:spacing w:after="40"/>
              <w:rPr>
                <w:sz w:val="19"/>
              </w:rPr>
            </w:pPr>
            <w:r>
              <w:rPr>
                <w:sz w:val="19"/>
              </w:rPr>
              <w:t>r. 1 and 2: 9 Sep 2011 (see r. 2(a));</w:t>
            </w:r>
            <w:r>
              <w:rPr>
                <w:sz w:val="19"/>
              </w:rPr>
              <w:br/>
              <w:t>Regulations other than r. 1 and 2: 10 Sep 2011 (see r. 2(b))</w:t>
            </w:r>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rPr>
          <w:sz w:val="28"/>
        </w:rPr>
      </w:pPr>
      <w:bookmarkStart w:id="95" w:name="_Toc241645463"/>
      <w:bookmarkStart w:id="96" w:name="_Toc244054937"/>
      <w:bookmarkStart w:id="97" w:name="_Toc245614696"/>
      <w:bookmarkStart w:id="98" w:name="_Toc303249101"/>
      <w:bookmarkStart w:id="99" w:name="_Toc303256955"/>
      <w:r>
        <w:rPr>
          <w:sz w:val="28"/>
        </w:rPr>
        <w:t>Defined Terms</w:t>
      </w:r>
      <w:bookmarkEnd w:id="95"/>
      <w:bookmarkEnd w:id="96"/>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 w:name="DefinedTerms"/>
      <w:bookmarkEnd w:id="100"/>
      <w:r>
        <w:t>affairs</w:t>
      </w:r>
      <w:r>
        <w:tab/>
        <w:t>11(3)</w:t>
      </w:r>
    </w:p>
    <w:p>
      <w:pPr>
        <w:pStyle w:val="DefinedTerms"/>
      </w:pPr>
      <w:r>
        <w:t>appropriate publication</w:t>
      </w:r>
      <w:r>
        <w:tab/>
        <w:t>10(3)</w:t>
      </w:r>
    </w:p>
    <w:p>
      <w:pPr>
        <w:pStyle w:val="DefinedTerms"/>
      </w:pPr>
      <w:r>
        <w:t>confidential information</w:t>
      </w:r>
      <w:r>
        <w:tab/>
        <w:t>11(3)</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primary production business</w:t>
      </w:r>
      <w:r>
        <w:tab/>
        <w:t>5(2)</w:t>
      </w:r>
    </w:p>
    <w:p>
      <w:pPr>
        <w:pStyle w:val="DefinedTerms"/>
      </w:pPr>
      <w:r>
        <w:t>protected web site</w:t>
      </w:r>
      <w:r>
        <w:tab/>
        <w:t>11(3)</w:t>
      </w:r>
    </w:p>
    <w:p>
      <w:pPr>
        <w:pStyle w:val="DefinedTerms"/>
      </w:pPr>
      <w:r>
        <w:t>relevant owner of land</w:t>
      </w:r>
      <w:r>
        <w:tab/>
        <w:t>7(4)</w:t>
      </w:r>
    </w:p>
    <w:p>
      <w:pPr>
        <w:pStyle w:val="DefinedTerms"/>
      </w:pPr>
      <w:r>
        <w:t>State Housing Commission</w:t>
      </w:r>
      <w:r>
        <w:tab/>
        <w:t>7(4)</w:t>
      </w:r>
    </w:p>
    <w:p>
      <w:pPr>
        <w:pStyle w:val="DefinedTerms"/>
      </w:pPr>
      <w:r>
        <w:t>the records</w:t>
      </w:r>
      <w:r>
        <w:tab/>
        <w:t>9(4)</w:t>
      </w:r>
    </w:p>
    <w:p>
      <w:pPr>
        <w:pStyle w:val="DefinedTerms"/>
      </w:pPr>
      <w:r>
        <w:t>witness</w:t>
      </w:r>
      <w:r>
        <w:tab/>
        <w:t>10(1)</w:t>
      </w:r>
    </w:p>
    <w:p>
      <w:pPr>
        <w:pStyle w:val="DefinedTerms"/>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556"/>
    <w:docVar w:name="WAFER_20151210144556" w:val="RemoveTrackChanges"/>
    <w:docVar w:name="WAFER_20151210144556_GUID" w:val="19f5db5d-0cc1-43b5-82eb-be6ba780e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2638</Words>
  <Characters>12637</Characters>
  <Application>Microsoft Office Word</Application>
  <DocSecurity>0</DocSecurity>
  <Lines>407</Lines>
  <Paragraphs>227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First Home Owner Grant Regulations 2000</vt:lpstr>
      <vt:lpstr>    Notes</vt:lpstr>
      <vt:lpstr>    Defined Terms</vt:lpstr>
    </vt:vector>
  </TitlesOfParts>
  <Manager/>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2000 - 02-b0-02</dc:title>
  <dc:subject/>
  <dc:creator/>
  <cp:keywords/>
  <dc:description/>
  <cp:lastModifiedBy>svcMRProcess</cp:lastModifiedBy>
  <cp:revision>4</cp:revision>
  <cp:lastPrinted>2009-10-23T02:12:00Z</cp:lastPrinted>
  <dcterms:created xsi:type="dcterms:W3CDTF">2015-12-13T12:57:00Z</dcterms:created>
  <dcterms:modified xsi:type="dcterms:W3CDTF">2015-12-13T12:57:00Z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20110910</vt:lpwstr>
  </property>
  <property fmtid="{D5CDD505-2E9C-101B-9397-08002B2CF9AE}" pid="4" name="DocumentType">
    <vt:lpwstr>Reg</vt:lpwstr>
  </property>
  <property fmtid="{D5CDD505-2E9C-101B-9397-08002B2CF9AE}" pid="5" name="OwlsUID">
    <vt:i4>2144</vt:i4>
  </property>
  <property fmtid="{D5CDD505-2E9C-101B-9397-08002B2CF9AE}" pid="6" name="ReprintNo">
    <vt:lpwstr>2</vt:lpwstr>
  </property>
  <property fmtid="{D5CDD505-2E9C-101B-9397-08002B2CF9AE}" pid="7" name="AsAtDate">
    <vt:lpwstr>10 Sep 2011</vt:lpwstr>
  </property>
  <property fmtid="{D5CDD505-2E9C-101B-9397-08002B2CF9AE}" pid="8" name="Suffix">
    <vt:lpwstr>02-b0-02</vt:lpwstr>
  </property>
</Properties>
</file>