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Terrorism (Extraordinary Powers)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_Toc124914157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_Toc124914158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_Toc124914159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_Toc124914160 \h </w:instrText>
      </w:r>
      <w:r>
        <w:fldChar w:fldCharType="separate"/>
      </w:r>
      <w:r>
        <w:t>3</w:t>
      </w:r>
      <w:r>
        <w:fldChar w:fldCharType="end"/>
      </w:r>
    </w:p>
    <w:p>
      <w:pPr>
        <w:pStyle w:val="TOC8"/>
        <w:rPr>
          <w:sz w:val="24"/>
          <w:szCs w:val="24"/>
        </w:rPr>
      </w:pPr>
      <w:r>
        <w:rPr>
          <w:szCs w:val="24"/>
        </w:rPr>
        <w:t>5.</w:t>
      </w:r>
      <w:r>
        <w:rPr>
          <w:szCs w:val="24"/>
        </w:rPr>
        <w:tab/>
        <w:t>“Terrorist act”, meaning of</w:t>
      </w:r>
      <w:r>
        <w:tab/>
      </w:r>
      <w:r>
        <w:fldChar w:fldCharType="begin"/>
      </w:r>
      <w:r>
        <w:instrText xml:space="preserve"> PAGEREF _Toc124914161 \h </w:instrText>
      </w:r>
      <w:r>
        <w:fldChar w:fldCharType="separate"/>
      </w:r>
      <w:r>
        <w:t>3</w:t>
      </w:r>
      <w:r>
        <w:fldChar w:fldCharType="end"/>
      </w:r>
    </w:p>
    <w:p>
      <w:pPr>
        <w:pStyle w:val="TOC2"/>
        <w:tabs>
          <w:tab w:val="right" w:leader="dot" w:pos="7086"/>
        </w:tabs>
        <w:rPr>
          <w:b w:val="0"/>
          <w:sz w:val="24"/>
          <w:szCs w:val="24"/>
        </w:rPr>
      </w:pPr>
      <w:r>
        <w:rPr>
          <w:szCs w:val="30"/>
        </w:rPr>
        <w:t>Part 2 — Special police powers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_Toc124914164 \h </w:instrText>
      </w:r>
      <w:r>
        <w:fldChar w:fldCharType="separate"/>
      </w:r>
      <w:r>
        <w:t>5</w:t>
      </w:r>
      <w:r>
        <w:fldChar w:fldCharType="end"/>
      </w:r>
    </w:p>
    <w:p>
      <w:pPr>
        <w:pStyle w:val="TOC4"/>
        <w:tabs>
          <w:tab w:val="right" w:leader="dot" w:pos="7086"/>
        </w:tabs>
        <w:rPr>
          <w:b w:val="0"/>
          <w:sz w:val="24"/>
          <w:szCs w:val="24"/>
        </w:rPr>
      </w:pPr>
      <w:r>
        <w:rPr>
          <w:szCs w:val="26"/>
        </w:rPr>
        <w:t>Division 2 — Commissioner’s warrants</w:t>
      </w:r>
    </w:p>
    <w:p>
      <w:pPr>
        <w:pStyle w:val="TOC8"/>
        <w:rPr>
          <w:sz w:val="24"/>
          <w:szCs w:val="24"/>
        </w:rPr>
      </w:pPr>
      <w:r>
        <w:rPr>
          <w:szCs w:val="24"/>
        </w:rPr>
        <w:t>7.</w:t>
      </w:r>
      <w:r>
        <w:rPr>
          <w:szCs w:val="24"/>
        </w:rPr>
        <w:tab/>
        <w:t>Warrant, issue of</w:t>
      </w:r>
      <w:r>
        <w:tab/>
      </w:r>
      <w:r>
        <w:fldChar w:fldCharType="begin"/>
      </w:r>
      <w:r>
        <w:instrText xml:space="preserve"> PAGEREF _Toc124914166 \h </w:instrText>
      </w:r>
      <w:r>
        <w:fldChar w:fldCharType="separate"/>
      </w:r>
      <w:r>
        <w:t>5</w:t>
      </w:r>
      <w:r>
        <w:fldChar w:fldCharType="end"/>
      </w:r>
    </w:p>
    <w:p>
      <w:pPr>
        <w:pStyle w:val="TOC8"/>
        <w:rPr>
          <w:sz w:val="24"/>
          <w:szCs w:val="24"/>
        </w:rPr>
      </w:pPr>
      <w:r>
        <w:rPr>
          <w:szCs w:val="24"/>
        </w:rPr>
        <w:t>8.</w:t>
      </w:r>
      <w:r>
        <w:rPr>
          <w:szCs w:val="24"/>
        </w:rPr>
        <w:tab/>
        <w:t>Warrant, content of</w:t>
      </w:r>
      <w:r>
        <w:tab/>
      </w:r>
      <w:r>
        <w:fldChar w:fldCharType="begin"/>
      </w:r>
      <w:r>
        <w:instrText xml:space="preserve"> PAGEREF _Toc124914167 \h </w:instrText>
      </w:r>
      <w:r>
        <w:fldChar w:fldCharType="separate"/>
      </w:r>
      <w:r>
        <w:t>6</w:t>
      </w:r>
      <w:r>
        <w:fldChar w:fldCharType="end"/>
      </w:r>
    </w:p>
    <w:p>
      <w:pPr>
        <w:pStyle w:val="TOC8"/>
        <w:rPr>
          <w:sz w:val="24"/>
          <w:szCs w:val="24"/>
        </w:rPr>
      </w:pPr>
      <w:r>
        <w:rPr>
          <w:szCs w:val="24"/>
        </w:rPr>
        <w:t>9.</w:t>
      </w:r>
      <w:r>
        <w:rPr>
          <w:szCs w:val="24"/>
        </w:rPr>
        <w:tab/>
        <w:t>Warrant, duration of</w:t>
      </w:r>
      <w:r>
        <w:tab/>
      </w:r>
      <w:r>
        <w:fldChar w:fldCharType="begin"/>
      </w:r>
      <w:r>
        <w:instrText xml:space="preserve"> PAGEREF _Toc124914168 \h </w:instrText>
      </w:r>
      <w:r>
        <w:fldChar w:fldCharType="separate"/>
      </w:r>
      <w:r>
        <w:t>8</w:t>
      </w:r>
      <w:r>
        <w:fldChar w:fldCharType="end"/>
      </w:r>
    </w:p>
    <w:p>
      <w:pPr>
        <w:pStyle w:val="TOC4"/>
        <w:tabs>
          <w:tab w:val="right" w:leader="dot" w:pos="7086"/>
        </w:tabs>
        <w:rPr>
          <w:b w:val="0"/>
          <w:sz w:val="24"/>
          <w:szCs w:val="24"/>
        </w:rPr>
      </w:pPr>
      <w:r>
        <w:rPr>
          <w:szCs w:val="26"/>
        </w:rPr>
        <w:t>Division 3 — Powers under a Commissioner’s warrant</w:t>
      </w:r>
    </w:p>
    <w:p>
      <w:pPr>
        <w:pStyle w:val="TOC8"/>
        <w:rPr>
          <w:sz w:val="24"/>
          <w:szCs w:val="24"/>
        </w:rPr>
      </w:pPr>
      <w:r>
        <w:rPr>
          <w:szCs w:val="24"/>
        </w:rPr>
        <w:t>10.</w:t>
      </w:r>
      <w:r>
        <w:rPr>
          <w:szCs w:val="24"/>
        </w:rPr>
        <w:tab/>
        <w:t>Exercising powers, general matters</w:t>
      </w:r>
      <w:r>
        <w:tab/>
      </w:r>
      <w:r>
        <w:fldChar w:fldCharType="begin"/>
      </w:r>
      <w:r>
        <w:instrText xml:space="preserve"> PAGEREF _Toc124914170 \h </w:instrText>
      </w:r>
      <w:r>
        <w:fldChar w:fldCharType="separate"/>
      </w:r>
      <w:r>
        <w:t>8</w:t>
      </w:r>
      <w:r>
        <w:fldChar w:fldCharType="end"/>
      </w:r>
    </w:p>
    <w:p>
      <w:pPr>
        <w:pStyle w:val="TOC8"/>
        <w:rPr>
          <w:sz w:val="24"/>
          <w:szCs w:val="24"/>
        </w:rPr>
      </w:pPr>
      <w:r>
        <w:rPr>
          <w:szCs w:val="24"/>
        </w:rPr>
        <w:t>11.</w:t>
      </w:r>
      <w:r>
        <w:rPr>
          <w:szCs w:val="24"/>
        </w:rPr>
        <w:tab/>
        <w:t>Target areas, powers in respect of</w:t>
      </w:r>
      <w:r>
        <w:tab/>
      </w:r>
      <w:r>
        <w:fldChar w:fldCharType="begin"/>
      </w:r>
      <w:r>
        <w:instrText xml:space="preserve"> PAGEREF _Toc124914171 \h </w:instrText>
      </w:r>
      <w:r>
        <w:fldChar w:fldCharType="separate"/>
      </w:r>
      <w:r>
        <w:t>9</w:t>
      </w:r>
      <w:r>
        <w:fldChar w:fldCharType="end"/>
      </w:r>
    </w:p>
    <w:p>
      <w:pPr>
        <w:pStyle w:val="TOC8"/>
        <w:rPr>
          <w:sz w:val="24"/>
          <w:szCs w:val="24"/>
        </w:rPr>
      </w:pPr>
      <w:r>
        <w:rPr>
          <w:szCs w:val="24"/>
        </w:rPr>
        <w:t>12.</w:t>
      </w:r>
      <w:r>
        <w:rPr>
          <w:szCs w:val="24"/>
        </w:rPr>
        <w:tab/>
        <w:t>Personal details of certain people may be obtained</w:t>
      </w:r>
      <w:r>
        <w:tab/>
      </w:r>
      <w:r>
        <w:fldChar w:fldCharType="begin"/>
      </w:r>
      <w:r>
        <w:instrText xml:space="preserve"> PAGEREF _Toc124914172 \h </w:instrText>
      </w:r>
      <w:r>
        <w:fldChar w:fldCharType="separate"/>
      </w:r>
      <w:r>
        <w:t>9</w:t>
      </w:r>
      <w:r>
        <w:fldChar w:fldCharType="end"/>
      </w:r>
    </w:p>
    <w:p>
      <w:pPr>
        <w:pStyle w:val="TOC8"/>
        <w:rPr>
          <w:sz w:val="24"/>
          <w:szCs w:val="24"/>
        </w:rPr>
      </w:pPr>
      <w:r>
        <w:rPr>
          <w:szCs w:val="24"/>
        </w:rPr>
        <w:t>13.</w:t>
      </w:r>
      <w:r>
        <w:rPr>
          <w:szCs w:val="24"/>
        </w:rPr>
        <w:tab/>
        <w:t>Certain people may be searched</w:t>
      </w:r>
      <w:r>
        <w:tab/>
      </w:r>
      <w:r>
        <w:fldChar w:fldCharType="begin"/>
      </w:r>
      <w:r>
        <w:instrText xml:space="preserve"> PAGEREF _Toc124914173 \h </w:instrText>
      </w:r>
      <w:r>
        <w:fldChar w:fldCharType="separate"/>
      </w:r>
      <w:r>
        <w:t>10</w:t>
      </w:r>
      <w:r>
        <w:fldChar w:fldCharType="end"/>
      </w:r>
    </w:p>
    <w:p>
      <w:pPr>
        <w:pStyle w:val="TOC8"/>
        <w:rPr>
          <w:sz w:val="24"/>
          <w:szCs w:val="24"/>
        </w:rPr>
      </w:pPr>
      <w:r>
        <w:rPr>
          <w:szCs w:val="24"/>
        </w:rPr>
        <w:t>14.</w:t>
      </w:r>
      <w:r>
        <w:rPr>
          <w:szCs w:val="24"/>
        </w:rPr>
        <w:tab/>
        <w:t>Certain vehicles may be searched</w:t>
      </w:r>
      <w:r>
        <w:tab/>
      </w:r>
      <w:r>
        <w:fldChar w:fldCharType="begin"/>
      </w:r>
      <w:r>
        <w:instrText xml:space="preserve"> PAGEREF _Toc124914174 \h </w:instrText>
      </w:r>
      <w:r>
        <w:fldChar w:fldCharType="separate"/>
      </w:r>
      <w:r>
        <w:t>11</w:t>
      </w:r>
      <w:r>
        <w:fldChar w:fldCharType="end"/>
      </w:r>
    </w:p>
    <w:p>
      <w:pPr>
        <w:pStyle w:val="TOC8"/>
        <w:rPr>
          <w:sz w:val="24"/>
          <w:szCs w:val="24"/>
        </w:rPr>
      </w:pPr>
      <w:r>
        <w:rPr>
          <w:szCs w:val="24"/>
        </w:rPr>
        <w:t>15.</w:t>
      </w:r>
      <w:r>
        <w:rPr>
          <w:szCs w:val="24"/>
        </w:rPr>
        <w:tab/>
        <w:t>Certain places may be entered and searched</w:t>
      </w:r>
      <w:r>
        <w:tab/>
      </w:r>
      <w:r>
        <w:fldChar w:fldCharType="begin"/>
      </w:r>
      <w:r>
        <w:instrText xml:space="preserve"> PAGEREF _Toc124914175 \h </w:instrText>
      </w:r>
      <w:r>
        <w:fldChar w:fldCharType="separate"/>
      </w:r>
      <w:r>
        <w:t>11</w:t>
      </w:r>
      <w:r>
        <w:fldChar w:fldCharType="end"/>
      </w:r>
    </w:p>
    <w:p>
      <w:pPr>
        <w:pStyle w:val="TOC8"/>
        <w:rPr>
          <w:sz w:val="24"/>
          <w:szCs w:val="24"/>
        </w:rPr>
      </w:pPr>
      <w:r>
        <w:rPr>
          <w:szCs w:val="24"/>
        </w:rPr>
        <w:t>16.</w:t>
      </w:r>
      <w:r>
        <w:rPr>
          <w:szCs w:val="24"/>
        </w:rPr>
        <w:tab/>
        <w:t>Seizing things found</w:t>
      </w:r>
      <w:r>
        <w:tab/>
      </w:r>
      <w:r>
        <w:fldChar w:fldCharType="begin"/>
      </w:r>
      <w:r>
        <w:instrText xml:space="preserve"> PAGEREF _Toc124914176 \h </w:instrText>
      </w:r>
      <w:r>
        <w:fldChar w:fldCharType="separate"/>
      </w:r>
      <w:r>
        <w:t>12</w:t>
      </w:r>
      <w:r>
        <w:fldChar w:fldCharType="end"/>
      </w:r>
    </w:p>
    <w:p>
      <w:pPr>
        <w:pStyle w:val="TOC4"/>
        <w:tabs>
          <w:tab w:val="right" w:leader="dot" w:pos="7086"/>
        </w:tabs>
        <w:rPr>
          <w:b w:val="0"/>
          <w:sz w:val="24"/>
          <w:szCs w:val="24"/>
        </w:rPr>
      </w:pPr>
      <w:r>
        <w:rPr>
          <w:szCs w:val="26"/>
        </w:rPr>
        <w:t>Division 4 — Special officers</w:t>
      </w:r>
    </w:p>
    <w:p>
      <w:pPr>
        <w:pStyle w:val="TOC8"/>
        <w:rPr>
          <w:sz w:val="24"/>
          <w:szCs w:val="24"/>
        </w:rPr>
      </w:pPr>
      <w:r>
        <w:rPr>
          <w:szCs w:val="24"/>
        </w:rPr>
        <w:t>17.</w:t>
      </w:r>
      <w:r>
        <w:rPr>
          <w:szCs w:val="24"/>
        </w:rPr>
        <w:tab/>
        <w:t>Appointing police officers of other jurisdictions to be special officers</w:t>
      </w:r>
      <w:r>
        <w:tab/>
      </w:r>
      <w:r>
        <w:fldChar w:fldCharType="begin"/>
      </w:r>
      <w:r>
        <w:instrText xml:space="preserve"> PAGEREF _Toc124914178 \h </w:instrText>
      </w:r>
      <w:r>
        <w:fldChar w:fldCharType="separate"/>
      </w:r>
      <w:r>
        <w:t>12</w:t>
      </w:r>
      <w:r>
        <w:fldChar w:fldCharType="end"/>
      </w:r>
    </w:p>
    <w:p>
      <w:pPr>
        <w:pStyle w:val="TOC8"/>
        <w:rPr>
          <w:sz w:val="24"/>
          <w:szCs w:val="24"/>
        </w:rPr>
      </w:pPr>
      <w:r>
        <w:rPr>
          <w:szCs w:val="24"/>
        </w:rPr>
        <w:t>18.</w:t>
      </w:r>
      <w:r>
        <w:rPr>
          <w:szCs w:val="24"/>
        </w:rPr>
        <w:tab/>
        <w:t>Functions of special officers</w:t>
      </w:r>
      <w:r>
        <w:tab/>
      </w:r>
      <w:r>
        <w:fldChar w:fldCharType="begin"/>
      </w:r>
      <w:r>
        <w:instrText xml:space="preserve"> PAGEREF _Toc124914179 \h </w:instrText>
      </w:r>
      <w:r>
        <w:fldChar w:fldCharType="separate"/>
      </w:r>
      <w:r>
        <w:t>13</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19.</w:t>
      </w:r>
      <w:r>
        <w:rPr>
          <w:szCs w:val="24"/>
        </w:rPr>
        <w:tab/>
        <w:t>Government agency, directions to</w:t>
      </w:r>
      <w:r>
        <w:tab/>
      </w:r>
      <w:r>
        <w:fldChar w:fldCharType="begin"/>
      </w:r>
      <w:r>
        <w:instrText xml:space="preserve"> PAGEREF _Toc124914181 \h </w:instrText>
      </w:r>
      <w:r>
        <w:fldChar w:fldCharType="separate"/>
      </w:r>
      <w:r>
        <w:t>14</w:t>
      </w:r>
      <w:r>
        <w:fldChar w:fldCharType="end"/>
      </w:r>
    </w:p>
    <w:p>
      <w:pPr>
        <w:pStyle w:val="TOC8"/>
        <w:rPr>
          <w:sz w:val="24"/>
          <w:szCs w:val="24"/>
        </w:rPr>
      </w:pPr>
      <w:r>
        <w:rPr>
          <w:szCs w:val="24"/>
        </w:rPr>
        <w:t>20.</w:t>
      </w:r>
      <w:r>
        <w:rPr>
          <w:szCs w:val="24"/>
        </w:rPr>
        <w:tab/>
        <w:t>Warrant not open to challenge while in effect</w:t>
      </w:r>
      <w:r>
        <w:tab/>
      </w:r>
      <w:r>
        <w:fldChar w:fldCharType="begin"/>
      </w:r>
      <w:r>
        <w:instrText xml:space="preserve"> PAGEREF _Toc124914182 \h </w:instrText>
      </w:r>
      <w:r>
        <w:fldChar w:fldCharType="separate"/>
      </w:r>
      <w:r>
        <w:t>14</w:t>
      </w:r>
      <w:r>
        <w:fldChar w:fldCharType="end"/>
      </w:r>
    </w:p>
    <w:p>
      <w:pPr>
        <w:pStyle w:val="TOC8"/>
        <w:rPr>
          <w:sz w:val="24"/>
          <w:szCs w:val="24"/>
        </w:rPr>
      </w:pPr>
      <w:r>
        <w:rPr>
          <w:szCs w:val="24"/>
        </w:rPr>
        <w:t>21.</w:t>
      </w:r>
      <w:r>
        <w:rPr>
          <w:szCs w:val="24"/>
        </w:rPr>
        <w:tab/>
        <w:t>Report to Minister and Attorney General about warrant</w:t>
      </w:r>
      <w:r>
        <w:tab/>
      </w:r>
      <w:r>
        <w:fldChar w:fldCharType="begin"/>
      </w:r>
      <w:r>
        <w:instrText xml:space="preserve"> PAGEREF _Toc124914183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31.</w:t>
      </w:r>
      <w:r>
        <w:rPr>
          <w:szCs w:val="24"/>
        </w:rPr>
        <w:tab/>
        <w:t>Commissioner’s functions may be performed by others</w:t>
      </w:r>
      <w:r>
        <w:tab/>
      </w:r>
      <w:r>
        <w:fldChar w:fldCharType="begin"/>
      </w:r>
      <w:r>
        <w:instrText xml:space="preserve"> PAGEREF _Toc124914185 \h </w:instrText>
      </w:r>
      <w:r>
        <w:fldChar w:fldCharType="separate"/>
      </w:r>
      <w:r>
        <w:t>17</w:t>
      </w:r>
      <w:r>
        <w:fldChar w:fldCharType="end"/>
      </w:r>
    </w:p>
    <w:p>
      <w:pPr>
        <w:pStyle w:val="TOC8"/>
        <w:rPr>
          <w:sz w:val="24"/>
          <w:szCs w:val="24"/>
        </w:rPr>
      </w:pPr>
      <w:r>
        <w:rPr>
          <w:szCs w:val="24"/>
        </w:rPr>
        <w:t>32.</w:t>
      </w:r>
      <w:r>
        <w:rPr>
          <w:szCs w:val="24"/>
        </w:rPr>
        <w:tab/>
        <w:t>Orders by police officers, offence to not obey</w:t>
      </w:r>
      <w:r>
        <w:tab/>
      </w:r>
      <w:r>
        <w:fldChar w:fldCharType="begin"/>
      </w:r>
      <w:r>
        <w:instrText xml:space="preserve"> PAGEREF _Toc124914186 \h </w:instrText>
      </w:r>
      <w:r>
        <w:fldChar w:fldCharType="separate"/>
      </w:r>
      <w:r>
        <w:t>17</w:t>
      </w:r>
      <w:r>
        <w:fldChar w:fldCharType="end"/>
      </w:r>
    </w:p>
    <w:p>
      <w:pPr>
        <w:pStyle w:val="TOC8"/>
        <w:rPr>
          <w:sz w:val="24"/>
          <w:szCs w:val="24"/>
        </w:rPr>
      </w:pPr>
      <w:r>
        <w:rPr>
          <w:szCs w:val="24"/>
        </w:rPr>
        <w:t>33.</w:t>
      </w:r>
      <w:r>
        <w:rPr>
          <w:szCs w:val="24"/>
        </w:rPr>
        <w:tab/>
        <w:t>Regulations</w:t>
      </w:r>
      <w:r>
        <w:tab/>
      </w:r>
      <w:r>
        <w:fldChar w:fldCharType="begin"/>
      </w:r>
      <w:r>
        <w:instrText xml:space="preserve"> PAGEREF _Toc124914187 \h </w:instrText>
      </w:r>
      <w:r>
        <w:fldChar w:fldCharType="separate"/>
      </w:r>
      <w:r>
        <w:t>18</w:t>
      </w:r>
      <w:r>
        <w:fldChar w:fldCharType="end"/>
      </w:r>
    </w:p>
    <w:p>
      <w:pPr>
        <w:pStyle w:val="TOC8"/>
        <w:rPr>
          <w:sz w:val="24"/>
          <w:szCs w:val="24"/>
        </w:rPr>
      </w:pPr>
      <w:r>
        <w:rPr>
          <w:szCs w:val="24"/>
        </w:rPr>
        <w:t>34.</w:t>
      </w:r>
      <w:r>
        <w:rPr>
          <w:szCs w:val="24"/>
        </w:rPr>
        <w:tab/>
        <w:t>Review of Act</w:t>
      </w:r>
      <w:r>
        <w:tab/>
      </w:r>
      <w:r>
        <w:fldChar w:fldCharType="begin"/>
      </w:r>
      <w:r>
        <w:instrText xml:space="preserve"> PAGEREF _Toc124914188 \h </w:instrText>
      </w:r>
      <w:r>
        <w:fldChar w:fldCharType="separate"/>
      </w:r>
      <w:r>
        <w:t>18</w:t>
      </w:r>
      <w:r>
        <w:fldChar w:fldCharType="end"/>
      </w:r>
    </w:p>
    <w:p>
      <w:pPr>
        <w:pStyle w:val="TOC8"/>
        <w:rPr>
          <w:sz w:val="24"/>
          <w:szCs w:val="24"/>
        </w:rPr>
      </w:pPr>
      <w:r>
        <w:rPr>
          <w:szCs w:val="24"/>
        </w:rPr>
        <w:t>35.</w:t>
      </w:r>
      <w:r>
        <w:rPr>
          <w:szCs w:val="24"/>
        </w:rPr>
        <w:tab/>
        <w:t>Expiry of Act</w:t>
      </w:r>
      <w:r>
        <w:tab/>
      </w:r>
      <w:r>
        <w:fldChar w:fldCharType="begin"/>
      </w:r>
      <w:r>
        <w:instrText xml:space="preserve"> PAGEREF _Toc124914189 \h </w:instrText>
      </w:r>
      <w:r>
        <w:fldChar w:fldCharType="separate"/>
      </w:r>
      <w:r>
        <w:t>18</w:t>
      </w:r>
      <w:r>
        <w:fldChar w:fldCharType="end"/>
      </w:r>
    </w:p>
    <w:p>
      <w:pPr>
        <w:pStyle w:val="TOC2"/>
        <w:tabs>
          <w:tab w:val="right" w:leader="dot" w:pos="7086"/>
        </w:tabs>
        <w:rPr>
          <w:b w:val="0"/>
          <w:sz w:val="24"/>
          <w:szCs w:val="24"/>
        </w:rPr>
      </w:pPr>
      <w:r>
        <w:rPr>
          <w:szCs w:val="28"/>
        </w:rPr>
        <w:t>Schedule 1 — Ancillary provisions about exercising powers</w:t>
      </w:r>
    </w:p>
    <w:p>
      <w:pPr>
        <w:pStyle w:val="TOC8"/>
        <w:rPr>
          <w:sz w:val="24"/>
          <w:szCs w:val="24"/>
        </w:rPr>
      </w:pPr>
      <w:r>
        <w:rPr>
          <w:szCs w:val="22"/>
        </w:rPr>
        <w:t>1.</w:t>
      </w:r>
      <w:r>
        <w:rPr>
          <w:szCs w:val="22"/>
        </w:rPr>
        <w:tab/>
        <w:t>When powers may be exercised</w:t>
      </w:r>
      <w:r>
        <w:tab/>
      </w:r>
      <w:r>
        <w:fldChar w:fldCharType="begin"/>
      </w:r>
      <w:r>
        <w:instrText xml:space="preserve"> PAGEREF _Toc124914191 \h </w:instrText>
      </w:r>
      <w:r>
        <w:fldChar w:fldCharType="separate"/>
      </w:r>
      <w:r>
        <w:t>19</w:t>
      </w:r>
      <w:r>
        <w:fldChar w:fldCharType="end"/>
      </w:r>
    </w:p>
    <w:p>
      <w:pPr>
        <w:pStyle w:val="TOC8"/>
        <w:rPr>
          <w:sz w:val="24"/>
          <w:szCs w:val="24"/>
        </w:rPr>
      </w:pPr>
      <w:r>
        <w:rPr>
          <w:szCs w:val="22"/>
        </w:rPr>
        <w:t>2.</w:t>
      </w:r>
      <w:r>
        <w:rPr>
          <w:szCs w:val="22"/>
        </w:rPr>
        <w:tab/>
        <w:t>Assistance to exercise powers</w:t>
      </w:r>
      <w:r>
        <w:tab/>
      </w:r>
      <w:r>
        <w:fldChar w:fldCharType="begin"/>
      </w:r>
      <w:r>
        <w:instrText xml:space="preserve"> PAGEREF _Toc124914192 \h </w:instrText>
      </w:r>
      <w:r>
        <w:fldChar w:fldCharType="separate"/>
      </w:r>
      <w:r>
        <w:t>19</w:t>
      </w:r>
      <w:r>
        <w:fldChar w:fldCharType="end"/>
      </w:r>
    </w:p>
    <w:p>
      <w:pPr>
        <w:pStyle w:val="TOC8"/>
        <w:rPr>
          <w:sz w:val="24"/>
          <w:szCs w:val="24"/>
        </w:rPr>
      </w:pPr>
      <w:r>
        <w:rPr>
          <w:szCs w:val="22"/>
        </w:rPr>
        <w:t>3.</w:t>
      </w:r>
      <w:r>
        <w:rPr>
          <w:szCs w:val="22"/>
        </w:rPr>
        <w:tab/>
        <w:t>Force, use of when exercising powers</w:t>
      </w:r>
      <w:r>
        <w:tab/>
      </w:r>
      <w:r>
        <w:fldChar w:fldCharType="begin"/>
      </w:r>
      <w:r>
        <w:instrText xml:space="preserve"> PAGEREF _Toc124914193 \h </w:instrText>
      </w:r>
      <w:r>
        <w:fldChar w:fldCharType="separate"/>
      </w:r>
      <w:r>
        <w:t>19</w:t>
      </w:r>
      <w:r>
        <w:fldChar w:fldCharType="end"/>
      </w:r>
    </w:p>
    <w:p>
      <w:pPr>
        <w:pStyle w:val="TOC8"/>
        <w:rPr>
          <w:sz w:val="24"/>
          <w:szCs w:val="24"/>
        </w:rPr>
      </w:pPr>
      <w:r>
        <w:rPr>
          <w:szCs w:val="22"/>
        </w:rPr>
        <w:t>4.</w:t>
      </w:r>
      <w:r>
        <w:rPr>
          <w:szCs w:val="22"/>
        </w:rPr>
        <w:tab/>
        <w:t>Animals, use of when exercising powers</w:t>
      </w:r>
      <w:r>
        <w:tab/>
      </w:r>
      <w:r>
        <w:fldChar w:fldCharType="begin"/>
      </w:r>
      <w:r>
        <w:instrText xml:space="preserve"> PAGEREF _Toc124914194 \h </w:instrText>
      </w:r>
      <w:r>
        <w:fldChar w:fldCharType="separate"/>
      </w:r>
      <w:r>
        <w:t>20</w:t>
      </w:r>
      <w:r>
        <w:fldChar w:fldCharType="end"/>
      </w:r>
    </w:p>
    <w:p>
      <w:pPr>
        <w:pStyle w:val="TOC8"/>
        <w:rPr>
          <w:sz w:val="24"/>
          <w:szCs w:val="24"/>
        </w:rPr>
      </w:pPr>
      <w:r>
        <w:rPr>
          <w:szCs w:val="22"/>
        </w:rPr>
        <w:t>5.</w:t>
      </w:r>
      <w:r>
        <w:rPr>
          <w:szCs w:val="22"/>
        </w:rPr>
        <w:tab/>
        <w:t>Areas may be cordoned off</w:t>
      </w:r>
      <w:r>
        <w:tab/>
      </w:r>
      <w:r>
        <w:fldChar w:fldCharType="begin"/>
      </w:r>
      <w:r>
        <w:instrText xml:space="preserve"> PAGEREF _Toc124914195 \h </w:instrText>
      </w:r>
      <w:r>
        <w:fldChar w:fldCharType="separate"/>
      </w:r>
      <w:r>
        <w:t>20</w:t>
      </w:r>
      <w:r>
        <w:fldChar w:fldCharType="end"/>
      </w:r>
    </w:p>
    <w:p>
      <w:pPr>
        <w:pStyle w:val="TOC8"/>
        <w:rPr>
          <w:sz w:val="24"/>
          <w:szCs w:val="24"/>
        </w:rPr>
      </w:pPr>
      <w:r>
        <w:rPr>
          <w:szCs w:val="22"/>
        </w:rPr>
        <w:t>6.</w:t>
      </w:r>
      <w:r>
        <w:rPr>
          <w:szCs w:val="22"/>
        </w:rPr>
        <w:tab/>
        <w:t>Seizing things, ancillary powers for</w:t>
      </w:r>
      <w:r>
        <w:tab/>
      </w:r>
      <w:r>
        <w:fldChar w:fldCharType="begin"/>
      </w:r>
      <w:r>
        <w:instrText xml:space="preserve"> PAGEREF _Toc124914196 \h </w:instrText>
      </w:r>
      <w:r>
        <w:fldChar w:fldCharType="separate"/>
      </w:r>
      <w:r>
        <w:t>21</w:t>
      </w:r>
      <w:r>
        <w:fldChar w:fldCharType="end"/>
      </w:r>
    </w:p>
    <w:p>
      <w:pPr>
        <w:pStyle w:val="TOC8"/>
        <w:rPr>
          <w:sz w:val="24"/>
          <w:szCs w:val="24"/>
        </w:rPr>
      </w:pPr>
      <w:r>
        <w:rPr>
          <w:szCs w:val="22"/>
        </w:rPr>
        <w:t>7.</w:t>
      </w:r>
      <w:r>
        <w:rPr>
          <w:szCs w:val="22"/>
        </w:rPr>
        <w:tab/>
        <w:t>Seizing records, ancillary powers for</w:t>
      </w:r>
      <w:r>
        <w:tab/>
      </w:r>
      <w:r>
        <w:fldChar w:fldCharType="begin"/>
      </w:r>
      <w:r>
        <w:instrText xml:space="preserve"> PAGEREF _Toc124914197 \h </w:instrText>
      </w:r>
      <w:r>
        <w:fldChar w:fldCharType="separate"/>
      </w:r>
      <w:r>
        <w:t>21</w:t>
      </w:r>
      <w:r>
        <w:fldChar w:fldCharType="end"/>
      </w:r>
    </w:p>
    <w:p>
      <w:pPr>
        <w:pStyle w:val="TOC8"/>
        <w:rPr>
          <w:sz w:val="24"/>
          <w:szCs w:val="24"/>
        </w:rPr>
      </w:pPr>
      <w:r>
        <w:rPr>
          <w:szCs w:val="22"/>
        </w:rPr>
        <w:t>8.</w:t>
      </w:r>
      <w:r>
        <w:rPr>
          <w:szCs w:val="22"/>
        </w:rPr>
        <w:tab/>
        <w:t>Returning seized things</w:t>
      </w:r>
      <w:r>
        <w:tab/>
      </w:r>
      <w:r>
        <w:fldChar w:fldCharType="begin"/>
      </w:r>
      <w:r>
        <w:instrText xml:space="preserve"> PAGEREF _Toc124914198 \h </w:instrText>
      </w:r>
      <w:r>
        <w:fldChar w:fldCharType="separate"/>
      </w:r>
      <w:r>
        <w:t>22</w:t>
      </w:r>
      <w:r>
        <w:fldChar w:fldCharType="end"/>
      </w:r>
    </w:p>
    <w:p>
      <w:pPr>
        <w:pStyle w:val="TOC2"/>
        <w:tabs>
          <w:tab w:val="right" w:leader="dot" w:pos="7086"/>
        </w:tabs>
        <w:rPr>
          <w:b w:val="0"/>
          <w:sz w:val="24"/>
          <w:szCs w:val="24"/>
        </w:rPr>
      </w:pPr>
      <w:r>
        <w:rPr>
          <w:szCs w:val="28"/>
        </w:rPr>
        <w:t>Schedule 2 — Searching people</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_Toc124914201 \h </w:instrText>
      </w:r>
      <w:r>
        <w:fldChar w:fldCharType="separate"/>
      </w:r>
      <w:r>
        <w:t>23</w:t>
      </w:r>
      <w:r>
        <w:fldChar w:fldCharType="end"/>
      </w:r>
    </w:p>
    <w:p>
      <w:pPr>
        <w:pStyle w:val="TOC8"/>
        <w:rPr>
          <w:sz w:val="24"/>
          <w:szCs w:val="24"/>
        </w:rPr>
      </w:pPr>
      <w:r>
        <w:rPr>
          <w:szCs w:val="22"/>
        </w:rPr>
        <w:t>2.</w:t>
      </w:r>
      <w:r>
        <w:rPr>
          <w:szCs w:val="22"/>
        </w:rPr>
        <w:tab/>
        <w:t>“Basic search”, meaning of</w:t>
      </w:r>
      <w:r>
        <w:tab/>
      </w:r>
      <w:r>
        <w:fldChar w:fldCharType="begin"/>
      </w:r>
      <w:r>
        <w:instrText xml:space="preserve"> PAGEREF _Toc124914202 \h </w:instrText>
      </w:r>
      <w:r>
        <w:fldChar w:fldCharType="separate"/>
      </w:r>
      <w:r>
        <w:t>23</w:t>
      </w:r>
      <w:r>
        <w:fldChar w:fldCharType="end"/>
      </w:r>
    </w:p>
    <w:p>
      <w:pPr>
        <w:pStyle w:val="TOC8"/>
        <w:rPr>
          <w:sz w:val="24"/>
          <w:szCs w:val="24"/>
        </w:rPr>
      </w:pPr>
      <w:r>
        <w:rPr>
          <w:szCs w:val="22"/>
        </w:rPr>
        <w:t>3.</w:t>
      </w:r>
      <w:r>
        <w:rPr>
          <w:szCs w:val="22"/>
        </w:rPr>
        <w:tab/>
        <w:t>“Strip search”, meaning of</w:t>
      </w:r>
      <w:r>
        <w:tab/>
      </w:r>
      <w:r>
        <w:fldChar w:fldCharType="begin"/>
      </w:r>
      <w:r>
        <w:instrText xml:space="preserve"> PAGEREF _Toc124914203 \h </w:instrText>
      </w:r>
      <w:r>
        <w:fldChar w:fldCharType="separate"/>
      </w:r>
      <w:r>
        <w:t>23</w:t>
      </w:r>
      <w:r>
        <w:fldChar w:fldCharType="end"/>
      </w:r>
    </w:p>
    <w:p>
      <w:pPr>
        <w:pStyle w:val="TOC8"/>
        <w:rPr>
          <w:sz w:val="24"/>
          <w:szCs w:val="24"/>
        </w:rPr>
      </w:pPr>
      <w:r>
        <w:rPr>
          <w:szCs w:val="22"/>
        </w:rPr>
        <w:t>4.</w:t>
      </w:r>
      <w:r>
        <w:rPr>
          <w:szCs w:val="22"/>
        </w:rPr>
        <w:tab/>
        <w:t>Gender of person, ascertaining</w:t>
      </w:r>
      <w:r>
        <w:tab/>
      </w:r>
      <w:r>
        <w:fldChar w:fldCharType="begin"/>
      </w:r>
      <w:r>
        <w:instrText xml:space="preserve"> PAGEREF _Toc124914204 \h </w:instrText>
      </w:r>
      <w:r>
        <w:fldChar w:fldCharType="separate"/>
      </w:r>
      <w:r>
        <w:t>24</w:t>
      </w:r>
      <w:r>
        <w:fldChar w:fldCharType="end"/>
      </w:r>
    </w:p>
    <w:p>
      <w:pPr>
        <w:pStyle w:val="TOC8"/>
        <w:rPr>
          <w:sz w:val="24"/>
          <w:szCs w:val="24"/>
        </w:rPr>
      </w:pPr>
      <w:r>
        <w:rPr>
          <w:szCs w:val="22"/>
        </w:rPr>
        <w:t>5.</w:t>
      </w:r>
      <w:r>
        <w:rPr>
          <w:szCs w:val="22"/>
        </w:rPr>
        <w:tab/>
        <w:t>Powers to assist doing searches</w:t>
      </w:r>
      <w:r>
        <w:tab/>
      </w:r>
      <w:r>
        <w:fldChar w:fldCharType="begin"/>
      </w:r>
      <w:r>
        <w:instrText xml:space="preserve"> PAGEREF _Toc124914205 \h </w:instrText>
      </w:r>
      <w:r>
        <w:fldChar w:fldCharType="separate"/>
      </w:r>
      <w:r>
        <w:t>24</w:t>
      </w:r>
      <w:r>
        <w:fldChar w:fldCharType="end"/>
      </w:r>
    </w:p>
    <w:p>
      <w:pPr>
        <w:pStyle w:val="TOC4"/>
        <w:tabs>
          <w:tab w:val="right" w:leader="dot" w:pos="7086"/>
        </w:tabs>
        <w:rPr>
          <w:b w:val="0"/>
          <w:sz w:val="24"/>
          <w:szCs w:val="24"/>
        </w:rPr>
      </w:pPr>
      <w:r>
        <w:rPr>
          <w:szCs w:val="24"/>
        </w:rPr>
        <w:t>Division 2 — How searches must be done</w:t>
      </w:r>
    </w:p>
    <w:p>
      <w:pPr>
        <w:pStyle w:val="TOC8"/>
        <w:rPr>
          <w:sz w:val="24"/>
          <w:szCs w:val="24"/>
        </w:rPr>
      </w:pPr>
      <w:r>
        <w:rPr>
          <w:szCs w:val="22"/>
        </w:rPr>
        <w:t>6.</w:t>
      </w:r>
      <w:r>
        <w:rPr>
          <w:szCs w:val="22"/>
        </w:rPr>
        <w:tab/>
        <w:t>Operation of this Division</w:t>
      </w:r>
      <w:r>
        <w:tab/>
      </w:r>
      <w:r>
        <w:fldChar w:fldCharType="begin"/>
      </w:r>
      <w:r>
        <w:instrText xml:space="preserve"> PAGEREF _Toc124914207 \h </w:instrText>
      </w:r>
      <w:r>
        <w:fldChar w:fldCharType="separate"/>
      </w:r>
      <w:r>
        <w:t>25</w:t>
      </w:r>
      <w:r>
        <w:fldChar w:fldCharType="end"/>
      </w:r>
    </w:p>
    <w:p>
      <w:pPr>
        <w:pStyle w:val="TOC8"/>
        <w:rPr>
          <w:sz w:val="24"/>
          <w:szCs w:val="24"/>
        </w:rPr>
      </w:pPr>
      <w:r>
        <w:rPr>
          <w:szCs w:val="22"/>
        </w:rPr>
        <w:t>7.</w:t>
      </w:r>
      <w:r>
        <w:rPr>
          <w:szCs w:val="22"/>
        </w:rPr>
        <w:tab/>
        <w:t>General procedure</w:t>
      </w:r>
      <w:r>
        <w:tab/>
      </w:r>
      <w:r>
        <w:fldChar w:fldCharType="begin"/>
      </w:r>
      <w:r>
        <w:instrText xml:space="preserve"> PAGEREF _Toc124914208 \h </w:instrText>
      </w:r>
      <w:r>
        <w:fldChar w:fldCharType="separate"/>
      </w:r>
      <w:r>
        <w:t>25</w:t>
      </w:r>
      <w:r>
        <w:fldChar w:fldCharType="end"/>
      </w:r>
    </w:p>
    <w:p>
      <w:pPr>
        <w:pStyle w:val="TOC8"/>
        <w:rPr>
          <w:sz w:val="24"/>
          <w:szCs w:val="24"/>
        </w:rPr>
      </w:pPr>
      <w:r>
        <w:rPr>
          <w:szCs w:val="22"/>
        </w:rPr>
        <w:t>8.</w:t>
      </w:r>
      <w:r>
        <w:rPr>
          <w:szCs w:val="22"/>
        </w:rPr>
        <w:tab/>
        <w:t>Strip searches of protected people</w:t>
      </w:r>
      <w:r>
        <w:tab/>
      </w:r>
      <w:r>
        <w:fldChar w:fldCharType="begin"/>
      </w:r>
      <w:r>
        <w:instrText xml:space="preserve"> PAGEREF _Toc124914209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_Toc124914211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_Toc124914212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1" w:name="_Toc112146041"/>
      <w:bookmarkStart w:id="2" w:name="_Toc112146528"/>
      <w:bookmarkStart w:id="3" w:name="_Toc112148288"/>
      <w:bookmarkStart w:id="4" w:name="_Toc112149131"/>
      <w:bookmarkStart w:id="5" w:name="_Toc112150786"/>
      <w:bookmarkStart w:id="6" w:name="_Toc112212524"/>
      <w:bookmarkStart w:id="7" w:name="_Toc112233006"/>
      <w:bookmarkStart w:id="8" w:name="_Toc112233069"/>
      <w:bookmarkStart w:id="9" w:name="_Toc112480027"/>
      <w:bookmarkStart w:id="10" w:name="_Toc112480097"/>
      <w:bookmarkStart w:id="11" w:name="_Toc112484959"/>
      <w:bookmarkStart w:id="12" w:name="_Toc112489419"/>
      <w:bookmarkStart w:id="13" w:name="_Toc112494600"/>
      <w:bookmarkStart w:id="14" w:name="_Toc112553385"/>
      <w:bookmarkStart w:id="15" w:name="_Toc112558274"/>
      <w:bookmarkStart w:id="16" w:name="_Toc112563684"/>
      <w:bookmarkStart w:id="17" w:name="_Toc112565327"/>
      <w:bookmarkStart w:id="18" w:name="_Toc112565697"/>
      <w:bookmarkStart w:id="19" w:name="_Toc112565748"/>
      <w:bookmarkStart w:id="20" w:name="_Toc112574558"/>
      <w:bookmarkStart w:id="21" w:name="_Toc112574616"/>
      <w:bookmarkStart w:id="22" w:name="_Toc113271991"/>
      <w:bookmarkStart w:id="23" w:name="_Toc113334229"/>
      <w:bookmarkStart w:id="24" w:name="_Toc113341884"/>
      <w:bookmarkStart w:id="25" w:name="_Toc113342428"/>
      <w:bookmarkStart w:id="26" w:name="_Toc113343139"/>
      <w:bookmarkStart w:id="27" w:name="_Toc113351000"/>
      <w:bookmarkStart w:id="28" w:name="_Toc113352989"/>
      <w:bookmarkStart w:id="29" w:name="_Toc113354306"/>
      <w:bookmarkStart w:id="30" w:name="_Toc113356060"/>
      <w:bookmarkStart w:id="31" w:name="_Toc113358797"/>
      <w:bookmarkStart w:id="32" w:name="_Toc113417069"/>
      <w:bookmarkStart w:id="33" w:name="_Toc113426906"/>
      <w:bookmarkStart w:id="34" w:name="_Toc113429185"/>
      <w:bookmarkStart w:id="35" w:name="_Toc113429487"/>
      <w:bookmarkStart w:id="36" w:name="_Toc113434523"/>
      <w:bookmarkStart w:id="37" w:name="_Toc113687256"/>
      <w:bookmarkStart w:id="38" w:name="_Toc113687507"/>
      <w:bookmarkStart w:id="39" w:name="_Toc113688611"/>
      <w:bookmarkStart w:id="40" w:name="_Toc113698516"/>
      <w:bookmarkStart w:id="41" w:name="_Toc113703154"/>
      <w:bookmarkStart w:id="42" w:name="_Toc113937731"/>
      <w:bookmarkStart w:id="43" w:name="_Toc113938945"/>
      <w:bookmarkStart w:id="44" w:name="_Toc113954879"/>
      <w:bookmarkStart w:id="45" w:name="_Toc113957439"/>
      <w:bookmarkStart w:id="46" w:name="_Toc113957501"/>
      <w:bookmarkStart w:id="47" w:name="_Toc113958845"/>
      <w:bookmarkStart w:id="48" w:name="_Toc114024023"/>
      <w:bookmarkStart w:id="49" w:name="_Toc114038133"/>
      <w:bookmarkStart w:id="50" w:name="_Toc114038437"/>
      <w:bookmarkStart w:id="51" w:name="_Toc114282003"/>
      <w:bookmarkStart w:id="52" w:name="_Toc114362059"/>
      <w:bookmarkStart w:id="53" w:name="_Toc114369090"/>
      <w:bookmarkStart w:id="54" w:name="_Toc116898756"/>
      <w:bookmarkStart w:id="55" w:name="_Toc121617368"/>
      <w:bookmarkStart w:id="56" w:name="_Toc122142131"/>
      <w:bookmarkStart w:id="57" w:name="_Toc124912604"/>
      <w:bookmarkStart w:id="58" w:name="_Toc1249141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22142132"/>
      <w:bookmarkStart w:id="60" w:name="_Toc124914157"/>
      <w:r>
        <w:rPr>
          <w:rStyle w:val="CharSectno"/>
        </w:rPr>
        <w:t>1</w:t>
      </w:r>
      <w:r>
        <w:t>.</w:t>
      </w:r>
      <w:r>
        <w:tab/>
      </w:r>
      <w:r>
        <w:rPr>
          <w:snapToGrid w:val="0"/>
        </w:rPr>
        <w:t>Short title</w:t>
      </w:r>
      <w:bookmarkEnd w:id="59"/>
      <w:bookmarkEnd w:id="60"/>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1" w:name="_Toc122142133"/>
      <w:bookmarkStart w:id="62" w:name="_Toc124914158"/>
      <w:r>
        <w:rPr>
          <w:rStyle w:val="CharSectno"/>
        </w:rPr>
        <w:t>2</w:t>
      </w:r>
      <w:r>
        <w:rPr>
          <w:snapToGrid w:val="0"/>
        </w:rPr>
        <w:t>.</w:t>
      </w:r>
      <w:r>
        <w:rPr>
          <w:snapToGrid w:val="0"/>
        </w:rPr>
        <w:tab/>
      </w:r>
      <w:r>
        <w:t>Commencement</w:t>
      </w:r>
      <w:bookmarkEnd w:id="61"/>
      <w:bookmarkEnd w:id="62"/>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63" w:name="_Toc122142134"/>
      <w:bookmarkStart w:id="64" w:name="_Toc124914159"/>
      <w:r>
        <w:rPr>
          <w:rStyle w:val="CharSectno"/>
        </w:rPr>
        <w:t>3</w:t>
      </w:r>
      <w:r>
        <w:t>.</w:t>
      </w:r>
      <w:r>
        <w:tab/>
        <w:t>Interpretation</w:t>
      </w:r>
      <w:bookmarkEnd w:id="63"/>
      <w:bookmarkEnd w:id="64"/>
    </w:p>
    <w:p>
      <w:pPr>
        <w:pStyle w:val="Subsection"/>
      </w:pPr>
      <w:r>
        <w:tab/>
      </w:r>
      <w:r>
        <w:tab/>
        <w:t>In this Act —</w:t>
      </w:r>
    </w:p>
    <w:p>
      <w:pPr>
        <w:pStyle w:val="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Defstart"/>
      </w:pPr>
      <w:r>
        <w:tab/>
      </w:r>
      <w:r>
        <w:rPr>
          <w:b/>
          <w:bCs/>
        </w:rPr>
        <w:t>“</w:t>
      </w:r>
      <w:r>
        <w:rPr>
          <w:rStyle w:val="CharDefText"/>
        </w:rPr>
        <w:t>judge</w:t>
      </w:r>
      <w:r>
        <w:rPr>
          <w:b/>
          <w:bCs/>
        </w:rPr>
        <w:t>”</w:t>
      </w:r>
      <w:r>
        <w:t xml:space="preserve"> means a judge of the Supreme Court;</w:t>
      </w:r>
    </w:p>
    <w:p>
      <w:pPr>
        <w:pStyle w:val="Defstart"/>
      </w:pPr>
      <w:r>
        <w:rPr>
          <w:b/>
        </w:rPr>
        <w:tab/>
        <w:t>“</w:t>
      </w:r>
      <w:r>
        <w:rPr>
          <w:rStyle w:val="CharDefText"/>
        </w:rPr>
        <w:t>place</w:t>
      </w:r>
      <w:r>
        <w:rPr>
          <w:b/>
        </w:rPr>
        <w:t>”</w:t>
      </w:r>
      <w:r>
        <w:t xml:space="preserve"> means any land, building or structure, or a part of any land, building or structure;</w:t>
      </w:r>
    </w:p>
    <w:p>
      <w:pPr>
        <w:pStyle w:val="Defstart"/>
      </w:pPr>
      <w:r>
        <w:rPr>
          <w:b/>
        </w:rPr>
        <w:tab/>
        <w:t>“</w:t>
      </w:r>
      <w:r>
        <w:rPr>
          <w:rStyle w:val="CharDefText"/>
        </w:rPr>
        <w:t>reasonably suspects</w:t>
      </w:r>
      <w:r>
        <w:rPr>
          <w:b/>
        </w:rPr>
        <w:t>”</w:t>
      </w:r>
      <w:r>
        <w:t xml:space="preserve"> 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serious indictable offence</w:t>
      </w:r>
      <w:r>
        <w:rPr>
          <w:b/>
        </w:rPr>
        <w:t>”</w:t>
      </w:r>
      <w:r>
        <w:t xml:space="preserve"> means an indictable offence the penalty specified by a written law for which is or includes imprisonment for 5 years or more or for life;</w:t>
      </w:r>
    </w:p>
    <w:p>
      <w:pPr>
        <w:pStyle w:val="Defstart"/>
      </w:pPr>
      <w:r>
        <w:rPr>
          <w:b/>
        </w:rPr>
        <w:tab/>
        <w:t>“</w:t>
      </w:r>
      <w:r>
        <w:rPr>
          <w:rStyle w:val="CharDefText"/>
        </w:rPr>
        <w:t>terrorist act</w:t>
      </w:r>
      <w:r>
        <w:rPr>
          <w:b/>
        </w:rPr>
        <w:t>”</w:t>
      </w:r>
      <w:r>
        <w:t xml:space="preserve"> has the meaning given to that term by section 5;</w:t>
      </w:r>
    </w:p>
    <w:p>
      <w:pPr>
        <w:pStyle w:val="Defstart"/>
      </w:pPr>
      <w:r>
        <w:rPr>
          <w:b/>
        </w:rPr>
        <w:tab/>
        <w:t>“</w:t>
      </w:r>
      <w:r>
        <w:rPr>
          <w:rStyle w:val="CharDefText"/>
        </w:rPr>
        <w:t>thing connected with a terrorist act</w:t>
      </w:r>
      <w:r>
        <w:rPr>
          <w:b/>
        </w:rPr>
        <w: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Heading5"/>
      </w:pPr>
      <w:bookmarkStart w:id="65" w:name="_Toc122142135"/>
      <w:bookmarkStart w:id="66" w:name="_Toc124914160"/>
      <w:r>
        <w:rPr>
          <w:rStyle w:val="CharSectno"/>
        </w:rPr>
        <w:t>4</w:t>
      </w:r>
      <w:r>
        <w:t>.</w:t>
      </w:r>
      <w:r>
        <w:tab/>
        <w:t>“Reasonably suspects”, meaning of</w:t>
      </w:r>
      <w:bookmarkEnd w:id="65"/>
      <w:bookmarkEnd w:id="66"/>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67" w:name="_Toc122142136"/>
      <w:bookmarkStart w:id="68" w:name="_Toc124914161"/>
      <w:r>
        <w:rPr>
          <w:rStyle w:val="CharSectno"/>
        </w:rPr>
        <w:t>5</w:t>
      </w:r>
      <w:r>
        <w:t>.</w:t>
      </w:r>
      <w:r>
        <w:tab/>
        <w:t>“Terrorist act”, meaning of</w:t>
      </w:r>
      <w:bookmarkEnd w:id="67"/>
      <w:bookmarkEnd w:id="68"/>
    </w:p>
    <w:p>
      <w:pPr>
        <w:pStyle w:val="Subsection"/>
      </w:pPr>
      <w:r>
        <w:tab/>
        <w:t>(1)</w:t>
      </w:r>
      <w:r>
        <w:tab/>
        <w:t xml:space="preserve">In this section — </w:t>
      </w:r>
    </w:p>
    <w:p>
      <w:pPr>
        <w:pStyle w:val="Defstart"/>
      </w:pPr>
      <w:r>
        <w:rPr>
          <w:b/>
        </w:rPr>
        <w:tab/>
        <w:t>“</w:t>
      </w:r>
      <w:r>
        <w:rPr>
          <w:rStyle w:val="CharDefText"/>
        </w:rPr>
        <w:t>jurisdiction</w:t>
      </w:r>
      <w:r>
        <w:rPr>
          <w:b/>
        </w:rPr>
        <w:t>”</w:t>
      </w:r>
      <w:r>
        <w:t xml:space="preserve"> means this State, another State, a Territory, the Commonwealth, or a foreign country;</w:t>
      </w:r>
    </w:p>
    <w:p>
      <w:pPr>
        <w:pStyle w:val="Defstart"/>
      </w:pPr>
      <w:r>
        <w:rPr>
          <w:b/>
        </w:rPr>
        <w:tab/>
        <w:t>“</w:t>
      </w:r>
      <w:r>
        <w:rPr>
          <w:rStyle w:val="CharDefText"/>
        </w:rPr>
        <w:t>person</w:t>
      </w:r>
      <w:r>
        <w:rPr>
          <w:b/>
        </w:rPr>
        <w:t>”</w:t>
      </w:r>
      <w:r>
        <w:t xml:space="preserve"> means a person in any jurisdiction;</w:t>
      </w:r>
    </w:p>
    <w:p>
      <w:pPr>
        <w:pStyle w:val="Defstart"/>
      </w:pPr>
      <w:r>
        <w:rPr>
          <w:b/>
        </w:rPr>
        <w:tab/>
        <w:t>“</w:t>
      </w:r>
      <w:r>
        <w:rPr>
          <w:rStyle w:val="CharDefText"/>
        </w:rPr>
        <w:t>property</w:t>
      </w:r>
      <w:r>
        <w:rPr>
          <w:b/>
        </w:rPr>
        <w:t>”</w:t>
      </w:r>
      <w:r>
        <w:t xml:space="preserve"> means property in any jurisdiction.</w:t>
      </w:r>
    </w:p>
    <w:p>
      <w:pPr>
        <w:pStyle w:val="Subsection"/>
        <w:rPr>
          <w:bCs/>
        </w:rPr>
      </w:pPr>
      <w:r>
        <w:tab/>
        <w:t>(2)</w:t>
      </w:r>
      <w:r>
        <w:tab/>
        <w:t xml:space="preserve">In this Act </w:t>
      </w:r>
      <w:r>
        <w:rPr>
          <w:b/>
        </w:rPr>
        <w:t>“</w:t>
      </w:r>
      <w:r>
        <w:rPr>
          <w:rStyle w:val="CharDefText"/>
        </w:rPr>
        <w:t>terrorist act</w:t>
      </w:r>
      <w:r>
        <w:rPr>
          <w:b/>
        </w:rPr>
        <w: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69" w:name="_Toc112146533"/>
      <w:bookmarkStart w:id="70" w:name="_Toc112148293"/>
      <w:bookmarkStart w:id="71" w:name="_Toc112149136"/>
      <w:bookmarkStart w:id="72" w:name="_Toc112150791"/>
      <w:bookmarkStart w:id="73" w:name="_Toc112212529"/>
      <w:bookmarkStart w:id="74" w:name="_Toc112233011"/>
      <w:bookmarkStart w:id="75" w:name="_Toc112233074"/>
      <w:bookmarkStart w:id="76" w:name="_Toc112480032"/>
      <w:bookmarkStart w:id="77" w:name="_Toc112480102"/>
      <w:bookmarkStart w:id="78" w:name="_Toc112484964"/>
      <w:bookmarkStart w:id="79" w:name="_Toc112489424"/>
      <w:bookmarkStart w:id="80" w:name="_Toc112494605"/>
      <w:bookmarkStart w:id="81" w:name="_Toc112553390"/>
      <w:bookmarkStart w:id="82" w:name="_Toc112558279"/>
      <w:bookmarkStart w:id="83" w:name="_Toc112563689"/>
      <w:bookmarkStart w:id="84" w:name="_Toc112565332"/>
      <w:bookmarkStart w:id="85" w:name="_Toc112565702"/>
      <w:bookmarkStart w:id="86" w:name="_Toc112565753"/>
      <w:bookmarkStart w:id="87" w:name="_Toc112574563"/>
      <w:bookmarkStart w:id="88" w:name="_Toc112574621"/>
      <w:bookmarkStart w:id="89" w:name="_Toc113271996"/>
      <w:bookmarkStart w:id="90" w:name="_Toc113334235"/>
      <w:bookmarkStart w:id="91" w:name="_Toc113341890"/>
      <w:bookmarkStart w:id="92" w:name="_Toc113342434"/>
      <w:bookmarkStart w:id="93" w:name="_Toc113343145"/>
      <w:bookmarkStart w:id="94" w:name="_Toc113351006"/>
      <w:bookmarkStart w:id="95" w:name="_Toc113352995"/>
      <w:bookmarkStart w:id="96" w:name="_Toc113354312"/>
      <w:bookmarkStart w:id="97" w:name="_Toc113356066"/>
      <w:bookmarkStart w:id="98" w:name="_Toc113358803"/>
      <w:bookmarkStart w:id="99" w:name="_Toc113417075"/>
      <w:bookmarkStart w:id="100" w:name="_Toc113426912"/>
      <w:bookmarkStart w:id="101" w:name="_Toc113429191"/>
      <w:bookmarkStart w:id="102" w:name="_Toc113429493"/>
      <w:bookmarkStart w:id="103" w:name="_Toc113434529"/>
      <w:bookmarkStart w:id="104" w:name="_Toc113687262"/>
      <w:bookmarkStart w:id="105" w:name="_Toc113687513"/>
      <w:bookmarkStart w:id="106" w:name="_Toc113688617"/>
      <w:bookmarkStart w:id="107" w:name="_Toc113698522"/>
      <w:bookmarkStart w:id="108" w:name="_Toc113703160"/>
      <w:bookmarkStart w:id="109" w:name="_Toc113937737"/>
      <w:bookmarkStart w:id="110" w:name="_Toc113938951"/>
      <w:bookmarkStart w:id="111" w:name="_Toc113954885"/>
      <w:bookmarkStart w:id="112" w:name="_Toc113957445"/>
      <w:bookmarkStart w:id="113" w:name="_Toc113957507"/>
      <w:bookmarkStart w:id="114" w:name="_Toc113958851"/>
      <w:bookmarkStart w:id="115" w:name="_Toc114024029"/>
      <w:bookmarkStart w:id="116" w:name="_Toc114038139"/>
      <w:bookmarkStart w:id="117" w:name="_Toc114038443"/>
      <w:bookmarkStart w:id="118" w:name="_Toc114282009"/>
      <w:bookmarkStart w:id="119" w:name="_Toc114362065"/>
      <w:bookmarkStart w:id="120" w:name="_Toc114369096"/>
      <w:bookmarkStart w:id="121" w:name="_Toc116898762"/>
      <w:bookmarkStart w:id="122" w:name="_Toc121617374"/>
      <w:bookmarkStart w:id="123" w:name="_Toc122142137"/>
      <w:bookmarkStart w:id="124" w:name="_Toc124912610"/>
      <w:bookmarkStart w:id="125" w:name="_Toc124914162"/>
      <w:r>
        <w:rPr>
          <w:rStyle w:val="CharPartNo"/>
        </w:rPr>
        <w:t>Part 2</w:t>
      </w:r>
      <w:r>
        <w:t> — </w:t>
      </w:r>
      <w:r>
        <w:rPr>
          <w:rStyle w:val="CharPartText"/>
        </w:rPr>
        <w:t>Special police powers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112146534"/>
      <w:bookmarkStart w:id="127" w:name="_Toc112148294"/>
      <w:bookmarkStart w:id="128" w:name="_Toc112149137"/>
      <w:bookmarkStart w:id="129" w:name="_Toc112150792"/>
      <w:bookmarkStart w:id="130" w:name="_Toc112212530"/>
      <w:bookmarkStart w:id="131" w:name="_Toc112233012"/>
      <w:bookmarkStart w:id="132" w:name="_Toc112233075"/>
      <w:bookmarkStart w:id="133" w:name="_Toc112480033"/>
      <w:bookmarkStart w:id="134" w:name="_Toc112480103"/>
      <w:bookmarkStart w:id="135" w:name="_Toc112484965"/>
      <w:bookmarkStart w:id="136" w:name="_Toc112489425"/>
      <w:bookmarkStart w:id="137" w:name="_Toc112494606"/>
      <w:bookmarkStart w:id="138" w:name="_Toc112553391"/>
      <w:bookmarkStart w:id="139" w:name="_Toc112558280"/>
      <w:bookmarkStart w:id="140" w:name="_Toc112563690"/>
      <w:bookmarkStart w:id="141" w:name="_Toc112565333"/>
      <w:bookmarkStart w:id="142" w:name="_Toc112565703"/>
      <w:bookmarkStart w:id="143" w:name="_Toc112565754"/>
      <w:bookmarkStart w:id="144" w:name="_Toc112574564"/>
      <w:bookmarkStart w:id="145" w:name="_Toc112574622"/>
      <w:bookmarkStart w:id="146" w:name="_Toc113271997"/>
      <w:bookmarkStart w:id="147" w:name="_Toc113334236"/>
      <w:bookmarkStart w:id="148" w:name="_Toc113341891"/>
      <w:bookmarkStart w:id="149" w:name="_Toc113342435"/>
      <w:bookmarkStart w:id="150" w:name="_Toc113343146"/>
      <w:bookmarkStart w:id="151" w:name="_Toc113351007"/>
      <w:bookmarkStart w:id="152" w:name="_Toc113352996"/>
      <w:bookmarkStart w:id="153" w:name="_Toc113354313"/>
      <w:bookmarkStart w:id="154" w:name="_Toc113356067"/>
      <w:bookmarkStart w:id="155" w:name="_Toc113358804"/>
      <w:bookmarkStart w:id="156" w:name="_Toc113417076"/>
      <w:bookmarkStart w:id="157" w:name="_Toc113426913"/>
      <w:bookmarkStart w:id="158" w:name="_Toc113429192"/>
      <w:bookmarkStart w:id="159" w:name="_Toc113429494"/>
      <w:bookmarkStart w:id="160" w:name="_Toc113434530"/>
      <w:bookmarkStart w:id="161" w:name="_Toc113687263"/>
      <w:bookmarkStart w:id="162" w:name="_Toc113687514"/>
      <w:bookmarkStart w:id="163" w:name="_Toc113688618"/>
      <w:bookmarkStart w:id="164" w:name="_Toc113698523"/>
      <w:bookmarkStart w:id="165" w:name="_Toc113703161"/>
      <w:bookmarkStart w:id="166" w:name="_Toc113937738"/>
      <w:bookmarkStart w:id="167" w:name="_Toc113938952"/>
      <w:bookmarkStart w:id="168" w:name="_Toc113954886"/>
      <w:bookmarkStart w:id="169" w:name="_Toc113957446"/>
      <w:bookmarkStart w:id="170" w:name="_Toc113957508"/>
      <w:bookmarkStart w:id="171" w:name="_Toc113958852"/>
      <w:bookmarkStart w:id="172" w:name="_Toc114024030"/>
      <w:bookmarkStart w:id="173" w:name="_Toc114038140"/>
      <w:bookmarkStart w:id="174" w:name="_Toc114038444"/>
      <w:bookmarkStart w:id="175" w:name="_Toc114282010"/>
      <w:bookmarkStart w:id="176" w:name="_Toc114362066"/>
      <w:bookmarkStart w:id="177" w:name="_Toc114369097"/>
      <w:bookmarkStart w:id="178" w:name="_Toc116898763"/>
      <w:bookmarkStart w:id="179" w:name="_Toc121617375"/>
      <w:bookmarkStart w:id="180" w:name="_Toc122142138"/>
      <w:bookmarkStart w:id="181" w:name="_Toc124912611"/>
      <w:bookmarkStart w:id="182" w:name="_Toc124914163"/>
      <w:bookmarkStart w:id="183" w:name="_Toc112146047"/>
      <w:r>
        <w:rPr>
          <w:rStyle w:val="CharDivNo"/>
        </w:rPr>
        <w:t>Division 1</w:t>
      </w:r>
      <w: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4" w:name="_Toc122142139"/>
      <w:bookmarkStart w:id="185" w:name="_Toc124914164"/>
      <w:r>
        <w:rPr>
          <w:rStyle w:val="CharSectno"/>
        </w:rPr>
        <w:t>6</w:t>
      </w:r>
      <w:r>
        <w:t>.</w:t>
      </w:r>
      <w:r>
        <w:tab/>
        <w:t>Interpretation</w:t>
      </w:r>
      <w:bookmarkEnd w:id="184"/>
      <w:bookmarkEnd w:id="185"/>
    </w:p>
    <w:p>
      <w:pPr>
        <w:pStyle w:val="Subsection"/>
      </w:pPr>
      <w:r>
        <w:tab/>
      </w:r>
      <w:r>
        <w:tab/>
        <w:t xml:space="preserve">In this Part — </w:t>
      </w:r>
    </w:p>
    <w:p>
      <w:pPr>
        <w:pStyle w:val="Defstart"/>
      </w:pPr>
      <w:r>
        <w:rPr>
          <w:b/>
        </w:rPr>
        <w:tab/>
        <w:t>“</w:t>
      </w:r>
      <w:r>
        <w:rPr>
          <w:rStyle w:val="CharDefText"/>
        </w:rPr>
        <w:t>Commissioner’s warrant</w:t>
      </w:r>
      <w:r>
        <w:rPr>
          <w:b/>
        </w:rPr>
        <w:t>”</w:t>
      </w:r>
      <w:r>
        <w:t xml:space="preserve"> means a warrant issued under Division 2;</w:t>
      </w:r>
    </w:p>
    <w:p>
      <w:pPr>
        <w:pStyle w:val="Defstart"/>
      </w:pPr>
      <w:r>
        <w:rPr>
          <w:b/>
        </w:rPr>
        <w:tab/>
        <w:t>“</w:t>
      </w:r>
      <w:r>
        <w:rPr>
          <w:rStyle w:val="CharDefText"/>
        </w:rPr>
        <w:t>target area</w:t>
      </w:r>
      <w:r>
        <w:rPr>
          <w:b/>
        </w:rPr>
        <w:t>”</w:t>
      </w:r>
      <w:r>
        <w:t xml:space="preserve"> means an area specified as such in a Commissioner’s warrant;</w:t>
      </w:r>
    </w:p>
    <w:p>
      <w:pPr>
        <w:pStyle w:val="Defstart"/>
      </w:pPr>
      <w:r>
        <w:rPr>
          <w:b/>
        </w:rPr>
        <w:tab/>
        <w:t>“</w:t>
      </w:r>
      <w:r>
        <w:rPr>
          <w:rStyle w:val="CharDefText"/>
        </w:rPr>
        <w:t>target person</w:t>
      </w:r>
      <w:r>
        <w:rPr>
          <w:b/>
        </w:rPr>
        <w:t>”</w:t>
      </w:r>
      <w:r>
        <w:t xml:space="preserve"> means a person specified as such in a Commissioner’s warrant;</w:t>
      </w:r>
    </w:p>
    <w:p>
      <w:pPr>
        <w:pStyle w:val="Defstart"/>
      </w:pPr>
      <w:r>
        <w:rPr>
          <w:b/>
        </w:rPr>
        <w:tab/>
        <w:t>“</w:t>
      </w:r>
      <w:r>
        <w:rPr>
          <w:rStyle w:val="CharDefText"/>
        </w:rPr>
        <w:t>target vehicle</w:t>
      </w:r>
      <w:r>
        <w:rPr>
          <w:b/>
        </w:rPr>
        <w:t>”</w:t>
      </w:r>
      <w:r>
        <w:t xml:space="preserve"> means a vehicle specified as such in a Commissioner’s warrant.</w:t>
      </w:r>
    </w:p>
    <w:p>
      <w:pPr>
        <w:pStyle w:val="Heading3"/>
      </w:pPr>
      <w:bookmarkStart w:id="186" w:name="_Toc112146536"/>
      <w:bookmarkStart w:id="187" w:name="_Toc112148296"/>
      <w:bookmarkStart w:id="188" w:name="_Toc112149139"/>
      <w:bookmarkStart w:id="189" w:name="_Toc112150794"/>
      <w:bookmarkStart w:id="190" w:name="_Toc112212532"/>
      <w:bookmarkStart w:id="191" w:name="_Toc112233014"/>
      <w:bookmarkStart w:id="192" w:name="_Toc112233077"/>
      <w:bookmarkStart w:id="193" w:name="_Toc112480035"/>
      <w:bookmarkStart w:id="194" w:name="_Toc112480105"/>
      <w:bookmarkStart w:id="195" w:name="_Toc112484967"/>
      <w:bookmarkStart w:id="196" w:name="_Toc112489427"/>
      <w:bookmarkStart w:id="197" w:name="_Toc112494608"/>
      <w:bookmarkStart w:id="198" w:name="_Toc112553393"/>
      <w:bookmarkStart w:id="199" w:name="_Toc112558282"/>
      <w:bookmarkStart w:id="200" w:name="_Toc112563692"/>
      <w:bookmarkStart w:id="201" w:name="_Toc112565335"/>
      <w:bookmarkStart w:id="202" w:name="_Toc112565705"/>
      <w:bookmarkStart w:id="203" w:name="_Toc112565756"/>
      <w:bookmarkStart w:id="204" w:name="_Toc112574566"/>
      <w:bookmarkStart w:id="205" w:name="_Toc112574624"/>
      <w:bookmarkStart w:id="206" w:name="_Toc113271999"/>
      <w:bookmarkStart w:id="207" w:name="_Toc113334238"/>
      <w:bookmarkStart w:id="208" w:name="_Toc113341893"/>
      <w:bookmarkStart w:id="209" w:name="_Toc113342437"/>
      <w:bookmarkStart w:id="210" w:name="_Toc113343148"/>
      <w:bookmarkStart w:id="211" w:name="_Toc113351009"/>
      <w:bookmarkStart w:id="212" w:name="_Toc113352998"/>
      <w:bookmarkStart w:id="213" w:name="_Toc113354315"/>
      <w:bookmarkStart w:id="214" w:name="_Toc113356069"/>
      <w:bookmarkStart w:id="215" w:name="_Toc113358806"/>
      <w:bookmarkStart w:id="216" w:name="_Toc113417078"/>
      <w:bookmarkStart w:id="217" w:name="_Toc113426915"/>
      <w:bookmarkStart w:id="218" w:name="_Toc113429194"/>
      <w:bookmarkStart w:id="219" w:name="_Toc113429496"/>
      <w:bookmarkStart w:id="220" w:name="_Toc113434532"/>
      <w:bookmarkStart w:id="221" w:name="_Toc113687265"/>
      <w:bookmarkStart w:id="222" w:name="_Toc113687516"/>
      <w:bookmarkStart w:id="223" w:name="_Toc113688620"/>
      <w:bookmarkStart w:id="224" w:name="_Toc113698525"/>
      <w:bookmarkStart w:id="225" w:name="_Toc113703163"/>
      <w:bookmarkStart w:id="226" w:name="_Toc113937740"/>
      <w:bookmarkStart w:id="227" w:name="_Toc113938954"/>
      <w:bookmarkStart w:id="228" w:name="_Toc113954888"/>
      <w:bookmarkStart w:id="229" w:name="_Toc113957448"/>
      <w:bookmarkStart w:id="230" w:name="_Toc113957510"/>
      <w:bookmarkStart w:id="231" w:name="_Toc113958854"/>
      <w:bookmarkStart w:id="232" w:name="_Toc114024032"/>
      <w:bookmarkStart w:id="233" w:name="_Toc114038142"/>
      <w:bookmarkStart w:id="234" w:name="_Toc114038446"/>
      <w:bookmarkStart w:id="235" w:name="_Toc114282012"/>
      <w:bookmarkStart w:id="236" w:name="_Toc114362068"/>
      <w:bookmarkStart w:id="237" w:name="_Toc114369099"/>
      <w:bookmarkStart w:id="238" w:name="_Toc116898765"/>
      <w:bookmarkStart w:id="239" w:name="_Toc121617377"/>
      <w:bookmarkStart w:id="240" w:name="_Toc122142140"/>
      <w:bookmarkStart w:id="241" w:name="_Toc124912613"/>
      <w:bookmarkStart w:id="242" w:name="_Toc124914165"/>
      <w:r>
        <w:rPr>
          <w:rStyle w:val="CharDivNo"/>
        </w:rPr>
        <w:t>Division 2</w:t>
      </w:r>
      <w:r>
        <w:t> — </w:t>
      </w:r>
      <w:r>
        <w:rPr>
          <w:rStyle w:val="CharDivText"/>
        </w:rPr>
        <w:t>Commissioner’s warrants</w:t>
      </w:r>
      <w:bookmarkEnd w:id="18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22142141"/>
      <w:bookmarkStart w:id="244" w:name="_Toc124914166"/>
      <w:r>
        <w:rPr>
          <w:rStyle w:val="CharSectno"/>
        </w:rPr>
        <w:t>7</w:t>
      </w:r>
      <w:r>
        <w:t>.</w:t>
      </w:r>
      <w:r>
        <w:tab/>
        <w:t>Warrant, issue of</w:t>
      </w:r>
      <w:bookmarkEnd w:id="243"/>
      <w:bookmarkEnd w:id="244"/>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245" w:name="_Toc122142142"/>
      <w:bookmarkStart w:id="246" w:name="_Toc124914167"/>
      <w:r>
        <w:rPr>
          <w:rStyle w:val="CharSectno"/>
        </w:rPr>
        <w:t>8</w:t>
      </w:r>
      <w:r>
        <w:t>.</w:t>
      </w:r>
      <w:r>
        <w:tab/>
        <w:t>Warrant, content of</w:t>
      </w:r>
      <w:bookmarkEnd w:id="245"/>
      <w:bookmarkEnd w:id="246"/>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b/>
        </w:rPr>
        <w:t>“</w:t>
      </w:r>
      <w:r>
        <w:rPr>
          <w:rStyle w:val="CharDefText"/>
        </w:rPr>
        <w:t>target area</w:t>
      </w:r>
      <w:r>
        <w:rPr>
          <w:b/>
        </w:rPr>
        <w:t>”</w:t>
      </w:r>
      <w:r>
        <w:rPr>
          <w:bCs/>
        </w:rPr>
        <w:t>);</w:t>
      </w:r>
    </w:p>
    <w:p>
      <w:pPr>
        <w:pStyle w:val="Indenti"/>
        <w:rPr>
          <w:bCs/>
        </w:rPr>
      </w:pPr>
      <w:r>
        <w:tab/>
        <w:t>(ii)</w:t>
      </w:r>
      <w:r>
        <w:tab/>
        <w:t xml:space="preserve">a person sought (the </w:t>
      </w:r>
      <w:r>
        <w:rPr>
          <w:b/>
        </w:rPr>
        <w:t>“</w:t>
      </w:r>
      <w:r>
        <w:rPr>
          <w:rStyle w:val="CharDefText"/>
        </w:rPr>
        <w:t>target person</w:t>
      </w:r>
      <w:r>
        <w:rPr>
          <w:b/>
        </w:rPr>
        <w:t>”</w:t>
      </w:r>
      <w:r>
        <w:rPr>
          <w:bCs/>
        </w:rPr>
        <w:t xml:space="preserve">) in connection with the </w:t>
      </w:r>
      <w:r>
        <w:t>terrorist act</w:t>
      </w:r>
      <w:r>
        <w:rPr>
          <w:bCs/>
        </w:rPr>
        <w:t>;</w:t>
      </w:r>
    </w:p>
    <w:p>
      <w:pPr>
        <w:pStyle w:val="Indenti"/>
        <w:rPr>
          <w:bCs/>
        </w:rPr>
      </w:pPr>
      <w:r>
        <w:tab/>
        <w:t>(iii)</w:t>
      </w:r>
      <w:r>
        <w:tab/>
        <w:t xml:space="preserve">a vehicle sought (the </w:t>
      </w:r>
      <w:r>
        <w:rPr>
          <w:b/>
        </w:rPr>
        <w:t>“</w:t>
      </w:r>
      <w:r>
        <w:rPr>
          <w:rStyle w:val="CharDefText"/>
        </w:rPr>
        <w:t>target vehicle</w:t>
      </w:r>
      <w:r>
        <w:rPr>
          <w:b/>
        </w:rPr>
        <w:t>”</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247" w:name="_Toc122142143"/>
      <w:bookmarkStart w:id="248" w:name="_Toc124914168"/>
      <w:r>
        <w:rPr>
          <w:rStyle w:val="CharSectno"/>
        </w:rPr>
        <w:t>9</w:t>
      </w:r>
      <w:r>
        <w:t>.</w:t>
      </w:r>
      <w:r>
        <w:tab/>
        <w:t>Warrant, duration of</w:t>
      </w:r>
      <w:bookmarkEnd w:id="247"/>
      <w:bookmarkEnd w:id="248"/>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249" w:name="_Toc112148302"/>
      <w:bookmarkStart w:id="250" w:name="_Toc112149145"/>
      <w:bookmarkStart w:id="251" w:name="_Toc112150800"/>
      <w:bookmarkStart w:id="252" w:name="_Toc112212538"/>
      <w:bookmarkStart w:id="253" w:name="_Toc112233018"/>
      <w:bookmarkStart w:id="254" w:name="_Toc112233081"/>
      <w:bookmarkStart w:id="255" w:name="_Toc112480039"/>
      <w:bookmarkStart w:id="256" w:name="_Toc112480109"/>
      <w:bookmarkStart w:id="257" w:name="_Toc112484971"/>
      <w:bookmarkStart w:id="258" w:name="_Toc112489431"/>
      <w:bookmarkStart w:id="259" w:name="_Toc112494612"/>
      <w:bookmarkStart w:id="260" w:name="_Toc112553397"/>
      <w:bookmarkStart w:id="261" w:name="_Toc112558286"/>
      <w:bookmarkStart w:id="262" w:name="_Toc112563696"/>
      <w:bookmarkStart w:id="263" w:name="_Toc112565339"/>
      <w:bookmarkStart w:id="264" w:name="_Toc112565709"/>
      <w:bookmarkStart w:id="265" w:name="_Toc112565760"/>
      <w:bookmarkStart w:id="266" w:name="_Toc112574570"/>
      <w:bookmarkStart w:id="267" w:name="_Toc112574628"/>
      <w:bookmarkStart w:id="268" w:name="_Toc113272003"/>
      <w:bookmarkStart w:id="269" w:name="_Toc113334242"/>
      <w:bookmarkStart w:id="270" w:name="_Toc113341897"/>
      <w:bookmarkStart w:id="271" w:name="_Toc113342441"/>
      <w:bookmarkStart w:id="272" w:name="_Toc113343152"/>
      <w:bookmarkStart w:id="273" w:name="_Toc113351013"/>
      <w:bookmarkStart w:id="274" w:name="_Toc113353002"/>
      <w:bookmarkStart w:id="275" w:name="_Toc113354319"/>
      <w:bookmarkStart w:id="276" w:name="_Toc113356073"/>
      <w:bookmarkStart w:id="277" w:name="_Toc113358810"/>
      <w:bookmarkStart w:id="278" w:name="_Toc113417082"/>
      <w:bookmarkStart w:id="279" w:name="_Toc113426919"/>
      <w:bookmarkStart w:id="280" w:name="_Toc113429198"/>
      <w:bookmarkStart w:id="281" w:name="_Toc113429500"/>
      <w:bookmarkStart w:id="282" w:name="_Toc113434536"/>
      <w:bookmarkStart w:id="283" w:name="_Toc113687269"/>
      <w:bookmarkStart w:id="284" w:name="_Toc113687520"/>
      <w:bookmarkStart w:id="285" w:name="_Toc113688624"/>
      <w:bookmarkStart w:id="286" w:name="_Toc113698529"/>
      <w:bookmarkStart w:id="287" w:name="_Toc113703167"/>
      <w:bookmarkStart w:id="288" w:name="_Toc113937744"/>
      <w:bookmarkStart w:id="289" w:name="_Toc113938958"/>
      <w:bookmarkStart w:id="290" w:name="_Toc113954892"/>
      <w:bookmarkStart w:id="291" w:name="_Toc113957452"/>
      <w:bookmarkStart w:id="292" w:name="_Toc113957514"/>
      <w:bookmarkStart w:id="293" w:name="_Toc113958858"/>
      <w:bookmarkStart w:id="294" w:name="_Toc114024036"/>
      <w:bookmarkStart w:id="295" w:name="_Toc114038146"/>
      <w:bookmarkStart w:id="296" w:name="_Toc114038450"/>
      <w:bookmarkStart w:id="297" w:name="_Toc114282016"/>
      <w:bookmarkStart w:id="298" w:name="_Toc114362072"/>
      <w:bookmarkStart w:id="299" w:name="_Toc114369103"/>
      <w:bookmarkStart w:id="300" w:name="_Toc116898769"/>
      <w:bookmarkStart w:id="301" w:name="_Toc121617381"/>
      <w:bookmarkStart w:id="302" w:name="_Toc122142144"/>
      <w:bookmarkStart w:id="303" w:name="_Toc124912617"/>
      <w:bookmarkStart w:id="304" w:name="_Toc124914169"/>
      <w:r>
        <w:rPr>
          <w:rStyle w:val="CharDivNo"/>
        </w:rPr>
        <w:t>Division 3</w:t>
      </w:r>
      <w:r>
        <w:t> — </w:t>
      </w:r>
      <w:r>
        <w:rPr>
          <w:rStyle w:val="CharDivText"/>
        </w:rPr>
        <w:t>Powers under a Commissioner’s warrant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122142145"/>
      <w:bookmarkStart w:id="306" w:name="_Toc124914170"/>
      <w:r>
        <w:rPr>
          <w:rStyle w:val="CharSectno"/>
        </w:rPr>
        <w:t>10</w:t>
      </w:r>
      <w:r>
        <w:t>.</w:t>
      </w:r>
      <w:r>
        <w:tab/>
        <w:t>Exercising powers, general matters</w:t>
      </w:r>
      <w:bookmarkEnd w:id="305"/>
      <w:bookmarkEnd w:id="306"/>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07" w:name="_Toc122142146"/>
      <w:bookmarkStart w:id="308" w:name="_Toc124914171"/>
      <w:r>
        <w:rPr>
          <w:rStyle w:val="CharSectno"/>
        </w:rPr>
        <w:t>11</w:t>
      </w:r>
      <w:r>
        <w:t>.</w:t>
      </w:r>
      <w:r>
        <w:tab/>
        <w:t>Target areas, powers in respect of</w:t>
      </w:r>
      <w:bookmarkEnd w:id="307"/>
      <w:bookmarkEnd w:id="308"/>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309" w:name="_Toc122142147"/>
      <w:bookmarkStart w:id="310" w:name="_Toc124914172"/>
      <w:r>
        <w:rPr>
          <w:rStyle w:val="CharSectno"/>
        </w:rPr>
        <w:t>12</w:t>
      </w:r>
      <w:r>
        <w:t>.</w:t>
      </w:r>
      <w:r>
        <w:tab/>
        <w:t>Personal details of certain people may be obtained</w:t>
      </w:r>
      <w:bookmarkEnd w:id="309"/>
      <w:bookmarkEnd w:id="310"/>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311" w:name="_Toc122142148"/>
      <w:bookmarkStart w:id="312" w:name="_Toc124914173"/>
      <w:r>
        <w:rPr>
          <w:rStyle w:val="CharSectno"/>
        </w:rPr>
        <w:t>13</w:t>
      </w:r>
      <w:r>
        <w:t>.</w:t>
      </w:r>
      <w:r>
        <w:tab/>
        <w:t>Certain people may be searched</w:t>
      </w:r>
      <w:bookmarkEnd w:id="311"/>
      <w:bookmarkEnd w:id="312"/>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313" w:name="_Toc122142149"/>
      <w:bookmarkStart w:id="314" w:name="_Toc124914174"/>
      <w:r>
        <w:rPr>
          <w:rStyle w:val="CharSectno"/>
        </w:rPr>
        <w:t>14</w:t>
      </w:r>
      <w:r>
        <w:t>.</w:t>
      </w:r>
      <w:r>
        <w:tab/>
        <w:t>Certain vehicles may be searched</w:t>
      </w:r>
      <w:bookmarkEnd w:id="313"/>
      <w:bookmarkEnd w:id="314"/>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315" w:name="_Toc122142150"/>
      <w:bookmarkStart w:id="316" w:name="_Toc124914175"/>
      <w:r>
        <w:rPr>
          <w:rStyle w:val="CharSectno"/>
        </w:rPr>
        <w:t>15</w:t>
      </w:r>
      <w:r>
        <w:t>.</w:t>
      </w:r>
      <w:r>
        <w:tab/>
        <w:t>Certain places may be entered and searched</w:t>
      </w:r>
      <w:bookmarkEnd w:id="315"/>
      <w:bookmarkEnd w:id="316"/>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317" w:name="_Toc122142151"/>
      <w:bookmarkStart w:id="318" w:name="_Toc124914176"/>
      <w:r>
        <w:rPr>
          <w:rStyle w:val="CharSectno"/>
        </w:rPr>
        <w:t>16</w:t>
      </w:r>
      <w:r>
        <w:t>.</w:t>
      </w:r>
      <w:r>
        <w:tab/>
        <w:t>Seizing things found</w:t>
      </w:r>
      <w:bookmarkEnd w:id="317"/>
      <w:bookmarkEnd w:id="318"/>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319" w:name="_Toc112233027"/>
      <w:bookmarkStart w:id="320" w:name="_Toc112233090"/>
      <w:bookmarkStart w:id="321" w:name="_Toc112480048"/>
      <w:bookmarkStart w:id="322" w:name="_Toc112480118"/>
      <w:bookmarkStart w:id="323" w:name="_Toc112484980"/>
      <w:bookmarkStart w:id="324" w:name="_Toc112489440"/>
      <w:bookmarkStart w:id="325" w:name="_Toc112494621"/>
      <w:bookmarkStart w:id="326" w:name="_Toc112553406"/>
      <w:bookmarkStart w:id="327" w:name="_Toc112558295"/>
      <w:bookmarkStart w:id="328" w:name="_Toc112563705"/>
      <w:bookmarkStart w:id="329" w:name="_Toc112565348"/>
      <w:bookmarkStart w:id="330" w:name="_Toc112565718"/>
      <w:bookmarkStart w:id="331" w:name="_Toc112565769"/>
      <w:bookmarkStart w:id="332" w:name="_Toc112574579"/>
      <w:bookmarkStart w:id="333" w:name="_Toc112574637"/>
      <w:bookmarkStart w:id="334" w:name="_Toc113272011"/>
      <w:bookmarkStart w:id="335" w:name="_Toc113334250"/>
      <w:bookmarkStart w:id="336" w:name="_Toc113341905"/>
      <w:bookmarkStart w:id="337" w:name="_Toc113342449"/>
      <w:bookmarkStart w:id="338" w:name="_Toc113343160"/>
      <w:bookmarkStart w:id="339" w:name="_Toc113351021"/>
      <w:bookmarkStart w:id="340" w:name="_Toc113353010"/>
      <w:bookmarkStart w:id="341" w:name="_Toc113354328"/>
      <w:bookmarkStart w:id="342" w:name="_Toc113356081"/>
      <w:bookmarkStart w:id="343" w:name="_Toc113358818"/>
      <w:bookmarkStart w:id="344" w:name="_Toc113417090"/>
      <w:bookmarkStart w:id="345" w:name="_Toc113426927"/>
      <w:bookmarkStart w:id="346" w:name="_Toc113429206"/>
      <w:bookmarkStart w:id="347" w:name="_Toc113429508"/>
      <w:bookmarkStart w:id="348" w:name="_Toc113434544"/>
      <w:bookmarkStart w:id="349" w:name="_Toc113687277"/>
      <w:bookmarkStart w:id="350" w:name="_Toc113687528"/>
      <w:bookmarkStart w:id="351" w:name="_Toc113688632"/>
      <w:bookmarkStart w:id="352" w:name="_Toc113698537"/>
      <w:bookmarkStart w:id="353" w:name="_Toc113703175"/>
      <w:bookmarkStart w:id="354" w:name="_Toc113937752"/>
      <w:bookmarkStart w:id="355" w:name="_Toc113938966"/>
      <w:bookmarkStart w:id="356" w:name="_Toc113954900"/>
      <w:bookmarkStart w:id="357" w:name="_Toc113957460"/>
      <w:bookmarkStart w:id="358" w:name="_Toc113957522"/>
      <w:bookmarkStart w:id="359" w:name="_Toc113958866"/>
      <w:bookmarkStart w:id="360" w:name="_Toc114024044"/>
      <w:bookmarkStart w:id="361" w:name="_Toc114038154"/>
      <w:bookmarkStart w:id="362" w:name="_Toc114038458"/>
      <w:bookmarkStart w:id="363" w:name="_Toc114282024"/>
      <w:bookmarkStart w:id="364" w:name="_Toc114362080"/>
      <w:bookmarkStart w:id="365" w:name="_Toc114369111"/>
      <w:bookmarkStart w:id="366" w:name="_Toc116898777"/>
      <w:bookmarkStart w:id="367" w:name="_Toc121617389"/>
      <w:bookmarkStart w:id="368" w:name="_Toc122142152"/>
      <w:bookmarkStart w:id="369" w:name="_Toc124912625"/>
      <w:bookmarkStart w:id="370" w:name="_Toc124914177"/>
      <w:r>
        <w:rPr>
          <w:rStyle w:val="CharDivNo"/>
        </w:rPr>
        <w:t>Division 4</w:t>
      </w:r>
      <w:r>
        <w:t> — </w:t>
      </w:r>
      <w:r>
        <w:rPr>
          <w:rStyle w:val="CharDivText"/>
        </w:rPr>
        <w:t>Special officers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22142153"/>
      <w:bookmarkStart w:id="372" w:name="_Toc124914178"/>
      <w:r>
        <w:rPr>
          <w:rStyle w:val="CharSectno"/>
        </w:rPr>
        <w:t>17</w:t>
      </w:r>
      <w:r>
        <w:t>.</w:t>
      </w:r>
      <w:r>
        <w:tab/>
        <w:t>Appointing police officers of other jurisdictions to be special officers</w:t>
      </w:r>
      <w:bookmarkEnd w:id="371"/>
      <w:bookmarkEnd w:id="372"/>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373" w:name="_Toc122142154"/>
      <w:bookmarkStart w:id="374" w:name="_Toc124914179"/>
      <w:r>
        <w:rPr>
          <w:rStyle w:val="CharSectno"/>
        </w:rPr>
        <w:t>18</w:t>
      </w:r>
      <w:r>
        <w:t>.</w:t>
      </w:r>
      <w:r>
        <w:tab/>
        <w:t>Functions of special officers</w:t>
      </w:r>
      <w:bookmarkEnd w:id="373"/>
      <w:bookmarkEnd w:id="374"/>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375" w:name="_Toc112233030"/>
      <w:bookmarkStart w:id="376" w:name="_Toc112233093"/>
      <w:bookmarkStart w:id="377" w:name="_Toc112480051"/>
      <w:bookmarkStart w:id="378" w:name="_Toc112480121"/>
      <w:bookmarkStart w:id="379" w:name="_Toc112484983"/>
      <w:bookmarkStart w:id="380" w:name="_Toc112489443"/>
      <w:bookmarkStart w:id="381" w:name="_Toc112494624"/>
      <w:bookmarkStart w:id="382" w:name="_Toc112553409"/>
      <w:bookmarkStart w:id="383" w:name="_Toc112558298"/>
      <w:bookmarkStart w:id="384" w:name="_Toc112563708"/>
      <w:bookmarkStart w:id="385" w:name="_Toc112565351"/>
      <w:bookmarkStart w:id="386" w:name="_Toc112565721"/>
      <w:bookmarkStart w:id="387" w:name="_Toc112565772"/>
      <w:bookmarkStart w:id="388" w:name="_Toc112574582"/>
      <w:bookmarkStart w:id="389" w:name="_Toc112574640"/>
      <w:bookmarkStart w:id="390" w:name="_Toc113272014"/>
      <w:bookmarkStart w:id="391" w:name="_Toc113334253"/>
      <w:bookmarkStart w:id="392" w:name="_Toc113341908"/>
      <w:bookmarkStart w:id="393" w:name="_Toc113342452"/>
      <w:bookmarkStart w:id="394" w:name="_Toc113343163"/>
      <w:bookmarkStart w:id="395" w:name="_Toc113351024"/>
      <w:bookmarkStart w:id="396" w:name="_Toc113353013"/>
      <w:bookmarkStart w:id="397" w:name="_Toc113354331"/>
      <w:bookmarkStart w:id="398" w:name="_Toc113356084"/>
      <w:bookmarkStart w:id="399" w:name="_Toc113358821"/>
      <w:bookmarkStart w:id="400" w:name="_Toc113417093"/>
      <w:bookmarkStart w:id="401" w:name="_Toc113426930"/>
      <w:bookmarkStart w:id="402" w:name="_Toc113429209"/>
      <w:bookmarkStart w:id="403" w:name="_Toc113429511"/>
      <w:bookmarkStart w:id="404" w:name="_Toc113434547"/>
      <w:bookmarkStart w:id="405" w:name="_Toc113687280"/>
      <w:bookmarkStart w:id="406" w:name="_Toc113687531"/>
      <w:bookmarkStart w:id="407" w:name="_Toc113688635"/>
      <w:bookmarkStart w:id="408" w:name="_Toc113698540"/>
      <w:bookmarkStart w:id="409" w:name="_Toc113703178"/>
      <w:bookmarkStart w:id="410" w:name="_Toc113937755"/>
      <w:bookmarkStart w:id="411" w:name="_Toc113938969"/>
      <w:bookmarkStart w:id="412" w:name="_Toc113954903"/>
      <w:bookmarkStart w:id="413" w:name="_Toc113957463"/>
      <w:bookmarkStart w:id="414" w:name="_Toc113957525"/>
      <w:bookmarkStart w:id="415" w:name="_Toc113958869"/>
      <w:bookmarkStart w:id="416" w:name="_Toc114024047"/>
      <w:bookmarkStart w:id="417" w:name="_Toc114038157"/>
      <w:bookmarkStart w:id="418" w:name="_Toc114038461"/>
      <w:bookmarkStart w:id="419" w:name="_Toc114282027"/>
      <w:bookmarkStart w:id="420" w:name="_Toc114362083"/>
      <w:bookmarkStart w:id="421" w:name="_Toc114369114"/>
      <w:bookmarkStart w:id="422" w:name="_Toc116898780"/>
      <w:bookmarkStart w:id="423" w:name="_Toc121617392"/>
      <w:bookmarkStart w:id="424" w:name="_Toc122142155"/>
      <w:bookmarkStart w:id="425" w:name="_Toc124912628"/>
      <w:bookmarkStart w:id="426" w:name="_Toc124914180"/>
      <w:r>
        <w:rPr>
          <w:rStyle w:val="CharDivNo"/>
        </w:rPr>
        <w:t>Division 5</w:t>
      </w:r>
      <w:r>
        <w:t> — </w:t>
      </w:r>
      <w:r>
        <w:rPr>
          <w:rStyle w:val="CharDivText"/>
        </w:rPr>
        <w:t>Miscellaneous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22142156"/>
      <w:bookmarkStart w:id="428" w:name="_Toc124914181"/>
      <w:r>
        <w:rPr>
          <w:rStyle w:val="CharSectno"/>
        </w:rPr>
        <w:t>19</w:t>
      </w:r>
      <w:r>
        <w:t>.</w:t>
      </w:r>
      <w:r>
        <w:tab/>
        <w:t>Government agency, directions to</w:t>
      </w:r>
      <w:bookmarkEnd w:id="427"/>
      <w:bookmarkEnd w:id="428"/>
    </w:p>
    <w:p>
      <w:pPr>
        <w:pStyle w:val="Subsection"/>
        <w:keepNext/>
      </w:pPr>
      <w:r>
        <w:tab/>
        <w:t>(1)</w:t>
      </w:r>
      <w:r>
        <w:tab/>
        <w:t xml:space="preserve">In this section — </w:t>
      </w:r>
    </w:p>
    <w:p>
      <w:pPr>
        <w:pStyle w:val="Defstart"/>
      </w:pPr>
      <w:r>
        <w:rPr>
          <w:b/>
        </w:rPr>
        <w:tab/>
        <w:t>“</w:t>
      </w:r>
      <w:r>
        <w:rPr>
          <w:rStyle w:val="CharDefText"/>
        </w:rPr>
        <w:t>government agency</w:t>
      </w:r>
      <w:r>
        <w:rPr>
          <w:b/>
        </w:rPr>
        <w:t>”</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429" w:name="_Toc122142157"/>
      <w:bookmarkStart w:id="430" w:name="_Toc124914182"/>
      <w:r>
        <w:rPr>
          <w:rStyle w:val="CharSectno"/>
        </w:rPr>
        <w:t>20</w:t>
      </w:r>
      <w:r>
        <w:t>.</w:t>
      </w:r>
      <w:r>
        <w:tab/>
        <w:t>Warrant not open to challenge while in effect</w:t>
      </w:r>
      <w:bookmarkEnd w:id="429"/>
      <w:bookmarkEnd w:id="430"/>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431" w:name="_Toc122142158"/>
      <w:bookmarkStart w:id="432" w:name="_Toc124914183"/>
      <w:r>
        <w:rPr>
          <w:rStyle w:val="CharSectno"/>
        </w:rPr>
        <w:t>21</w:t>
      </w:r>
      <w:r>
        <w:t>.</w:t>
      </w:r>
      <w:r>
        <w:tab/>
        <w:t>Report to Minister and Attorney General about warrant</w:t>
      </w:r>
      <w:bookmarkEnd w:id="431"/>
      <w:bookmarkEnd w:id="432"/>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Ednotepart"/>
      </w:pPr>
      <w:r>
        <w:t>[Part 3 has not come into operation </w:t>
      </w:r>
      <w:r>
        <w:rPr>
          <w:vertAlign w:val="superscript"/>
        </w:rPr>
        <w:t>2</w:t>
      </w:r>
      <w:r>
        <w:t>.]</w:t>
      </w:r>
    </w:p>
    <w:p>
      <w:pPr>
        <w:pStyle w:val="Heading2"/>
      </w:pPr>
      <w:bookmarkStart w:id="433" w:name="_Toc112233034"/>
      <w:bookmarkStart w:id="434" w:name="_Toc112233097"/>
      <w:bookmarkStart w:id="435" w:name="_Toc112480059"/>
      <w:bookmarkStart w:id="436" w:name="_Toc112480128"/>
      <w:bookmarkStart w:id="437" w:name="_Toc112484991"/>
      <w:bookmarkStart w:id="438" w:name="_Toc112489452"/>
      <w:bookmarkStart w:id="439" w:name="_Toc112494634"/>
      <w:bookmarkStart w:id="440" w:name="_Toc112553420"/>
      <w:bookmarkStart w:id="441" w:name="_Toc112558311"/>
      <w:bookmarkStart w:id="442" w:name="_Toc112563721"/>
      <w:bookmarkStart w:id="443" w:name="_Toc112565364"/>
      <w:bookmarkStart w:id="444" w:name="_Toc112565734"/>
      <w:bookmarkStart w:id="445" w:name="_Toc112565785"/>
      <w:bookmarkStart w:id="446" w:name="_Toc112574595"/>
      <w:bookmarkStart w:id="447" w:name="_Toc112574653"/>
      <w:bookmarkStart w:id="448" w:name="_Toc113272027"/>
      <w:bookmarkStart w:id="449" w:name="_Toc113334266"/>
      <w:bookmarkStart w:id="450" w:name="_Toc113341921"/>
      <w:bookmarkStart w:id="451" w:name="_Toc113342465"/>
      <w:bookmarkStart w:id="452" w:name="_Toc113343176"/>
      <w:bookmarkStart w:id="453" w:name="_Toc113351037"/>
      <w:bookmarkStart w:id="454" w:name="_Toc113353026"/>
      <w:bookmarkStart w:id="455" w:name="_Toc113354343"/>
      <w:bookmarkStart w:id="456" w:name="_Toc113356097"/>
      <w:bookmarkStart w:id="457" w:name="_Toc113358834"/>
      <w:bookmarkStart w:id="458" w:name="_Toc113417106"/>
      <w:bookmarkStart w:id="459" w:name="_Toc113426943"/>
      <w:bookmarkStart w:id="460" w:name="_Toc113429222"/>
      <w:bookmarkStart w:id="461" w:name="_Toc113429524"/>
      <w:bookmarkStart w:id="462" w:name="_Toc113434560"/>
      <w:bookmarkStart w:id="463" w:name="_Toc113687293"/>
      <w:bookmarkStart w:id="464" w:name="_Toc113687544"/>
      <w:bookmarkStart w:id="465" w:name="_Toc113688648"/>
      <w:bookmarkStart w:id="466" w:name="_Toc113698553"/>
      <w:bookmarkStart w:id="467" w:name="_Toc113703191"/>
      <w:bookmarkStart w:id="468" w:name="_Toc113937768"/>
      <w:bookmarkStart w:id="469" w:name="_Toc113938983"/>
      <w:bookmarkStart w:id="470" w:name="_Toc113954917"/>
      <w:bookmarkStart w:id="471" w:name="_Toc113957477"/>
      <w:bookmarkStart w:id="472" w:name="_Toc113957539"/>
      <w:bookmarkStart w:id="473" w:name="_Toc113958883"/>
      <w:bookmarkStart w:id="474" w:name="_Toc114024061"/>
      <w:bookmarkStart w:id="475" w:name="_Toc114038171"/>
      <w:bookmarkStart w:id="476" w:name="_Toc114038475"/>
      <w:bookmarkStart w:id="477" w:name="_Toc114282041"/>
      <w:bookmarkStart w:id="478" w:name="_Toc114362097"/>
      <w:bookmarkStart w:id="479" w:name="_Toc114369128"/>
      <w:bookmarkStart w:id="480" w:name="_Toc116898794"/>
      <w:bookmarkStart w:id="481" w:name="_Toc121617406"/>
      <w:bookmarkStart w:id="482" w:name="_Toc122142169"/>
      <w:bookmarkStart w:id="483" w:name="_Toc124912642"/>
      <w:bookmarkStart w:id="484" w:name="_Toc124914184"/>
      <w:r>
        <w:rPr>
          <w:rStyle w:val="CharPartNo"/>
        </w:rPr>
        <w:t>Part 4</w:t>
      </w:r>
      <w:r>
        <w:rPr>
          <w:rStyle w:val="CharDivNo"/>
        </w:rPr>
        <w:t> </w:t>
      </w:r>
      <w:r>
        <w:t>—</w:t>
      </w:r>
      <w:r>
        <w:rPr>
          <w:rStyle w:val="CharDivText"/>
        </w:rP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122142170"/>
      <w:bookmarkStart w:id="486" w:name="_Toc124914185"/>
      <w:r>
        <w:rPr>
          <w:rStyle w:val="CharSectno"/>
        </w:rPr>
        <w:t>31</w:t>
      </w:r>
      <w:r>
        <w:t>.</w:t>
      </w:r>
      <w:r>
        <w:tab/>
        <w:t>Commissioner’s functions may be performed by others</w:t>
      </w:r>
      <w:bookmarkEnd w:id="485"/>
      <w:bookmarkEnd w:id="486"/>
    </w:p>
    <w:p>
      <w:pPr>
        <w:pStyle w:val="Subsection"/>
      </w:pPr>
      <w:r>
        <w:tab/>
        <w:t>(1)</w:t>
      </w:r>
      <w:r>
        <w:tab/>
        <w:t>In this section —</w:t>
      </w:r>
    </w:p>
    <w:p>
      <w:pPr>
        <w:pStyle w:val="Defstart"/>
      </w:pPr>
      <w:r>
        <w:rPr>
          <w:b/>
        </w:rPr>
        <w:tab/>
        <w:t>“</w:t>
      </w:r>
      <w:r>
        <w:rPr>
          <w:rStyle w:val="CharDefText"/>
        </w:rPr>
        <w:t>authorised</w:t>
      </w:r>
      <w:r>
        <w:rPr>
          <w:b/>
        </w:rPr>
        <w:t>”</w:t>
      </w:r>
      <w:r>
        <w:t xml:space="preserve"> means authorised under subsection (3);</w:t>
      </w:r>
    </w:p>
    <w:p>
      <w:pPr>
        <w:pStyle w:val="Defstart"/>
      </w:pPr>
      <w:r>
        <w:rPr>
          <w:b/>
        </w:rPr>
        <w:tab/>
        <w:t>“</w:t>
      </w:r>
      <w:r>
        <w:rPr>
          <w:rStyle w:val="CharDefText"/>
        </w:rPr>
        <w:t>Deputy Commissioner</w:t>
      </w:r>
      <w:r>
        <w:rPr>
          <w:b/>
        </w:rPr>
        <w:t>”</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487" w:name="_Toc122142171"/>
      <w:bookmarkStart w:id="488" w:name="_Toc124914186"/>
      <w:r>
        <w:rPr>
          <w:rStyle w:val="CharSectno"/>
        </w:rPr>
        <w:t>32</w:t>
      </w:r>
      <w:r>
        <w:t>.</w:t>
      </w:r>
      <w:r>
        <w:tab/>
        <w:t>Orders by police officers, offence to not obey</w:t>
      </w:r>
      <w:bookmarkEnd w:id="487"/>
      <w:bookmarkEnd w:id="488"/>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489" w:name="_Toc122142172"/>
      <w:bookmarkStart w:id="490" w:name="_Toc124914187"/>
      <w:r>
        <w:rPr>
          <w:rStyle w:val="CharSectno"/>
        </w:rPr>
        <w:t>33</w:t>
      </w:r>
      <w:r>
        <w:t>.</w:t>
      </w:r>
      <w:r>
        <w:tab/>
        <w:t>Regulations</w:t>
      </w:r>
      <w:bookmarkEnd w:id="489"/>
      <w:bookmarkEnd w:id="4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91" w:name="_Toc122142173"/>
      <w:bookmarkStart w:id="492" w:name="_Toc124914188"/>
      <w:r>
        <w:rPr>
          <w:rStyle w:val="CharSectno"/>
        </w:rPr>
        <w:t>34</w:t>
      </w:r>
      <w:r>
        <w:t>.</w:t>
      </w:r>
      <w:r>
        <w:tab/>
        <w:t>Review of Act</w:t>
      </w:r>
      <w:bookmarkEnd w:id="491"/>
      <w:bookmarkEnd w:id="492"/>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493" w:name="_Toc122142174"/>
      <w:bookmarkStart w:id="494" w:name="_Toc124914189"/>
      <w:r>
        <w:rPr>
          <w:rStyle w:val="CharSectno"/>
        </w:rPr>
        <w:t>35</w:t>
      </w:r>
      <w:r>
        <w:t>.</w:t>
      </w:r>
      <w:r>
        <w:tab/>
        <w:t>Expiry of Act</w:t>
      </w:r>
      <w:bookmarkEnd w:id="493"/>
      <w:bookmarkEnd w:id="494"/>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5" w:name="_Toc113341924"/>
      <w:bookmarkStart w:id="496" w:name="_Toc113342468"/>
      <w:bookmarkStart w:id="497" w:name="_Toc113343179"/>
      <w:bookmarkStart w:id="498" w:name="_Toc113351041"/>
      <w:bookmarkStart w:id="499" w:name="_Toc113353030"/>
      <w:bookmarkStart w:id="500" w:name="_Toc113354347"/>
      <w:bookmarkStart w:id="501" w:name="_Toc113356101"/>
      <w:bookmarkStart w:id="502" w:name="_Toc113358838"/>
      <w:bookmarkStart w:id="503" w:name="_Toc113417110"/>
      <w:bookmarkStart w:id="504" w:name="_Toc113426947"/>
      <w:bookmarkStart w:id="505" w:name="_Toc113429226"/>
      <w:bookmarkStart w:id="506" w:name="_Toc113429528"/>
      <w:bookmarkStart w:id="507" w:name="_Toc113434564"/>
      <w:bookmarkStart w:id="508" w:name="_Toc113687297"/>
      <w:bookmarkStart w:id="509" w:name="_Toc113687549"/>
      <w:bookmarkStart w:id="510" w:name="_Toc113688653"/>
      <w:bookmarkStart w:id="511" w:name="_Toc113698558"/>
      <w:bookmarkStart w:id="512" w:name="_Toc113703196"/>
      <w:bookmarkStart w:id="513" w:name="_Toc113937773"/>
      <w:bookmarkStart w:id="514" w:name="_Toc113938988"/>
      <w:bookmarkStart w:id="515" w:name="_Toc113954922"/>
      <w:bookmarkStart w:id="516" w:name="_Toc113957482"/>
      <w:bookmarkStart w:id="517" w:name="_Toc113957544"/>
      <w:bookmarkStart w:id="518" w:name="_Toc113958888"/>
      <w:bookmarkStart w:id="519" w:name="_Toc114024066"/>
      <w:bookmarkStart w:id="520" w:name="_Toc114038176"/>
      <w:bookmarkStart w:id="521" w:name="_Toc114038480"/>
      <w:bookmarkStart w:id="522" w:name="_Toc114282046"/>
      <w:bookmarkStart w:id="523" w:name="_Toc114362102"/>
      <w:bookmarkStart w:id="524" w:name="_Toc114369133"/>
      <w:bookmarkStart w:id="525" w:name="_Toc116898800"/>
      <w:bookmarkStart w:id="526" w:name="_Toc121617412"/>
      <w:bookmarkStart w:id="527" w:name="_Toc122142175"/>
      <w:bookmarkStart w:id="528" w:name="_Toc124912648"/>
    </w:p>
    <w:p>
      <w:pPr>
        <w:pStyle w:val="yScheduleHeading"/>
      </w:pPr>
      <w:bookmarkStart w:id="529" w:name="_Toc124914190"/>
      <w:r>
        <w:rPr>
          <w:rStyle w:val="CharSchNo"/>
        </w:rPr>
        <w:t>Schedule 1</w:t>
      </w:r>
      <w:r>
        <w:t> — </w:t>
      </w:r>
      <w:r>
        <w:rPr>
          <w:rStyle w:val="CharSchText"/>
        </w:rPr>
        <w:t>Ancillary provisions about exercising powers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[s. 10(3), 27(3)]</w:t>
      </w:r>
    </w:p>
    <w:p>
      <w:pPr>
        <w:pStyle w:val="yHeading5"/>
      </w:pPr>
      <w:bookmarkStart w:id="530" w:name="_Toc122142176"/>
      <w:bookmarkStart w:id="531" w:name="_Toc124914191"/>
      <w:r>
        <w:rPr>
          <w:rStyle w:val="CharSClsNo"/>
        </w:rPr>
        <w:t>1</w:t>
      </w:r>
      <w:r>
        <w:t>.</w:t>
      </w:r>
      <w:r>
        <w:tab/>
        <w:t>When powers may be exercised</w:t>
      </w:r>
      <w:bookmarkEnd w:id="530"/>
      <w:bookmarkEnd w:id="531"/>
    </w:p>
    <w:p>
      <w:pPr>
        <w:pStyle w:val="ySubsection"/>
      </w:pPr>
      <w:r>
        <w:tab/>
      </w:r>
      <w:r>
        <w:tab/>
        <w:t>A power in this Act may be exercised at any time of the day or night, unless it is expressly provided otherwise.</w:t>
      </w:r>
    </w:p>
    <w:p>
      <w:pPr>
        <w:pStyle w:val="yHeading5"/>
      </w:pPr>
      <w:bookmarkStart w:id="532" w:name="_Toc122142177"/>
      <w:bookmarkStart w:id="533" w:name="_Toc124914192"/>
      <w:r>
        <w:rPr>
          <w:rStyle w:val="CharSClsNo"/>
        </w:rPr>
        <w:t>2</w:t>
      </w:r>
      <w:r>
        <w:t>.</w:t>
      </w:r>
      <w:r>
        <w:tab/>
        <w:t>Assistance to exercise powers</w:t>
      </w:r>
      <w:bookmarkEnd w:id="532"/>
      <w:bookmarkEnd w:id="533"/>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534" w:name="_Toc122142178"/>
      <w:bookmarkStart w:id="535" w:name="_Toc124914193"/>
      <w:r>
        <w:rPr>
          <w:rStyle w:val="CharSClsNo"/>
        </w:rPr>
        <w:t>3</w:t>
      </w:r>
      <w:r>
        <w:t>.</w:t>
      </w:r>
      <w:r>
        <w:tab/>
        <w:t>Force, use of when exercising powers</w:t>
      </w:r>
      <w:bookmarkEnd w:id="534"/>
      <w:bookmarkEnd w:id="535"/>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536" w:name="_Toc122142179"/>
      <w:bookmarkStart w:id="537" w:name="_Toc124914194"/>
      <w:r>
        <w:rPr>
          <w:rStyle w:val="CharSClsNo"/>
        </w:rPr>
        <w:t>4</w:t>
      </w:r>
      <w:r>
        <w:t>.</w:t>
      </w:r>
      <w:r>
        <w:tab/>
        <w:t>Animals, use of when exercising powers</w:t>
      </w:r>
      <w:bookmarkEnd w:id="536"/>
      <w:bookmarkEnd w:id="537"/>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538" w:name="_Toc122142180"/>
      <w:bookmarkStart w:id="539" w:name="_Toc124914195"/>
      <w:r>
        <w:rPr>
          <w:rStyle w:val="CharSClsNo"/>
        </w:rPr>
        <w:t>5</w:t>
      </w:r>
      <w:r>
        <w:t>.</w:t>
      </w:r>
      <w:r>
        <w:tab/>
        <w:t>Areas may be cordoned off</w:t>
      </w:r>
      <w:bookmarkEnd w:id="538"/>
      <w:bookmarkEnd w:id="539"/>
    </w:p>
    <w:p>
      <w:pPr>
        <w:pStyle w:val="ySubsection"/>
      </w:pPr>
      <w:r>
        <w:tab/>
        <w:t>(1)</w:t>
      </w:r>
      <w:r>
        <w:tab/>
        <w:t xml:space="preserve">In this clause — </w:t>
      </w:r>
    </w:p>
    <w:p>
      <w:pPr>
        <w:pStyle w:val="yDefstart"/>
      </w:pPr>
      <w:r>
        <w:rPr>
          <w:b/>
        </w:rPr>
        <w:tab/>
        <w:t>“</w:t>
      </w:r>
      <w:r>
        <w:rPr>
          <w:rStyle w:val="CharDefText"/>
        </w:rPr>
        <w:t>authorised</w:t>
      </w:r>
      <w:r>
        <w:rPr>
          <w:b/>
        </w:rPr>
        <w:t>”</w:t>
      </w:r>
      <w:r>
        <w:t>, in relation to a cordoned off area, means authorised by a police officer in attendance at the area;</w:t>
      </w:r>
    </w:p>
    <w:p>
      <w:pPr>
        <w:pStyle w:val="yDefstart"/>
      </w:pPr>
      <w:r>
        <w:rPr>
          <w:b/>
        </w:rPr>
        <w:tab/>
        <w:t>“</w:t>
      </w:r>
      <w:r>
        <w:rPr>
          <w:rStyle w:val="CharDefText"/>
        </w:rPr>
        <w:t>disturb</w:t>
      </w:r>
      <w:r>
        <w:rPr>
          <w:b/>
        </w:rPr>
        <w:t>”</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540" w:name="_Toc122142181"/>
      <w:bookmarkStart w:id="541" w:name="_Toc124914196"/>
      <w:r>
        <w:rPr>
          <w:rStyle w:val="CharSClsNo"/>
        </w:rPr>
        <w:t>6</w:t>
      </w:r>
      <w:r>
        <w:t>.</w:t>
      </w:r>
      <w:r>
        <w:tab/>
        <w:t>Seizing things, ancillary powers for</w:t>
      </w:r>
      <w:bookmarkEnd w:id="540"/>
      <w:bookmarkEnd w:id="541"/>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542" w:name="_Toc122142182"/>
      <w:bookmarkStart w:id="543" w:name="_Toc124914197"/>
      <w:r>
        <w:rPr>
          <w:rStyle w:val="CharSClsNo"/>
        </w:rPr>
        <w:t>7</w:t>
      </w:r>
      <w:r>
        <w:t>.</w:t>
      </w:r>
      <w:r>
        <w:tab/>
        <w:t>Seizing records, ancillary powers for</w:t>
      </w:r>
      <w:bookmarkEnd w:id="542"/>
      <w:bookmarkEnd w:id="543"/>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544" w:name="_Toc122142183"/>
      <w:bookmarkStart w:id="545" w:name="_Toc124914198"/>
      <w:r>
        <w:rPr>
          <w:rStyle w:val="CharSClsNo"/>
        </w:rPr>
        <w:t>8</w:t>
      </w:r>
      <w:r>
        <w:t>.</w:t>
      </w:r>
      <w:r>
        <w:tab/>
        <w:t>Returning seized things</w:t>
      </w:r>
      <w:bookmarkEnd w:id="544"/>
      <w:bookmarkEnd w:id="545"/>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546" w:name="_Toc113341926"/>
      <w:bookmarkStart w:id="547" w:name="_Toc113342472"/>
      <w:bookmarkStart w:id="548" w:name="_Toc113343183"/>
      <w:bookmarkStart w:id="549" w:name="_Toc113351045"/>
      <w:bookmarkStart w:id="550" w:name="_Toc113353034"/>
      <w:bookmarkStart w:id="551" w:name="_Toc113354351"/>
      <w:bookmarkStart w:id="552" w:name="_Toc113356108"/>
      <w:bookmarkStart w:id="553" w:name="_Toc113358845"/>
      <w:bookmarkStart w:id="554" w:name="_Toc113417117"/>
      <w:bookmarkStart w:id="555" w:name="_Toc113426954"/>
      <w:bookmarkStart w:id="556" w:name="_Toc113429233"/>
      <w:bookmarkStart w:id="557" w:name="_Toc113429535"/>
      <w:bookmarkStart w:id="558" w:name="_Toc113434571"/>
      <w:bookmarkStart w:id="559" w:name="_Toc113687304"/>
      <w:bookmarkStart w:id="560" w:name="_Toc113687556"/>
      <w:bookmarkStart w:id="561" w:name="_Toc113688660"/>
      <w:bookmarkStart w:id="562" w:name="_Toc113698565"/>
      <w:bookmarkStart w:id="563" w:name="_Toc113703203"/>
      <w:bookmarkStart w:id="564" w:name="_Toc113937781"/>
      <w:bookmarkStart w:id="565" w:name="_Toc113938996"/>
      <w:bookmarkStart w:id="566" w:name="_Toc113954930"/>
      <w:bookmarkStart w:id="567" w:name="_Toc113957490"/>
      <w:bookmarkStart w:id="568" w:name="_Toc113957552"/>
      <w:bookmarkStart w:id="569" w:name="_Toc113958896"/>
      <w:bookmarkStart w:id="570" w:name="_Toc114024074"/>
      <w:bookmarkStart w:id="571" w:name="_Toc114038185"/>
      <w:bookmarkStart w:id="572" w:name="_Toc114038489"/>
      <w:bookmarkStart w:id="573" w:name="_Toc114282055"/>
      <w:bookmarkStart w:id="574" w:name="_Toc114362111"/>
      <w:bookmarkStart w:id="575" w:name="_Toc114369142"/>
      <w:bookmarkStart w:id="576" w:name="_Toc116898809"/>
      <w:bookmarkStart w:id="577" w:name="_Toc121617421"/>
      <w:bookmarkStart w:id="578" w:name="_Toc122142184"/>
      <w:bookmarkStart w:id="579" w:name="_Toc124912657"/>
      <w:bookmarkStart w:id="580" w:name="_Toc124914199"/>
      <w:r>
        <w:rPr>
          <w:rStyle w:val="CharSchNo"/>
        </w:rPr>
        <w:t>Schedule 2</w:t>
      </w:r>
      <w:r>
        <w:t> — </w:t>
      </w:r>
      <w:r>
        <w:rPr>
          <w:rStyle w:val="CharSchText"/>
        </w:rPr>
        <w:t>Searching people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pPr>
      <w:r>
        <w:t>[s. 13, 27]</w:t>
      </w:r>
    </w:p>
    <w:p>
      <w:pPr>
        <w:pStyle w:val="yHeading3"/>
        <w:spacing w:before="120"/>
      </w:pPr>
      <w:bookmarkStart w:id="581" w:name="_Toc113341927"/>
      <w:bookmarkStart w:id="582" w:name="_Toc113342473"/>
      <w:bookmarkStart w:id="583" w:name="_Toc113343184"/>
      <w:bookmarkStart w:id="584" w:name="_Toc113351046"/>
      <w:bookmarkStart w:id="585" w:name="_Toc113353035"/>
      <w:bookmarkStart w:id="586" w:name="_Toc113354352"/>
      <w:bookmarkStart w:id="587" w:name="_Toc113356109"/>
      <w:bookmarkStart w:id="588" w:name="_Toc113358846"/>
      <w:bookmarkStart w:id="589" w:name="_Toc113417118"/>
      <w:bookmarkStart w:id="590" w:name="_Toc113426955"/>
      <w:bookmarkStart w:id="591" w:name="_Toc113429234"/>
      <w:bookmarkStart w:id="592" w:name="_Toc113429536"/>
      <w:bookmarkStart w:id="593" w:name="_Toc113434572"/>
      <w:bookmarkStart w:id="594" w:name="_Toc113687305"/>
      <w:bookmarkStart w:id="595" w:name="_Toc113687557"/>
      <w:bookmarkStart w:id="596" w:name="_Toc113688661"/>
      <w:bookmarkStart w:id="597" w:name="_Toc113698566"/>
      <w:bookmarkStart w:id="598" w:name="_Toc113703204"/>
      <w:bookmarkStart w:id="599" w:name="_Toc113937782"/>
      <w:bookmarkStart w:id="600" w:name="_Toc113938997"/>
      <w:bookmarkStart w:id="601" w:name="_Toc113954931"/>
      <w:bookmarkStart w:id="602" w:name="_Toc113957491"/>
      <w:bookmarkStart w:id="603" w:name="_Toc113957553"/>
      <w:bookmarkStart w:id="604" w:name="_Toc113958897"/>
      <w:bookmarkStart w:id="605" w:name="_Toc114024075"/>
      <w:bookmarkStart w:id="606" w:name="_Toc114038186"/>
      <w:bookmarkStart w:id="607" w:name="_Toc114038490"/>
      <w:bookmarkStart w:id="608" w:name="_Toc114282056"/>
      <w:bookmarkStart w:id="609" w:name="_Toc114362112"/>
      <w:bookmarkStart w:id="610" w:name="_Toc114369143"/>
      <w:bookmarkStart w:id="611" w:name="_Toc116898810"/>
      <w:bookmarkStart w:id="612" w:name="_Toc121617422"/>
      <w:bookmarkStart w:id="613" w:name="_Toc122142185"/>
      <w:bookmarkStart w:id="614" w:name="_Toc124912658"/>
      <w:bookmarkStart w:id="615" w:name="_Toc124914200"/>
      <w:r>
        <w:rPr>
          <w:rStyle w:val="CharSDivNo"/>
        </w:rPr>
        <w:t>Division 1</w:t>
      </w:r>
      <w:r>
        <w:t> — </w:t>
      </w:r>
      <w:r>
        <w:rPr>
          <w:rStyle w:val="CharSDivText"/>
        </w:rPr>
        <w:t>Preliminary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Heading5"/>
      </w:pPr>
      <w:bookmarkStart w:id="616" w:name="_Toc122142186"/>
      <w:bookmarkStart w:id="617" w:name="_Toc124914201"/>
      <w:r>
        <w:rPr>
          <w:rStyle w:val="CharSClsNo"/>
        </w:rPr>
        <w:t>1</w:t>
      </w:r>
      <w:r>
        <w:t>.</w:t>
      </w:r>
      <w:r>
        <w:tab/>
        <w:t>Interpretation</w:t>
      </w:r>
      <w:bookmarkEnd w:id="616"/>
      <w:bookmarkEnd w:id="617"/>
    </w:p>
    <w:p>
      <w:pPr>
        <w:pStyle w:val="ySubsection"/>
      </w:pPr>
      <w:r>
        <w:tab/>
      </w:r>
      <w:r>
        <w:tab/>
        <w:t>In this Schedule —</w:t>
      </w:r>
    </w:p>
    <w:p>
      <w:pPr>
        <w:pStyle w:val="yDefstart"/>
      </w:pPr>
      <w:r>
        <w:rPr>
          <w:b/>
        </w:rPr>
        <w:tab/>
        <w:t>“</w:t>
      </w:r>
      <w:r>
        <w:rPr>
          <w:rStyle w:val="CharDefText"/>
        </w:rPr>
        <w:t>basic search</w:t>
      </w:r>
      <w:r>
        <w:rPr>
          <w:b/>
        </w:rPr>
        <w:t>”</w:t>
      </w:r>
      <w:r>
        <w:t xml:space="preserve"> of a person, means a search that complies with clause 2;</w:t>
      </w:r>
    </w:p>
    <w:p>
      <w:pPr>
        <w:pStyle w:val="yDefstart"/>
      </w:pPr>
      <w:r>
        <w:rPr>
          <w:b/>
        </w:rPr>
        <w:tab/>
        <w:t>“</w:t>
      </w:r>
      <w:r>
        <w:rPr>
          <w:rStyle w:val="CharDefText"/>
        </w:rPr>
        <w:t>frisk search</w:t>
      </w:r>
      <w:r>
        <w:rPr>
          <w:b/>
        </w:rPr>
        <w:t>”</w:t>
      </w:r>
      <w:r>
        <w:t xml:space="preserve"> a person, means to quickly and methodically run the hands over the outside of the person’s clothing;</w:t>
      </w:r>
    </w:p>
    <w:p>
      <w:pPr>
        <w:pStyle w:val="yDefstart"/>
      </w:pPr>
      <w:r>
        <w:rPr>
          <w:b/>
        </w:rPr>
        <w:tab/>
        <w:t>“</w:t>
      </w:r>
      <w:r>
        <w:rPr>
          <w:rStyle w:val="CharDefText"/>
        </w:rPr>
        <w:t>private parts</w:t>
      </w:r>
      <w:r>
        <w:rPr>
          <w:b/>
        </w:rPr>
        <w:t>”</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r>
      <w:r>
        <w:tab/>
        <w:t>breasts;</w:t>
      </w:r>
    </w:p>
    <w:p>
      <w:pPr>
        <w:pStyle w:val="yDefstart"/>
      </w:pPr>
      <w:r>
        <w:rPr>
          <w:b/>
        </w:rPr>
        <w:tab/>
        <w:t>“</w:t>
      </w:r>
      <w:r>
        <w:rPr>
          <w:rStyle w:val="CharDefText"/>
        </w:rPr>
        <w:t>strip search</w:t>
      </w:r>
      <w:r>
        <w:rPr>
          <w:b/>
        </w:rPr>
        <w:t>”</w:t>
      </w:r>
      <w:r>
        <w:t xml:space="preserve"> of a person, means a search that complies with clause 3.</w:t>
      </w:r>
    </w:p>
    <w:p>
      <w:pPr>
        <w:pStyle w:val="yHeading5"/>
        <w:spacing w:before="120"/>
      </w:pPr>
      <w:bookmarkStart w:id="618" w:name="_Toc122142187"/>
      <w:bookmarkStart w:id="619" w:name="_Toc124914202"/>
      <w:r>
        <w:rPr>
          <w:rStyle w:val="CharSClsNo"/>
        </w:rPr>
        <w:t>2</w:t>
      </w:r>
      <w:r>
        <w:t>.</w:t>
      </w:r>
      <w:r>
        <w:tab/>
        <w:t>“Basic search”, meaning of</w:t>
      </w:r>
      <w:bookmarkEnd w:id="618"/>
      <w:bookmarkEnd w:id="619"/>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620" w:name="_Toc122142188"/>
      <w:bookmarkStart w:id="621" w:name="_Toc124914203"/>
      <w:r>
        <w:rPr>
          <w:rStyle w:val="CharSClsNo"/>
        </w:rPr>
        <w:t>3</w:t>
      </w:r>
      <w:r>
        <w:t>.</w:t>
      </w:r>
      <w:r>
        <w:tab/>
        <w:t>“Strip search”, meaning of</w:t>
      </w:r>
      <w:bookmarkEnd w:id="620"/>
      <w:bookmarkEnd w:id="621"/>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622" w:name="_Toc122142189"/>
      <w:bookmarkStart w:id="623" w:name="_Toc124914204"/>
      <w:r>
        <w:rPr>
          <w:rStyle w:val="CharSClsNo"/>
        </w:rPr>
        <w:t>4</w:t>
      </w:r>
      <w:r>
        <w:t>.</w:t>
      </w:r>
      <w:r>
        <w:tab/>
        <w:t>Gender of person, ascertaining</w:t>
      </w:r>
      <w:bookmarkEnd w:id="622"/>
      <w:bookmarkEnd w:id="623"/>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624" w:name="_Toc122142190"/>
      <w:bookmarkStart w:id="625" w:name="_Toc124914205"/>
      <w:r>
        <w:rPr>
          <w:rStyle w:val="CharSClsNo"/>
        </w:rPr>
        <w:t>5</w:t>
      </w:r>
      <w:r>
        <w:t>.</w:t>
      </w:r>
      <w:r>
        <w:tab/>
        <w:t>Powers to assist doing searches</w:t>
      </w:r>
      <w:bookmarkEnd w:id="624"/>
      <w:bookmarkEnd w:id="62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626" w:name="_Toc113341932"/>
      <w:bookmarkStart w:id="627" w:name="_Toc113342478"/>
      <w:bookmarkStart w:id="628" w:name="_Toc113343189"/>
      <w:bookmarkStart w:id="629" w:name="_Toc113351051"/>
      <w:bookmarkStart w:id="630" w:name="_Toc113353040"/>
      <w:bookmarkStart w:id="631" w:name="_Toc113354357"/>
      <w:bookmarkStart w:id="632" w:name="_Toc113356114"/>
      <w:bookmarkStart w:id="633" w:name="_Toc113358851"/>
      <w:bookmarkStart w:id="634" w:name="_Toc113417123"/>
      <w:bookmarkStart w:id="635" w:name="_Toc113426961"/>
      <w:bookmarkStart w:id="636" w:name="_Toc113429240"/>
      <w:bookmarkStart w:id="637" w:name="_Toc113429542"/>
      <w:bookmarkStart w:id="638" w:name="_Toc113434578"/>
      <w:bookmarkStart w:id="639" w:name="_Toc113687311"/>
      <w:bookmarkStart w:id="640" w:name="_Toc113687563"/>
      <w:bookmarkStart w:id="641" w:name="_Toc113688667"/>
      <w:bookmarkStart w:id="642" w:name="_Toc113698572"/>
      <w:bookmarkStart w:id="643" w:name="_Toc113703210"/>
      <w:bookmarkStart w:id="644" w:name="_Toc113937788"/>
      <w:bookmarkStart w:id="645" w:name="_Toc113939003"/>
      <w:bookmarkStart w:id="646" w:name="_Toc113954937"/>
      <w:bookmarkStart w:id="647" w:name="_Toc113957497"/>
      <w:bookmarkStart w:id="648" w:name="_Toc113957559"/>
      <w:bookmarkStart w:id="649" w:name="_Toc113958903"/>
      <w:bookmarkStart w:id="650" w:name="_Toc114024081"/>
      <w:bookmarkStart w:id="651" w:name="_Toc114038192"/>
      <w:bookmarkStart w:id="652" w:name="_Toc114038496"/>
      <w:bookmarkStart w:id="653" w:name="_Toc114282062"/>
      <w:bookmarkStart w:id="654" w:name="_Toc114362118"/>
      <w:bookmarkStart w:id="655" w:name="_Toc114369149"/>
      <w:bookmarkStart w:id="656" w:name="_Toc116898816"/>
      <w:bookmarkStart w:id="657" w:name="_Toc121617428"/>
      <w:bookmarkStart w:id="658" w:name="_Toc122142191"/>
      <w:bookmarkStart w:id="659" w:name="_Toc124912664"/>
      <w:bookmarkStart w:id="660" w:name="_Toc124914206"/>
      <w:r>
        <w:rPr>
          <w:rStyle w:val="CharSDivNo"/>
        </w:rPr>
        <w:t>Division 2</w:t>
      </w:r>
      <w:r>
        <w:t> — </w:t>
      </w:r>
      <w:r>
        <w:rPr>
          <w:rStyle w:val="CharSDivText"/>
        </w:rPr>
        <w:t>How searches must be done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Heading5"/>
      </w:pPr>
      <w:bookmarkStart w:id="661" w:name="_Toc122142192"/>
      <w:bookmarkStart w:id="662" w:name="_Toc124914207"/>
      <w:r>
        <w:rPr>
          <w:rStyle w:val="CharSClsNo"/>
        </w:rPr>
        <w:t>6</w:t>
      </w:r>
      <w:r>
        <w:t>.</w:t>
      </w:r>
      <w:r>
        <w:tab/>
        <w:t>Operation of this Division</w:t>
      </w:r>
      <w:bookmarkEnd w:id="661"/>
      <w:bookmarkEnd w:id="662"/>
    </w:p>
    <w:p>
      <w:pPr>
        <w:pStyle w:val="ySubsection"/>
      </w:pPr>
      <w:r>
        <w:tab/>
      </w:r>
      <w:r>
        <w:tab/>
        <w:t>A police officer must comply with this Division unless, due to the urgency of the situation or other circumstances, it is not reasonably practicable to do so.</w:t>
      </w:r>
    </w:p>
    <w:p>
      <w:pPr>
        <w:pStyle w:val="yHeading5"/>
      </w:pPr>
      <w:bookmarkStart w:id="663" w:name="_Toc122142193"/>
      <w:bookmarkStart w:id="664" w:name="_Toc124914208"/>
      <w:r>
        <w:rPr>
          <w:rStyle w:val="CharSClsNo"/>
        </w:rPr>
        <w:t>7</w:t>
      </w:r>
      <w:r>
        <w:t>.</w:t>
      </w:r>
      <w:r>
        <w:tab/>
        <w:t>General procedure</w:t>
      </w:r>
      <w:bookmarkEnd w:id="663"/>
      <w:bookmarkEnd w:id="664"/>
    </w:p>
    <w:p>
      <w:pPr>
        <w:pStyle w:val="ySubsection"/>
      </w:pPr>
      <w:r>
        <w:tab/>
        <w:t>(1)</w:t>
      </w:r>
      <w:r>
        <w:tab/>
        <w:t xml:space="preserve">This clause operates if a police officer (the </w:t>
      </w:r>
      <w:r>
        <w:rPr>
          <w:b/>
        </w:rPr>
        <w:t>“</w:t>
      </w:r>
      <w:r>
        <w:rPr>
          <w:rStyle w:val="CharDefText"/>
        </w:rPr>
        <w:t>searcher</w:t>
      </w:r>
      <w:r>
        <w:rPr>
          <w:b/>
        </w:rPr>
        <w:t>”</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665" w:name="_Toc122142194"/>
      <w:bookmarkStart w:id="666" w:name="_Toc124914209"/>
      <w:r>
        <w:rPr>
          <w:rStyle w:val="CharSClsNo"/>
        </w:rPr>
        <w:t>8</w:t>
      </w:r>
      <w:r>
        <w:t>.</w:t>
      </w:r>
      <w:r>
        <w:tab/>
        <w:t>Strip searches of protected people</w:t>
      </w:r>
      <w:bookmarkEnd w:id="665"/>
      <w:bookmarkEnd w:id="666"/>
    </w:p>
    <w:p>
      <w:pPr>
        <w:pStyle w:val="ySubsection"/>
      </w:pPr>
      <w:r>
        <w:tab/>
        <w:t>(1)</w:t>
      </w:r>
      <w:r>
        <w:tab/>
        <w:t xml:space="preserve">In this clause — </w:t>
      </w:r>
    </w:p>
    <w:p>
      <w:pPr>
        <w:pStyle w:val="yDefstart"/>
      </w:pPr>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yDefstart"/>
      </w:pPr>
      <w:r>
        <w:rPr>
          <w:b/>
        </w:rPr>
        <w:tab/>
        <w:t>“</w:t>
      </w:r>
      <w:r>
        <w:rPr>
          <w:rStyle w:val="CharDefText"/>
        </w:rPr>
        <w:t>incapable person</w:t>
      </w:r>
      <w:r>
        <w:rPr>
          <w:b/>
        </w:rPr>
        <w:t>”</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t>“</w:t>
      </w:r>
      <w:r>
        <w:rPr>
          <w:rStyle w:val="CharDefText"/>
        </w:rPr>
        <w:t>protected person</w:t>
      </w:r>
      <w:r>
        <w:rPr>
          <w:b/>
        </w:rPr>
        <w:t>”</w:t>
      </w:r>
      <w:r>
        <w:t xml:space="preserve"> means a person who is a child or an incapable person;</w:t>
      </w:r>
    </w:p>
    <w:p>
      <w:pPr>
        <w:pStyle w:val="yDefstart"/>
        <w:keepNext/>
      </w:pPr>
      <w:r>
        <w:rPr>
          <w:b/>
        </w:rPr>
        <w:tab/>
        <w:t>“</w:t>
      </w:r>
      <w:r>
        <w:rPr>
          <w:rStyle w:val="CharDefText"/>
        </w:rPr>
        <w:t>responsible person</w:t>
      </w:r>
      <w:r>
        <w:rPr>
          <w:b/>
        </w:rPr>
        <w:t>”</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t>“</w:t>
      </w:r>
      <w:r>
        <w:rPr>
          <w:rStyle w:val="CharDefText"/>
        </w:rPr>
        <w:t>responsible person</w:t>
      </w:r>
      <w:r>
        <w:rPr>
          <w:b/>
        </w:rPr>
        <w:t>”</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67" w:name="UpToHere"/>
      <w:bookmarkStart w:id="668" w:name="_Toc119746908"/>
      <w:bookmarkStart w:id="669" w:name="_Toc124914210"/>
      <w:bookmarkEnd w:id="667"/>
      <w:r>
        <w:t>Notes</w:t>
      </w:r>
      <w:bookmarkEnd w:id="668"/>
      <w:bookmarkEnd w:id="669"/>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670" w:name="_Toc124914211"/>
      <w:r>
        <w:rPr>
          <w:snapToGrid w:val="0"/>
        </w:rPr>
        <w:t>Compilation table</w:t>
      </w:r>
      <w:bookmarkEnd w:id="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Terrorism (Extraordinary Powers) Act 2005</w:t>
            </w:r>
          </w:p>
        </w:tc>
        <w:tc>
          <w:tcPr>
            <w:tcW w:w="1134" w:type="dxa"/>
            <w:tcBorders>
              <w:top w:val="single" w:sz="8" w:space="0" w:color="auto"/>
              <w:bottom w:val="single" w:sz="8" w:space="0" w:color="auto"/>
            </w:tcBorders>
          </w:tcPr>
          <w:p>
            <w:pPr>
              <w:pStyle w:val="nTable"/>
              <w:spacing w:after="40"/>
              <w:rPr>
                <w:sz w:val="19"/>
              </w:rPr>
            </w:pPr>
            <w:r>
              <w:rPr>
                <w:sz w:val="19"/>
              </w:rPr>
              <w:t>41 of 2005</w:t>
            </w:r>
          </w:p>
        </w:tc>
        <w:tc>
          <w:tcPr>
            <w:tcW w:w="1134" w:type="dxa"/>
            <w:tcBorders>
              <w:top w:val="single" w:sz="8" w:space="0" w:color="auto"/>
              <w:bottom w:val="single" w:sz="8" w:space="0" w:color="auto"/>
            </w:tcBorders>
          </w:tcPr>
          <w:p>
            <w:pPr>
              <w:pStyle w:val="nTable"/>
              <w:spacing w:after="40"/>
              <w:rPr>
                <w:sz w:val="19"/>
              </w:rPr>
            </w:pPr>
            <w:r>
              <w:rPr>
                <w:sz w:val="19"/>
              </w:rPr>
              <w:t>19 Dec 2005</w:t>
            </w:r>
          </w:p>
        </w:tc>
        <w:tc>
          <w:tcPr>
            <w:tcW w:w="2552" w:type="dxa"/>
            <w:tcBorders>
              <w:top w:val="single" w:sz="8" w:space="0" w:color="auto"/>
              <w:bottom w:val="single" w:sz="8" w:space="0" w:color="auto"/>
            </w:tcBorders>
          </w:tcPr>
          <w:p>
            <w:pPr>
              <w:pStyle w:val="nTable"/>
              <w:spacing w:after="40"/>
              <w:rPr>
                <w:sz w:val="19"/>
              </w:rPr>
            </w:pPr>
            <w:r>
              <w:rPr>
                <w:sz w:val="19"/>
              </w:rPr>
              <w:t>Act other than Pt. 3:</w:t>
            </w:r>
            <w:r>
              <w:rPr>
                <w:sz w:val="19"/>
              </w:rPr>
              <w:br/>
              <w:t>16 Jan 2006 (see s. 2(1));</w:t>
            </w:r>
          </w:p>
          <w:p>
            <w:pPr>
              <w:pStyle w:val="nTable"/>
              <w:spacing w:after="40"/>
              <w:rPr>
                <w:sz w:val="19"/>
              </w:rPr>
            </w:pPr>
            <w:r>
              <w:rPr>
                <w:sz w:val="19"/>
              </w:rPr>
              <w:t>Pt. 3: to be proclaimed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1" w:name="_Toc534778309"/>
      <w:bookmarkStart w:id="672" w:name="_Toc7405063"/>
      <w:bookmarkStart w:id="673" w:name="_Toc124914212"/>
      <w:r>
        <w:rPr>
          <w:snapToGrid w:val="0"/>
        </w:rPr>
        <w:t>Provisions that have not come into operation</w:t>
      </w:r>
      <w:bookmarkEnd w:id="671"/>
      <w:bookmarkEnd w:id="672"/>
      <w:bookmarkEnd w:id="67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sz w:val="19"/>
              </w:rPr>
              <w:t>Terrorism (Extraordinary Powers) Act 2005</w:t>
            </w:r>
            <w:r>
              <w:rPr>
                <w:iCs/>
                <w:sz w:val="19"/>
              </w:rPr>
              <w:t xml:space="preserve"> Pt. 3</w:t>
            </w:r>
            <w:r>
              <w:rPr>
                <w:iCs/>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41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19 Dec 2005</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Terrorism (Extraordinary Powers) Act 2005</w:t>
      </w:r>
      <w:r>
        <w:rPr>
          <w:iCs/>
          <w:snapToGrid w:val="0"/>
        </w:rPr>
        <w:t xml:space="preserve"> </w:t>
      </w:r>
      <w:r>
        <w:rPr>
          <w:snapToGrid w:val="0"/>
        </w:rPr>
        <w:t>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Covert search warrants</w:t>
      </w:r>
    </w:p>
    <w:p>
      <w:pPr>
        <w:pStyle w:val="nzHeading5"/>
      </w:pPr>
      <w:r>
        <w:rPr>
          <w:rStyle w:val="CharSectno"/>
        </w:rPr>
        <w:t>22</w:t>
      </w:r>
      <w:r>
        <w:t>.</w:t>
      </w:r>
      <w:r>
        <w:tab/>
        <w:t>Interpretation</w:t>
      </w:r>
    </w:p>
    <w:p>
      <w:pPr>
        <w:pStyle w:val="nzSubsection"/>
      </w:pPr>
      <w:r>
        <w:tab/>
      </w:r>
      <w:r>
        <w:tab/>
        <w:t>In this Part —</w:t>
      </w:r>
    </w:p>
    <w:p>
      <w:pPr>
        <w:pStyle w:val="nzDefstart"/>
      </w:pPr>
      <w:r>
        <w:rPr>
          <w:b/>
        </w:rPr>
        <w:tab/>
        <w:t>“</w:t>
      </w:r>
      <w:r>
        <w:rPr>
          <w:rStyle w:val="CharDefText"/>
        </w:rPr>
        <w:t>authorised applicant</w:t>
      </w:r>
      <w:r>
        <w:rPr>
          <w:b/>
        </w:rPr>
        <w:t>”</w:t>
      </w:r>
      <w:r>
        <w:t xml:space="preserve"> means a police officer who is authorised under section 23 to apply for a covert search warrant;</w:t>
      </w:r>
    </w:p>
    <w:p>
      <w:pPr>
        <w:pStyle w:val="nzDefstart"/>
      </w:pPr>
      <w:r>
        <w:rPr>
          <w:b/>
        </w:rPr>
        <w:tab/>
        <w:t>“</w:t>
      </w:r>
      <w:r>
        <w:rPr>
          <w:rStyle w:val="CharDefText"/>
        </w:rPr>
        <w:t>covert search warrant</w:t>
      </w:r>
      <w:r>
        <w:rPr>
          <w:b/>
        </w:rPr>
        <w:t>”</w:t>
      </w:r>
      <w:r>
        <w:t xml:space="preserve"> means a covert search warrant issued under this Part;</w:t>
      </w:r>
    </w:p>
    <w:p>
      <w:pPr>
        <w:pStyle w:val="nzDefstart"/>
      </w:pPr>
      <w:r>
        <w:rPr>
          <w:b/>
        </w:rPr>
        <w:tab/>
        <w:t>“</w:t>
      </w:r>
      <w:r>
        <w:rPr>
          <w:rStyle w:val="CharDefText"/>
        </w:rPr>
        <w:t>target place</w:t>
      </w:r>
      <w:r>
        <w:rPr>
          <w:b/>
        </w:rPr>
        <w:t>”</w:t>
      </w:r>
      <w:r>
        <w:rPr>
          <w:bCs/>
        </w:rPr>
        <w:t>,</w:t>
      </w:r>
      <w:r>
        <w:t xml:space="preserve"> in relation to a covert search warrant, means the place to be searched under warrant.</w:t>
      </w:r>
    </w:p>
    <w:p>
      <w:pPr>
        <w:pStyle w:val="nzHeading5"/>
      </w:pPr>
      <w:r>
        <w:rPr>
          <w:rStyle w:val="CharSectno"/>
        </w:rPr>
        <w:t>23</w:t>
      </w:r>
      <w:r>
        <w:t>.</w:t>
      </w:r>
      <w:r>
        <w:tab/>
        <w:t>Authorising police officers to apply for a covert search warrant</w:t>
      </w:r>
    </w:p>
    <w:p>
      <w:pPr>
        <w:pStyle w:val="nzSubsection"/>
      </w:pPr>
      <w:r>
        <w:tab/>
        <w:t>(1)</w:t>
      </w:r>
      <w:r>
        <w:tab/>
        <w:t>The Commissioner may authorise a police officer to apply for a covert search warrant.</w:t>
      </w:r>
    </w:p>
    <w:p>
      <w:pPr>
        <w:pStyle w:val="nzSubsection"/>
      </w:pPr>
      <w:r>
        <w:tab/>
        <w:t>(2)</w:t>
      </w:r>
      <w:r>
        <w:tab/>
        <w:t>The Commissioner must not authorise a police officer to apply for a covert search warrant unless the Commissioner is satisfied there are reasonable grounds to believe —</w:t>
      </w:r>
    </w:p>
    <w:p>
      <w:pPr>
        <w:pStyle w:val="nzIndenta"/>
      </w:pPr>
      <w:r>
        <w:tab/>
        <w:t>(a)</w:t>
      </w:r>
      <w:r>
        <w:tab/>
        <w:t>that a terrorist act has been, is being, or is about to be, committed, whether in or outside this State;</w:t>
      </w:r>
    </w:p>
    <w:p>
      <w:pPr>
        <w:pStyle w:val="nzIndenta"/>
      </w:pPr>
      <w:r>
        <w:tab/>
        <w:t>(b)</w:t>
      </w:r>
      <w:r>
        <w:tab/>
        <w:t>that entry to and search of a place in this State will substantially assist in preventing or investigating the act; and</w:t>
      </w:r>
    </w:p>
    <w:p>
      <w:pPr>
        <w:pStyle w:val="nzIndenta"/>
      </w:pPr>
      <w:r>
        <w:tab/>
        <w:t>(c)</w:t>
      </w:r>
      <w:r>
        <w:tab/>
        <w:t>that the entry and search needs to be carried out without the knowledge of the occupier of the place.</w:t>
      </w:r>
    </w:p>
    <w:p>
      <w:pPr>
        <w:pStyle w:val="nzSubsection"/>
      </w:pPr>
      <w:r>
        <w:tab/>
        <w:t>(3)</w:t>
      </w:r>
      <w:r>
        <w:tab/>
        <w:t xml:space="preserve">An authorisation by the Commissioner must be in writing but, if it is not practicable to issue it in writing because of an urgent need to issue it — </w:t>
      </w:r>
    </w:p>
    <w:p>
      <w:pPr>
        <w:pStyle w:val="nzIndenta"/>
      </w:pPr>
      <w:r>
        <w:tab/>
        <w:t>(a)</w:t>
      </w:r>
      <w:r>
        <w:tab/>
        <w:t>it may be issued orally; and</w:t>
      </w:r>
    </w:p>
    <w:p>
      <w:pPr>
        <w:pStyle w:val="nzIndenta"/>
      </w:pPr>
      <w:r>
        <w:tab/>
        <w:t>(b)</w:t>
      </w:r>
      <w:r>
        <w:tab/>
        <w:t>if it is issued orally, it must be put in writing as soon as practicable after it is issued.</w:t>
      </w:r>
    </w:p>
    <w:p>
      <w:pPr>
        <w:pStyle w:val="nzHeading5"/>
      </w:pPr>
      <w:r>
        <w:rPr>
          <w:rStyle w:val="CharSectno"/>
        </w:rPr>
        <w:t>24</w:t>
      </w:r>
      <w:r>
        <w:t>.</w:t>
      </w:r>
      <w:r>
        <w:tab/>
        <w:t>Covert search warrant, application for</w:t>
      </w:r>
    </w:p>
    <w:p>
      <w:pPr>
        <w:pStyle w:val="nzSubsection"/>
      </w:pPr>
      <w:r>
        <w:tab/>
        <w:t>(1)</w:t>
      </w:r>
      <w:r>
        <w:tab/>
        <w:t>Only an authorised applicant may apply for a covert search warrant.</w:t>
      </w:r>
    </w:p>
    <w:p>
      <w:pPr>
        <w:pStyle w:val="nzSubsection"/>
      </w:pPr>
      <w:r>
        <w:tab/>
        <w:t>(2)</w:t>
      </w:r>
      <w:r>
        <w:tab/>
        <w:t>An application for a covert search warrant must be made to a judge in accordance with section 25.</w:t>
      </w:r>
    </w:p>
    <w:p>
      <w:pPr>
        <w:pStyle w:val="nzSubsection"/>
      </w:pPr>
      <w:r>
        <w:tab/>
        <w:t>(3)</w:t>
      </w:r>
      <w:r>
        <w:tab/>
        <w:t xml:space="preserve">An application for a covert search warrant must — </w:t>
      </w:r>
    </w:p>
    <w:p>
      <w:pPr>
        <w:pStyle w:val="nzIndenta"/>
      </w:pPr>
      <w:r>
        <w:tab/>
        <w:t>(a)</w:t>
      </w:r>
      <w:r>
        <w:tab/>
        <w:t>state the authorised applicant’s full name, rank and registered number;</w:t>
      </w:r>
    </w:p>
    <w:p>
      <w:pPr>
        <w:pStyle w:val="nzIndenta"/>
        <w:rPr>
          <w:bCs/>
        </w:rPr>
      </w:pPr>
      <w:r>
        <w:tab/>
        <w:t>(b)</w:t>
      </w:r>
      <w:r>
        <w:tab/>
        <w:t>describe the target place</w:t>
      </w:r>
      <w:r>
        <w:rPr>
          <w:bCs/>
        </w:rPr>
        <w:t>;</w:t>
      </w:r>
    </w:p>
    <w:p>
      <w:pPr>
        <w:pStyle w:val="nzIndenta"/>
      </w:pPr>
      <w:r>
        <w:tab/>
        <w:t>(c)</w:t>
      </w:r>
      <w:r>
        <w:tab/>
        <w:t>state the name of the occupier of the target place, if it is known;</w:t>
      </w:r>
    </w:p>
    <w:p>
      <w:pPr>
        <w:pStyle w:val="nzIndenta"/>
      </w:pPr>
      <w:r>
        <w:tab/>
        <w:t>(d)</w:t>
      </w:r>
      <w:r>
        <w:tab/>
        <w:t xml:space="preserve">state the grounds on which the applicant suspects — </w:t>
      </w:r>
    </w:p>
    <w:p>
      <w:pPr>
        <w:pStyle w:val="nzIndenti"/>
      </w:pPr>
      <w:r>
        <w:tab/>
        <w:t>(i)</w:t>
      </w:r>
      <w:r>
        <w:tab/>
        <w:t>that a terrorist act has been, is being, or is about to be, committed, whether in or outside this State;</w:t>
      </w:r>
    </w:p>
    <w:p>
      <w:pPr>
        <w:pStyle w:val="nzIndenti"/>
      </w:pPr>
      <w:r>
        <w:tab/>
        <w:t>(ii)</w:t>
      </w:r>
      <w:r>
        <w:tab/>
        <w:t>that entry to and search of the target place will substantially assist in preventing or investigating the act; and</w:t>
      </w:r>
    </w:p>
    <w:p>
      <w:pPr>
        <w:pStyle w:val="nzIndenti"/>
      </w:pPr>
      <w:r>
        <w:tab/>
        <w:t>(iii)</w:t>
      </w:r>
      <w:r>
        <w:tab/>
        <w:t>that the entry and search needs to be carried out without the knowledge of the occupier of the target place;</w:t>
      </w:r>
    </w:p>
    <w:p>
      <w:pPr>
        <w:pStyle w:val="nzIndenta"/>
      </w:pPr>
      <w:r>
        <w:tab/>
        <w:t>(e)</w:t>
      </w:r>
      <w:r>
        <w:tab/>
        <w:t>describe the thing connected to a terrorist act, or the class of such things, to be searched for in the target place;</w:t>
      </w:r>
    </w:p>
    <w:p>
      <w:pPr>
        <w:pStyle w:val="nzIndenta"/>
      </w:pPr>
      <w:r>
        <w:tab/>
        <w:t>(f)</w:t>
      </w:r>
      <w:r>
        <w:tab/>
        <w:t>state the grounds on which the applicant suspects that the thing or class of thing sought is a thing connected with the terrorist act and that it is in the target place;</w:t>
      </w:r>
    </w:p>
    <w:p>
      <w:pPr>
        <w:pStyle w:val="nzIndenta"/>
      </w:pPr>
      <w:r>
        <w:tab/>
        <w:t>(g)</w:t>
      </w:r>
      <w:r>
        <w:tab/>
        <w:t>if power is sought to enter a place adjoining or near the target place —</w:t>
      </w:r>
    </w:p>
    <w:p>
      <w:pPr>
        <w:pStyle w:val="nzIndenti"/>
      </w:pPr>
      <w:r>
        <w:tab/>
        <w:t>(i)</w:t>
      </w:r>
      <w:r>
        <w:tab/>
        <w:t>describe the place to be entered; and</w:t>
      </w:r>
    </w:p>
    <w:p>
      <w:pPr>
        <w:pStyle w:val="nzIndenti"/>
      </w:pPr>
      <w:r>
        <w:tab/>
        <w:t>(ii)</w:t>
      </w:r>
      <w:r>
        <w:tab/>
        <w:t>state why the power is sought;</w:t>
      </w:r>
    </w:p>
    <w:p>
      <w:pPr>
        <w:pStyle w:val="nzIndenta"/>
      </w:pPr>
      <w:r>
        <w:tab/>
        <w:t>(h)</w:t>
      </w:r>
      <w:r>
        <w:tab/>
        <w:t>if power is sought to remove any thing from the target place and replace it with a substitute —</w:t>
      </w:r>
    </w:p>
    <w:p>
      <w:pPr>
        <w:pStyle w:val="nzIndenti"/>
      </w:pPr>
      <w:r>
        <w:tab/>
        <w:t>(i)</w:t>
      </w:r>
      <w:r>
        <w:tab/>
        <w:t>describe the thing; and</w:t>
      </w:r>
    </w:p>
    <w:p>
      <w:pPr>
        <w:pStyle w:val="nzIndenti"/>
      </w:pPr>
      <w:r>
        <w:tab/>
        <w:t>(ii)</w:t>
      </w:r>
      <w:r>
        <w:tab/>
        <w:t>state why the power is sought;</w:t>
      </w:r>
    </w:p>
    <w:p>
      <w:pPr>
        <w:pStyle w:val="nzIndenta"/>
      </w:pPr>
      <w:r>
        <w:tab/>
        <w:t>(i)</w:t>
      </w:r>
      <w:r>
        <w:tab/>
        <w:t>if power is sought to re</w:t>
      </w:r>
      <w:r>
        <w:noBreakHyphen/>
        <w:t>enter the target place to return any thing removed from, or to retrieve any thing substituted in, the place when it was first entered under the warrant —</w:t>
      </w:r>
    </w:p>
    <w:p>
      <w:pPr>
        <w:pStyle w:val="nzIndenti"/>
      </w:pPr>
      <w:r>
        <w:tab/>
        <w:t>(i)</w:t>
      </w:r>
      <w:r>
        <w:tab/>
        <w:t>describe the thing; and</w:t>
      </w:r>
    </w:p>
    <w:p>
      <w:pPr>
        <w:pStyle w:val="nzIndenti"/>
      </w:pPr>
      <w:r>
        <w:tab/>
        <w:t>(ii)</w:t>
      </w:r>
      <w:r>
        <w:tab/>
        <w:t>state why the power is sought;</w:t>
      </w:r>
    </w:p>
    <w:p>
      <w:pPr>
        <w:pStyle w:val="nzIndenta"/>
      </w:pPr>
      <w:r>
        <w:tab/>
        <w:t>(j)</w:t>
      </w:r>
      <w:r>
        <w:tab/>
        <w:t>state whether an application for a covert search warrant for the target place has been made in the previous 3 months and whether it was refused or granted; and</w:t>
      </w:r>
    </w:p>
    <w:p>
      <w:pPr>
        <w:pStyle w:val="nzIndenta"/>
      </w:pPr>
      <w:r>
        <w:tab/>
        <w:t>(k)</w:t>
      </w:r>
      <w:r>
        <w:tab/>
        <w:t>include any other information required by the regulations.</w:t>
      </w:r>
    </w:p>
    <w:p>
      <w:pPr>
        <w:pStyle w:val="nzSubsection"/>
      </w:pPr>
      <w:r>
        <w:tab/>
        <w:t>(4)</w:t>
      </w:r>
      <w:r>
        <w:tab/>
        <w:t>If a covert search warrant for the target place has been issued in the 3 months prior to the application, a copy of it must be attached to the application.</w:t>
      </w:r>
    </w:p>
    <w:p>
      <w:pPr>
        <w:pStyle w:val="nzHeading5"/>
      </w:pPr>
      <w:r>
        <w:rPr>
          <w:rStyle w:val="CharSectno"/>
        </w:rPr>
        <w:t>25</w:t>
      </w:r>
      <w:r>
        <w:t>.</w:t>
      </w:r>
      <w:r>
        <w:tab/>
        <w:t>Covert search warrant, procedure for applying for</w:t>
      </w:r>
    </w:p>
    <w:p>
      <w:pPr>
        <w:pStyle w:val="nzSubsection"/>
      </w:pPr>
      <w:r>
        <w:tab/>
        <w:t>(1)</w:t>
      </w:r>
      <w:r>
        <w:tab/>
        <w:t xml:space="preserve">In this section — </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This section applies to and in respect of an application for a covert search warrant.</w:t>
      </w:r>
    </w:p>
    <w:p>
      <w:pPr>
        <w:pStyle w:val="nzSubsection"/>
      </w:pPr>
      <w:r>
        <w:tab/>
        <w:t>(4)</w:t>
      </w:r>
      <w:r>
        <w:tab/>
        <w:t xml:space="preserve">The application must be made in person before a judge unless — </w:t>
      </w:r>
    </w:p>
    <w:p>
      <w:pPr>
        <w:pStyle w:val="nzIndenta"/>
      </w:pPr>
      <w:r>
        <w:tab/>
        <w:t>(a)</w:t>
      </w:r>
      <w:r>
        <w:tab/>
        <w:t>the warrant is needed urgently; and</w:t>
      </w:r>
    </w:p>
    <w:p>
      <w:pPr>
        <w:pStyle w:val="nzIndenta"/>
      </w:pPr>
      <w:r>
        <w:tab/>
        <w:t>(b)</w:t>
      </w:r>
      <w:r>
        <w:tab/>
        <w:t>the applicant reasonably suspects that a judge is not available within a reasonable distance of the applicant,</w:t>
      </w:r>
    </w:p>
    <w:p>
      <w:pPr>
        <w:pStyle w:val="nzSubsection"/>
      </w:pPr>
      <w:r>
        <w:tab/>
      </w:r>
      <w:r>
        <w:tab/>
        <w:t xml:space="preserve">in which case — </w:t>
      </w:r>
    </w:p>
    <w:p>
      <w:pPr>
        <w:pStyle w:val="nzIndenta"/>
      </w:pPr>
      <w:r>
        <w:tab/>
        <w:t>(c)</w:t>
      </w:r>
      <w:r>
        <w:tab/>
        <w:t>it may be made to a judge by remote communication; and</w:t>
      </w:r>
    </w:p>
    <w:p>
      <w:pPr>
        <w:pStyle w:val="nzIndenta"/>
      </w:pPr>
      <w:r>
        <w:tab/>
        <w:t>(d)</w:t>
      </w:r>
      <w:r>
        <w:tab/>
        <w:t>the judge must not grant it unless satisfied about the matters in paragraphs (a) and (b).</w:t>
      </w:r>
    </w:p>
    <w:p>
      <w:pPr>
        <w:pStyle w:val="nzSubsection"/>
      </w:pPr>
      <w:r>
        <w:tab/>
        <w:t>(5)</w:t>
      </w:r>
      <w:r>
        <w:tab/>
        <w:t>The application must be made in writing unless —</w:t>
      </w:r>
    </w:p>
    <w:p>
      <w:pPr>
        <w:pStyle w:val="nzIndenta"/>
      </w:pPr>
      <w:r>
        <w:tab/>
        <w:t>(a)</w:t>
      </w:r>
      <w:r>
        <w:tab/>
        <w:t>the application is made by remote communication; and</w:t>
      </w:r>
    </w:p>
    <w:p>
      <w:pPr>
        <w:pStyle w:val="nzIndenta"/>
      </w:pPr>
      <w:r>
        <w:tab/>
        <w:t>(b)</w:t>
      </w:r>
      <w:r>
        <w:tab/>
        <w:t>it is not practicable to send the judge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judge must make a written record of the application and any information given in support of it.</w:t>
      </w:r>
    </w:p>
    <w:p>
      <w:pPr>
        <w:pStyle w:val="nzSubsection"/>
      </w:pPr>
      <w:r>
        <w:tab/>
        <w:t>(6)</w:t>
      </w:r>
      <w:r>
        <w:tab/>
        <w:t xml:space="preserve">The application must be made on oath unless — </w:t>
      </w:r>
    </w:p>
    <w:p>
      <w:pPr>
        <w:pStyle w:val="nzIndenta"/>
      </w:pPr>
      <w:r>
        <w:tab/>
        <w:t>(a)</w:t>
      </w:r>
      <w:r>
        <w:tab/>
        <w:t>the application is made by remote communication; and</w:t>
      </w:r>
    </w:p>
    <w:p>
      <w:pPr>
        <w:pStyle w:val="nzIndenta"/>
      </w:pPr>
      <w:r>
        <w:tab/>
        <w:t>(b)</w:t>
      </w:r>
      <w:r>
        <w:tab/>
        <w:t>it is not practicable for the judge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judge issues a warrant, the applicant must as soon as practicable send the judge an affidavit verifying the application and any information given in support of it.</w:t>
      </w:r>
    </w:p>
    <w:p>
      <w:pPr>
        <w:pStyle w:val="nz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nzIndenta"/>
      </w:pPr>
      <w:r>
        <w:tab/>
        <w:t>(a)</w:t>
      </w:r>
      <w:r>
        <w:tab/>
        <w:t>the judge must give the applicant by remote communication any information that must be set out in the warrant;</w:t>
      </w:r>
    </w:p>
    <w:p>
      <w:pPr>
        <w:pStyle w:val="nzIndenta"/>
      </w:pPr>
      <w:r>
        <w:tab/>
        <w:t>(b)</w:t>
      </w:r>
      <w:r>
        <w:tab/>
        <w:t>the applicant must complete a form of a warrant with the information received and give the judge a copy of the form as soon as practicable after doing so; and</w:t>
      </w:r>
    </w:p>
    <w:p>
      <w:pPr>
        <w:pStyle w:val="nzIndenta"/>
      </w:pPr>
      <w:r>
        <w:tab/>
        <w:t>(c)</w:t>
      </w:r>
      <w:r>
        <w:tab/>
        <w:t>the judge must attach the copy of the form to the original warrant and any affidavit received from the applicant and make them available for collection by the applicant.</w:t>
      </w:r>
    </w:p>
    <w:p>
      <w:pPr>
        <w:pStyle w:val="nzSubsection"/>
      </w:pPr>
      <w:r>
        <w:tab/>
        <w:t>(8)</w:t>
      </w:r>
      <w:r>
        <w:tab/>
        <w:t>The copy of the original warrant sent, or the form of the warrant completed, as the case may be, under subsection (7) has the same force and effect as the original warrant.</w:t>
      </w:r>
    </w:p>
    <w:p>
      <w:pPr>
        <w:pStyle w:val="nzSubsection"/>
      </w:pPr>
      <w:r>
        <w:tab/>
        <w:t>(9)</w:t>
      </w:r>
      <w:r>
        <w:tab/>
        <w:t>If an applicant contravenes subsection (6)(d) or (7)(b) any evidence obtained under the warrant or order is not admissible in proceedings in a court unless the court decides otherwise.</w:t>
      </w:r>
    </w:p>
    <w:p>
      <w:pPr>
        <w:pStyle w:val="nzHeading5"/>
      </w:pPr>
      <w:r>
        <w:rPr>
          <w:rStyle w:val="CharSectno"/>
        </w:rPr>
        <w:t>26</w:t>
      </w:r>
      <w:r>
        <w:t>.</w:t>
      </w:r>
      <w:r>
        <w:tab/>
        <w:t>Covert search warrant, issue of</w:t>
      </w:r>
    </w:p>
    <w:p>
      <w:pPr>
        <w:pStyle w:val="nzSubsection"/>
      </w:pPr>
      <w:r>
        <w:tab/>
        <w:t>(1)</w:t>
      </w:r>
      <w:r>
        <w:tab/>
        <w:t xml:space="preserve">On an application made under section 24, a judge may issue a covert search warrant in respect of a place if the judge is satisfied — </w:t>
      </w:r>
    </w:p>
    <w:p>
      <w:pPr>
        <w:pStyle w:val="nzIndenta"/>
      </w:pPr>
      <w:r>
        <w:tab/>
        <w:t>(a)</w:t>
      </w:r>
      <w:r>
        <w:tab/>
        <w:t>that, in respect of each of the matters in section 24(3) that the applicant suspects, there are reasonable grounds for the applicant to have that suspicion;</w:t>
      </w:r>
    </w:p>
    <w:p>
      <w:pPr>
        <w:pStyle w:val="nzIndenta"/>
      </w:pPr>
      <w:r>
        <w:tab/>
        <w:t>(b)</w:t>
      </w:r>
      <w:r>
        <w:tab/>
        <w:t>having considered the matters in subsection (3), that the issue of the warrant is justified; and</w:t>
      </w:r>
    </w:p>
    <w:p>
      <w:pPr>
        <w:pStyle w:val="nz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nzSubsection"/>
      </w:pPr>
      <w:r>
        <w:tab/>
        <w:t>(2)</w:t>
      </w:r>
      <w:r>
        <w:tab/>
        <w:t>A judge must not issue a covert search warrant that confers a power to enter a place adjoining or near the target place unless satisfied that the power is reasonably necessary —</w:t>
      </w:r>
    </w:p>
    <w:p>
      <w:pPr>
        <w:pStyle w:val="nzIndenta"/>
      </w:pPr>
      <w:r>
        <w:tab/>
        <w:t>(a)</w:t>
      </w:r>
      <w:r>
        <w:tab/>
        <w:t>to facilitate entry to or the search of the target place;</w:t>
      </w:r>
    </w:p>
    <w:p>
      <w:pPr>
        <w:pStyle w:val="nzIndenta"/>
      </w:pPr>
      <w:r>
        <w:tab/>
        <w:t>(b)</w:t>
      </w:r>
      <w:r>
        <w:tab/>
        <w:t>to prevent the search being frustrated or jeopardised; or</w:t>
      </w:r>
    </w:p>
    <w:p>
      <w:pPr>
        <w:pStyle w:val="nzIndenta"/>
      </w:pPr>
      <w:r>
        <w:tab/>
        <w:t>(c)</w:t>
      </w:r>
      <w:r>
        <w:tab/>
        <w:t>for any other good reason.</w:t>
      </w:r>
    </w:p>
    <w:p>
      <w:pPr>
        <w:pStyle w:val="nzSubsection"/>
      </w:pPr>
      <w:r>
        <w:tab/>
        <w:t>(3)</w:t>
      </w:r>
      <w:r>
        <w:tab/>
        <w:t>In deciding whether the issue of a covert search warrant is justified, a judge must consider (but is not limited to considering) these matters —</w:t>
      </w:r>
    </w:p>
    <w:p>
      <w:pPr>
        <w:pStyle w:val="nzIndenta"/>
      </w:pPr>
      <w:r>
        <w:tab/>
        <w:t>(a)</w:t>
      </w:r>
      <w:r>
        <w:tab/>
        <w:t>the nature and seriousness of the terrorist act described in the application;</w:t>
      </w:r>
    </w:p>
    <w:p>
      <w:pPr>
        <w:pStyle w:val="nzIndenta"/>
      </w:pPr>
      <w:r>
        <w:tab/>
        <w:t>(b)</w:t>
      </w:r>
      <w:r>
        <w:tab/>
        <w:t>whether there are alternative means of finding the thing or class of thing sought.</w:t>
      </w:r>
    </w:p>
    <w:p>
      <w:pPr>
        <w:pStyle w:val="nzSubsection"/>
      </w:pPr>
      <w:r>
        <w:tab/>
        <w:t>(4)</w:t>
      </w:r>
      <w:r>
        <w:tab/>
        <w:t>A judge issuing a covert search warrant may do so on any terms and conditions the judge thinks just.</w:t>
      </w:r>
    </w:p>
    <w:p>
      <w:pPr>
        <w:pStyle w:val="nzSubsection"/>
      </w:pPr>
      <w:r>
        <w:tab/>
        <w:t>(5)</w:t>
      </w:r>
      <w:r>
        <w:tab/>
        <w:t xml:space="preserve">A covert search warrant must contain this information — </w:t>
      </w:r>
    </w:p>
    <w:p>
      <w:pPr>
        <w:pStyle w:val="nzIndenta"/>
      </w:pPr>
      <w:r>
        <w:tab/>
        <w:t>(a)</w:t>
      </w:r>
      <w:r>
        <w:tab/>
        <w:t>the authorised applicant’s full name, rank and registered number;</w:t>
      </w:r>
    </w:p>
    <w:p>
      <w:pPr>
        <w:pStyle w:val="nzIndenta"/>
      </w:pPr>
      <w:r>
        <w:tab/>
        <w:t>(b)</w:t>
      </w:r>
      <w:r>
        <w:tab/>
        <w:t>a description of the target place;</w:t>
      </w:r>
    </w:p>
    <w:p>
      <w:pPr>
        <w:pStyle w:val="nzIndenta"/>
      </w:pPr>
      <w:r>
        <w:tab/>
        <w:t>(c)</w:t>
      </w:r>
      <w:r>
        <w:tab/>
        <w:t>a description of the thing or the class of thing that may be searched for and seized;</w:t>
      </w:r>
    </w:p>
    <w:p>
      <w:pPr>
        <w:pStyle w:val="nzIndenta"/>
      </w:pPr>
      <w:r>
        <w:tab/>
        <w:t>(d)</w:t>
      </w:r>
      <w:r>
        <w:tab/>
        <w:t>if the warrant authorises the entry of a place that adjoins or is near the target place — a description of the place;</w:t>
      </w:r>
    </w:p>
    <w:p>
      <w:pPr>
        <w:pStyle w:val="nzIndenta"/>
      </w:pPr>
      <w:r>
        <w:tab/>
        <w:t>(e)</w:t>
      </w:r>
      <w:r>
        <w:tab/>
        <w:t>if the warrant authorises the removal of a thing from the target place and its replacement with a substitute — a description of the thing;</w:t>
      </w:r>
    </w:p>
    <w:p>
      <w:pPr>
        <w:pStyle w:val="nz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nzIndenta"/>
      </w:pPr>
      <w:r>
        <w:tab/>
        <w:t>(g)</w:t>
      </w:r>
      <w:r>
        <w:tab/>
        <w:t>any other terms or conditions to which it is subject;</w:t>
      </w:r>
    </w:p>
    <w:p>
      <w:pPr>
        <w:pStyle w:val="nzIndenta"/>
      </w:pPr>
      <w:r>
        <w:tab/>
        <w:t>(h)</w:t>
      </w:r>
      <w:r>
        <w:tab/>
        <w:t>the date on which it expires, which must not be more than 30 days after the date on which it is issued;</w:t>
      </w:r>
    </w:p>
    <w:p>
      <w:pPr>
        <w:pStyle w:val="nzIndenta"/>
      </w:pPr>
      <w:r>
        <w:tab/>
        <w:t>(i)</w:t>
      </w:r>
      <w:r>
        <w:tab/>
        <w:t>the date and time when it was issued.</w:t>
      </w:r>
    </w:p>
    <w:p>
      <w:pPr>
        <w:pStyle w:val="nzHeading5"/>
      </w:pPr>
      <w:r>
        <w:rPr>
          <w:rStyle w:val="CharSectno"/>
        </w:rPr>
        <w:t>27</w:t>
      </w:r>
      <w:r>
        <w:t>.</w:t>
      </w:r>
      <w:r>
        <w:tab/>
        <w:t>Covert search warrant, effect of</w:t>
      </w:r>
    </w:p>
    <w:p>
      <w:pPr>
        <w:pStyle w:val="nzSubsection"/>
      </w:pPr>
      <w:r>
        <w:tab/>
        <w:t>(1)</w:t>
      </w:r>
      <w:r>
        <w:tab/>
        <w:t>In this section, a term not defined in section 3 has the meaning given to it by Schedule 2 clause 1.</w:t>
      </w:r>
    </w:p>
    <w:p>
      <w:pPr>
        <w:pStyle w:val="nzSubsection"/>
      </w:pPr>
      <w:r>
        <w:tab/>
        <w:t>(2)</w:t>
      </w:r>
      <w:r>
        <w:tab/>
        <w:t>A covert search warrant has effect according to its contents and this section.</w:t>
      </w:r>
    </w:p>
    <w:p>
      <w:pPr>
        <w:pStyle w:val="nzSubsection"/>
      </w:pPr>
      <w:r>
        <w:tab/>
        <w:t>(3)</w:t>
      </w:r>
      <w:r>
        <w:tab/>
        <w:t>Schedule 1 applies in relation to exercising any power under a covert search warrant.</w:t>
      </w:r>
    </w:p>
    <w:p>
      <w:pPr>
        <w:pStyle w:val="nzSubsection"/>
      </w:pPr>
      <w:r>
        <w:tab/>
        <w:t>(4)</w:t>
      </w:r>
      <w:r>
        <w:tab/>
        <w:t>A covert search warrant comes into force when it is issued by a judge.</w:t>
      </w:r>
    </w:p>
    <w:p>
      <w:pPr>
        <w:pStyle w:val="nzSubsection"/>
      </w:pPr>
      <w:r>
        <w:tab/>
        <w:t>(5)</w:t>
      </w:r>
      <w:r>
        <w:tab/>
        <w:t>A covert search warrant may be executed by any police officer.</w:t>
      </w:r>
    </w:p>
    <w:p>
      <w:pPr>
        <w:pStyle w:val="nzSubsection"/>
      </w:pPr>
      <w:r>
        <w:tab/>
        <w:t>(6)</w:t>
      </w:r>
      <w:r>
        <w:tab/>
        <w:t>A covert search warrant authorises entry to the place to which it applies for a reasonable period for the purpose of executing the warrant.</w:t>
      </w:r>
    </w:p>
    <w:p>
      <w:pPr>
        <w:pStyle w:val="nzSubsection"/>
      </w:pPr>
      <w:r>
        <w:tab/>
        <w:t>(7)</w:t>
      </w:r>
      <w:r>
        <w:tab/>
        <w:t>A covert search warrant authorises the officer executing it to exercise any or all of these primary powers —</w:t>
      </w:r>
    </w:p>
    <w:p>
      <w:pPr>
        <w:pStyle w:val="nzIndenta"/>
      </w:pPr>
      <w:r>
        <w:tab/>
        <w:t>(a)</w:t>
      </w:r>
      <w:r>
        <w:tab/>
        <w:t>to enter the target place;</w:t>
      </w:r>
    </w:p>
    <w:p>
      <w:pPr>
        <w:pStyle w:val="nzIndenta"/>
      </w:pPr>
      <w:r>
        <w:tab/>
        <w:t>(b)</w:t>
      </w:r>
      <w:r>
        <w:tab/>
        <w:t>to do so without the knowledge of, and without at the time advising, the occupier of the target place;</w:t>
      </w:r>
    </w:p>
    <w:p>
      <w:pPr>
        <w:pStyle w:val="nzIndenta"/>
      </w:pPr>
      <w:r>
        <w:tab/>
        <w:t>(c)</w:t>
      </w:r>
      <w:r>
        <w:tab/>
        <w:t>to impersonate another person for the purposes of executing the warrant;</w:t>
      </w:r>
    </w:p>
    <w:p>
      <w:pPr>
        <w:pStyle w:val="nzIndenta"/>
      </w:pPr>
      <w:r>
        <w:tab/>
        <w:t>(d)</w:t>
      </w:r>
      <w:r>
        <w:tab/>
        <w:t>to search the target place for, and to seize, the thing or class of thing described in the warrant;</w:t>
      </w:r>
    </w:p>
    <w:p>
      <w:pPr>
        <w:pStyle w:val="nzIndenta"/>
      </w:pPr>
      <w:r>
        <w:tab/>
        <w:t>(e)</w:t>
      </w:r>
      <w:r>
        <w:tab/>
        <w:t>to seize any thing found that is not connected with a terrorist act but which the officer reasonably suspects may be evidence relevant to a serious indictable offence;</w:t>
      </w:r>
    </w:p>
    <w:p>
      <w:pPr>
        <w:pStyle w:val="nzIndenta"/>
      </w:pPr>
      <w:r>
        <w:tab/>
        <w:t>(f)</w:t>
      </w:r>
      <w:r>
        <w:tab/>
        <w:t>to do a basic search or a strip search of any person who is in the target place when the warrant is being executed for any thing or class of thing described in the warrant;</w:t>
      </w:r>
    </w:p>
    <w:p>
      <w:pPr>
        <w:pStyle w:val="nzIndenta"/>
      </w:pPr>
      <w:r>
        <w:tab/>
        <w:t>(g)</w:t>
      </w:r>
      <w:r>
        <w:tab/>
        <w:t>if the warrant expressly so authorises —</w:t>
      </w:r>
    </w:p>
    <w:p>
      <w:pPr>
        <w:pStyle w:val="nzIndenti"/>
      </w:pPr>
      <w:r>
        <w:tab/>
        <w:t>(i)</w:t>
      </w:r>
      <w:r>
        <w:tab/>
        <w:t>to enter, but not to search, a place that adjoins or is near the target place and that is specified in the warrant;</w:t>
      </w:r>
    </w:p>
    <w:p>
      <w:pPr>
        <w:pStyle w:val="nzIndenti"/>
      </w:pPr>
      <w:r>
        <w:tab/>
        <w:t>(ii)</w:t>
      </w:r>
      <w:r>
        <w:tab/>
        <w:t>to remove a thing described in the warrant from the target place and replace it with a substitute;</w:t>
      </w:r>
    </w:p>
    <w:p>
      <w:pPr>
        <w:pStyle w:val="nzIndenti"/>
      </w:pPr>
      <w:r>
        <w:tab/>
        <w:t>(iii)</w:t>
      </w:r>
      <w:r>
        <w:tab/>
        <w:t>subject to subsection (11), to re</w:t>
      </w:r>
      <w:r>
        <w:noBreakHyphen/>
        <w:t>enter the target place to return any thing removed from, or to retrieve any thing substituted in, the place when it was first entered under the warrant.</w:t>
      </w:r>
    </w:p>
    <w:p>
      <w:pPr>
        <w:pStyle w:val="nzSubsection"/>
      </w:pPr>
      <w:r>
        <w:tab/>
        <w:t>(8)</w:t>
      </w:r>
      <w:r>
        <w:tab/>
        <w:t>A covert search warrant also authorises the officer executing it to exercise any or all of these ancillary powers —</w:t>
      </w:r>
    </w:p>
    <w:p>
      <w:pPr>
        <w:pStyle w:val="nzIndenta"/>
      </w:pPr>
      <w:r>
        <w:tab/>
        <w:t>(a)</w:t>
      </w:r>
      <w:r>
        <w:tab/>
        <w:t>to take into and use in the target place any equipment or facilities that are reasonably necessary in order to exercise any power under the warrant;</w:t>
      </w:r>
    </w:p>
    <w:p>
      <w:pPr>
        <w:pStyle w:val="nzIndenta"/>
      </w:pPr>
      <w:r>
        <w:tab/>
        <w:t>(b)</w:t>
      </w:r>
      <w:r>
        <w:tab/>
        <w:t>to photograph or otherwise make a record of any thing in the target place;</w:t>
      </w:r>
    </w:p>
    <w:p>
      <w:pPr>
        <w:pStyle w:val="nzIndenta"/>
      </w:pPr>
      <w:r>
        <w:tab/>
        <w:t>(c)</w:t>
      </w:r>
      <w:r>
        <w:tab/>
        <w:t>to conduct a forensic test in the target place or on any thing in it;</w:t>
      </w:r>
    </w:p>
    <w:p>
      <w:pPr>
        <w:pStyle w:val="nzIndenta"/>
      </w:pPr>
      <w:r>
        <w:tab/>
        <w:t>(d)</w:t>
      </w:r>
      <w:r>
        <w:tab/>
        <w:t xml:space="preserve">to make reasonable use of any equipment, facilities or services in the target place in order to exercise any power under the warrant and for that purpose — </w:t>
      </w:r>
    </w:p>
    <w:p>
      <w:pPr>
        <w:pStyle w:val="nzIndenti"/>
      </w:pPr>
      <w:r>
        <w:tab/>
        <w:t>(i)</w:t>
      </w:r>
      <w:r>
        <w:tab/>
        <w:t>to order any occupier of the place to do anything reasonable to facilitate that use; and</w:t>
      </w:r>
    </w:p>
    <w:p>
      <w:pPr>
        <w:pStyle w:val="nzIndenti"/>
      </w:pPr>
      <w:r>
        <w:tab/>
        <w:t>(ii)</w:t>
      </w:r>
      <w:r>
        <w:tab/>
        <w:t>to operate the equipment or facilities;</w:t>
      </w:r>
    </w:p>
    <w:p>
      <w:pPr>
        <w:pStyle w:val="nzIndenta"/>
      </w:pPr>
      <w:r>
        <w:tab/>
        <w:t>(e)</w:t>
      </w:r>
      <w:r>
        <w:tab/>
        <w:t xml:space="preserve">in order to search for any record — </w:t>
      </w:r>
    </w:p>
    <w:p>
      <w:pPr>
        <w:pStyle w:val="nzIndenti"/>
      </w:pPr>
      <w:r>
        <w:tab/>
        <w:t>(i)</w:t>
      </w:r>
      <w:r>
        <w:tab/>
        <w:t>to operate any device or equipment in the target place that is needed to gain access to, recover, or make a reproduction of, the record; and</w:t>
      </w:r>
    </w:p>
    <w:p>
      <w:pPr>
        <w:pStyle w:val="nzIndenti"/>
      </w:pPr>
      <w:r>
        <w:tab/>
        <w:t>(ii)</w:t>
      </w:r>
      <w:r>
        <w:tab/>
        <w:t>to order any occupier of the target place to operate any such device or equipment;</w:t>
      </w:r>
    </w:p>
    <w:p>
      <w:pPr>
        <w:pStyle w:val="nzIndenta"/>
      </w:pPr>
      <w:r>
        <w:tab/>
        <w:t>(f)</w:t>
      </w:r>
      <w:r>
        <w:tab/>
        <w:t>if the officer reasonably suspects it is necessary to do so to protect the safety of any person, including the officer, who is in or near the target place when the warrant is being executed —</w:t>
      </w:r>
    </w:p>
    <w:p>
      <w:pPr>
        <w:pStyle w:val="nzIndenti"/>
      </w:pPr>
      <w:r>
        <w:tab/>
        <w:t>(i)</w:t>
      </w:r>
      <w:r>
        <w:tab/>
        <w:t>to detain a person who is in the place;</w:t>
      </w:r>
    </w:p>
    <w:p>
      <w:pPr>
        <w:pStyle w:val="nzIndenti"/>
      </w:pPr>
      <w:r>
        <w:tab/>
        <w:t>(ii)</w:t>
      </w:r>
      <w:r>
        <w:tab/>
        <w:t>to do a basic search or a strip search of a person who is in the place;</w:t>
      </w:r>
    </w:p>
    <w:p>
      <w:pPr>
        <w:pStyle w:val="nzIndenti"/>
      </w:pPr>
      <w:r>
        <w:tab/>
        <w:t>(iii)</w:t>
      </w:r>
      <w:r>
        <w:tab/>
        <w:t>to order a person to leave the place or its vicinity;</w:t>
      </w:r>
    </w:p>
    <w:p>
      <w:pPr>
        <w:pStyle w:val="nzIndenti"/>
      </w:pPr>
      <w:r>
        <w:tab/>
        <w:t>(iv)</w:t>
      </w:r>
      <w:r>
        <w:tab/>
        <w:t>to order a person not to enter the place or its vicinity;</w:t>
      </w:r>
    </w:p>
    <w:p>
      <w:pPr>
        <w:pStyle w:val="nzIndenti"/>
      </w:pPr>
      <w:r>
        <w:tab/>
        <w:t>(v)</w:t>
      </w:r>
      <w:r>
        <w:tab/>
        <w:t>to seize and retain any weapon or other thing in the place that could endanger a person,</w:t>
      </w:r>
    </w:p>
    <w:p>
      <w:pPr>
        <w:pStyle w:val="nzIndenta"/>
      </w:pPr>
      <w:r>
        <w:tab/>
      </w:r>
      <w:r>
        <w:tab/>
        <w:t>while the warrant is being executed.</w:t>
      </w:r>
    </w:p>
    <w:p>
      <w:pPr>
        <w:pStyle w:val="nzSubsection"/>
      </w:pPr>
      <w:r>
        <w:tab/>
        <w:t>(9)</w:t>
      </w:r>
      <w:r>
        <w:tab/>
        <w:t>Schedule 2 applies to and in respect of a search of a person under this section.</w:t>
      </w:r>
    </w:p>
    <w:p>
      <w:pPr>
        <w:pStyle w:val="nzSubsection"/>
      </w:pPr>
      <w:r>
        <w:tab/>
        <w:t>(10)</w:t>
      </w:r>
      <w:r>
        <w:tab/>
        <w:t>A covert search warrant ceases to be in force —</w:t>
      </w:r>
    </w:p>
    <w:p>
      <w:pPr>
        <w:pStyle w:val="nzIndenta"/>
      </w:pPr>
      <w:r>
        <w:tab/>
        <w:t>(a)</w:t>
      </w:r>
      <w:r>
        <w:tab/>
        <w:t>on the expiry date specified in the warrant; or</w:t>
      </w:r>
    </w:p>
    <w:p>
      <w:pPr>
        <w:pStyle w:val="nzIndenta"/>
      </w:pPr>
      <w:r>
        <w:tab/>
        <w:t>(b)</w:t>
      </w:r>
      <w:r>
        <w:tab/>
        <w:t>when it is executed,</w:t>
      </w:r>
    </w:p>
    <w:p>
      <w:pPr>
        <w:pStyle w:val="nzSubsection"/>
      </w:pPr>
      <w:r>
        <w:tab/>
      </w:r>
      <w:r>
        <w:tab/>
        <w:t>whichever happens first.</w:t>
      </w:r>
    </w:p>
    <w:p>
      <w:pPr>
        <w:pStyle w:val="nz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nzIndenta"/>
      </w:pPr>
      <w:r>
        <w:tab/>
        <w:t>(a)</w:t>
      </w:r>
      <w:r>
        <w:tab/>
        <w:t>the place may be re</w:t>
      </w:r>
      <w:r>
        <w:noBreakHyphen/>
        <w:t>entered but only for that purpose;</w:t>
      </w:r>
    </w:p>
    <w:p>
      <w:pPr>
        <w:pStyle w:val="nzIndenta"/>
      </w:pPr>
      <w:r>
        <w:tab/>
        <w:t>(b)</w:t>
      </w:r>
      <w:r>
        <w:tab/>
        <w:t>the re</w:t>
      </w:r>
      <w:r>
        <w:noBreakHyphen/>
        <w:t>entry must occur within 7 days after the date on which the place was first entered or within a longer period authorised, before the end of the 7 days, by a judge;</w:t>
      </w:r>
    </w:p>
    <w:p>
      <w:pPr>
        <w:pStyle w:val="nz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nzIndenta"/>
      </w:pPr>
      <w:r>
        <w:tab/>
        <w:t>(d)</w:t>
      </w:r>
      <w:r>
        <w:tab/>
        <w:t>despite subsection (10), the warrant continues in effect subject to this subsection.</w:t>
      </w:r>
    </w:p>
    <w:p>
      <w:pPr>
        <w:pStyle w:val="nzSubsection"/>
      </w:pPr>
      <w:r>
        <w:tab/>
        <w:t>(12)</w:t>
      </w:r>
      <w:r>
        <w:tab/>
        <w:t>A police officer must not do a strip search on a person under subsection 7(f) or subsection 8(f)(ii) unless the officer reasonably suspects —</w:t>
      </w:r>
    </w:p>
    <w:p>
      <w:pPr>
        <w:pStyle w:val="nzIndenta"/>
      </w:pPr>
      <w:r>
        <w:tab/>
        <w:t>(a)</w:t>
      </w:r>
      <w:r>
        <w:tab/>
        <w:t>that a strip search is necessary; and</w:t>
      </w:r>
    </w:p>
    <w:p>
      <w:pPr>
        <w:pStyle w:val="nzIndenta"/>
      </w:pPr>
      <w:r>
        <w:tab/>
        <w:t>(b)</w:t>
      </w:r>
      <w:r>
        <w:tab/>
        <w:t>that the seriousness and urgency of the situation require a strip search to be done.</w:t>
      </w:r>
    </w:p>
    <w:p>
      <w:pPr>
        <w:pStyle w:val="nzHeading5"/>
      </w:pPr>
      <w:r>
        <w:rPr>
          <w:rStyle w:val="CharSectno"/>
        </w:rPr>
        <w:t>28</w:t>
      </w:r>
      <w:r>
        <w:t>.</w:t>
      </w:r>
      <w:r>
        <w:tab/>
        <w:t>Execution of covert search warrant, report to judge about</w:t>
      </w:r>
    </w:p>
    <w:p>
      <w:pPr>
        <w:pStyle w:val="nz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nzPenstart"/>
      </w:pPr>
      <w:r>
        <w:tab/>
        <w:t>Penalty: a fine of $12 000 and imprisonment for 12 months.</w:t>
      </w:r>
    </w:p>
    <w:p>
      <w:pPr>
        <w:pStyle w:val="nzSubsection"/>
      </w:pPr>
      <w:r>
        <w:tab/>
        <w:t>(2)</w:t>
      </w:r>
      <w:r>
        <w:tab/>
        <w:t xml:space="preserve">The report must be given to the judge within 7 days after — </w:t>
      </w:r>
    </w:p>
    <w:p>
      <w:pPr>
        <w:pStyle w:val="nzIndenta"/>
      </w:pPr>
      <w:r>
        <w:tab/>
        <w:t>(a)</w:t>
      </w:r>
      <w:r>
        <w:tab/>
        <w:t>if the warrant was executed — the day on which it was executed;</w:t>
      </w:r>
    </w:p>
    <w:p>
      <w:pPr>
        <w:pStyle w:val="nzIndenta"/>
      </w:pPr>
      <w:r>
        <w:tab/>
        <w:t>(b)</w:t>
      </w:r>
      <w:r>
        <w:tab/>
        <w:t>if the warrant was not executed — the expiry date specified in the warrant.</w:t>
      </w:r>
    </w:p>
    <w:p>
      <w:pPr>
        <w:pStyle w:val="nzSubsection"/>
      </w:pPr>
      <w:r>
        <w:tab/>
        <w:t>(3)</w:t>
      </w:r>
      <w:r>
        <w:tab/>
        <w:t>If the warrant was executed, the report must —</w:t>
      </w:r>
    </w:p>
    <w:p>
      <w:pPr>
        <w:pStyle w:val="nzIndenta"/>
      </w:pPr>
      <w:r>
        <w:tab/>
        <w:t>(a)</w:t>
      </w:r>
      <w:r>
        <w:tab/>
        <w:t>state the date and time it was executed;</w:t>
      </w:r>
    </w:p>
    <w:p>
      <w:pPr>
        <w:pStyle w:val="nzIndenta"/>
      </w:pPr>
      <w:r>
        <w:tab/>
        <w:t>(b)</w:t>
      </w:r>
      <w:r>
        <w:tab/>
        <w:t>describe each place that was entered under the warrant;</w:t>
      </w:r>
    </w:p>
    <w:p>
      <w:pPr>
        <w:pStyle w:val="nzIndenta"/>
      </w:pPr>
      <w:r>
        <w:tab/>
        <w:t>(c)</w:t>
      </w:r>
      <w:r>
        <w:tab/>
        <w:t>if known, state the name of each occupier of each place that was entered under the warrant;</w:t>
      </w:r>
    </w:p>
    <w:p>
      <w:pPr>
        <w:pStyle w:val="nzIndenta"/>
      </w:pPr>
      <w:r>
        <w:tab/>
        <w:t>(d)</w:t>
      </w:r>
      <w:r>
        <w:tab/>
        <w:t>name each person who executed or assisted in executing the warrant;</w:t>
      </w:r>
    </w:p>
    <w:p>
      <w:pPr>
        <w:pStyle w:val="nzIndenta"/>
      </w:pPr>
      <w:r>
        <w:tab/>
        <w:t>(e)</w:t>
      </w:r>
      <w:r>
        <w:tab/>
        <w:t>state what powers were exercised under the warrant;</w:t>
      </w:r>
    </w:p>
    <w:p>
      <w:pPr>
        <w:pStyle w:val="nzIndenta"/>
      </w:pPr>
      <w:r>
        <w:tab/>
        <w:t>(f)</w:t>
      </w:r>
      <w:r>
        <w:tab/>
        <w:t xml:space="preserve">describe briefly — </w:t>
      </w:r>
    </w:p>
    <w:p>
      <w:pPr>
        <w:pStyle w:val="nzIndenti"/>
      </w:pPr>
      <w:r>
        <w:tab/>
        <w:t>(i)</w:t>
      </w:r>
      <w:r>
        <w:tab/>
        <w:t>any thing that was seized under the warrant, including any copy of a record; and</w:t>
      </w:r>
    </w:p>
    <w:p>
      <w:pPr>
        <w:pStyle w:val="nzIndenti"/>
      </w:pPr>
      <w:r>
        <w:tab/>
        <w:t>(ii)</w:t>
      </w:r>
      <w:r>
        <w:tab/>
        <w:t>any thing in the place that was removed and replaced with a substitute,</w:t>
      </w:r>
    </w:p>
    <w:p>
      <w:pPr>
        <w:pStyle w:val="nzIndenta"/>
      </w:pPr>
      <w:r>
        <w:tab/>
      </w:r>
      <w:r>
        <w:tab/>
        <w:t xml:space="preserve">and state the grounds for suspecting — </w:t>
      </w:r>
    </w:p>
    <w:p>
      <w:pPr>
        <w:pStyle w:val="nzIndenti"/>
      </w:pPr>
      <w:r>
        <w:tab/>
        <w:t>(iii)</w:t>
      </w:r>
      <w:r>
        <w:tab/>
        <w:t>it is a thing connected with a terrorist act; or</w:t>
      </w:r>
    </w:p>
    <w:p>
      <w:pPr>
        <w:pStyle w:val="nzIndenti"/>
      </w:pPr>
      <w:r>
        <w:tab/>
        <w:t>(iv)</w:t>
      </w:r>
      <w:r>
        <w:tab/>
        <w:t>it may be evidence relevant to a serious indictable offence;</w:t>
      </w:r>
    </w:p>
    <w:p>
      <w:pPr>
        <w:pStyle w:val="nzIndenta"/>
      </w:pPr>
      <w:r>
        <w:tab/>
        <w:t>(g)</w:t>
      </w:r>
      <w:r>
        <w:tab/>
        <w:t>describe briefly any photograph or other evidentiary material that was obtained under the warrant;</w:t>
      </w:r>
    </w:p>
    <w:p>
      <w:pPr>
        <w:pStyle w:val="nzIndenta"/>
      </w:pPr>
      <w:r>
        <w:tab/>
        <w:t>(h)</w:t>
      </w:r>
      <w:r>
        <w:tab/>
        <w:t>if the target place was re</w:t>
      </w:r>
      <w:r>
        <w:noBreakHyphen/>
        <w:t>entered to return any thing removed from, or to retrieve any thing substituted in, the place when it was first entered under the warrant —</w:t>
      </w:r>
    </w:p>
    <w:p>
      <w:pPr>
        <w:pStyle w:val="nzIndenti"/>
      </w:pPr>
      <w:r>
        <w:tab/>
        <w:t>(i)</w:t>
      </w:r>
      <w:r>
        <w:tab/>
        <w:t>state when the target place was re</w:t>
      </w:r>
      <w:r>
        <w:noBreakHyphen/>
        <w:t>entered;</w:t>
      </w:r>
    </w:p>
    <w:p>
      <w:pPr>
        <w:pStyle w:val="nzIndenti"/>
      </w:pPr>
      <w:r>
        <w:tab/>
        <w:t>(ii)</w:t>
      </w:r>
      <w:r>
        <w:tab/>
        <w:t>describe any other place that was entered in order to re</w:t>
      </w:r>
      <w:r>
        <w:noBreakHyphen/>
        <w:t>enter the place;</w:t>
      </w:r>
    </w:p>
    <w:p>
      <w:pPr>
        <w:pStyle w:val="nzIndenti"/>
      </w:pPr>
      <w:r>
        <w:tab/>
        <w:t>(iii)</w:t>
      </w:r>
      <w:r>
        <w:tab/>
        <w:t>name each person who re</w:t>
      </w:r>
      <w:r>
        <w:noBreakHyphen/>
        <w:t>entered the target place or any other place in order to re</w:t>
      </w:r>
      <w:r>
        <w:noBreakHyphen/>
        <w:t>enter the target place;</w:t>
      </w:r>
    </w:p>
    <w:p>
      <w:pPr>
        <w:pStyle w:val="nzIndenti"/>
      </w:pPr>
      <w:r>
        <w:tab/>
        <w:t>(iv)</w:t>
      </w:r>
      <w:r>
        <w:tab/>
        <w:t>describe the thing that was returned or retrieved;</w:t>
      </w:r>
    </w:p>
    <w:p>
      <w:pPr>
        <w:pStyle w:val="nzIndenti"/>
      </w:pPr>
      <w:r>
        <w:tab/>
        <w:t>(v)</w:t>
      </w:r>
      <w:r>
        <w:tab/>
        <w:t>if the thing that was not returned or retrieved, explain why it was not;</w:t>
      </w:r>
    </w:p>
    <w:p>
      <w:pPr>
        <w:pStyle w:val="nzIndenta"/>
      </w:pPr>
      <w:r>
        <w:tab/>
        <w:t>(i)</w:t>
      </w:r>
      <w:r>
        <w:tab/>
        <w:t>state whether or not the execution of the warrant assisted in the prevention or investigation of the terrorist act in relation to which the warrant was issued and, if so, how it assisted;</w:t>
      </w:r>
    </w:p>
    <w:p>
      <w:pPr>
        <w:pStyle w:val="nzIndenta"/>
      </w:pPr>
      <w:r>
        <w:tab/>
        <w:t>(j)</w:t>
      </w:r>
      <w:r>
        <w:tab/>
        <w:t>state whether or not the execution of the warrant assisted in the prevention or investigation of any other terrorist act or any indictable offence and, if so, how it assisted; and</w:t>
      </w:r>
    </w:p>
    <w:p>
      <w:pPr>
        <w:pStyle w:val="nzIndenta"/>
      </w:pPr>
      <w:r>
        <w:tab/>
        <w:t>(k)</w:t>
      </w:r>
      <w:r>
        <w:tab/>
        <w:t>contain any other information required by the regulations.</w:t>
      </w:r>
    </w:p>
    <w:p>
      <w:pPr>
        <w:pStyle w:val="nzSubsection"/>
      </w:pPr>
      <w:r>
        <w:tab/>
        <w:t>(4)</w:t>
      </w:r>
      <w:r>
        <w:tab/>
        <w:t xml:space="preserve">If the warrant was not executed, the report must — </w:t>
      </w:r>
    </w:p>
    <w:p>
      <w:pPr>
        <w:pStyle w:val="nzIndenta"/>
      </w:pPr>
      <w:r>
        <w:tab/>
        <w:t>(a)</w:t>
      </w:r>
      <w:r>
        <w:tab/>
        <w:t>explain briefly why it was not executed; and</w:t>
      </w:r>
    </w:p>
    <w:p>
      <w:pPr>
        <w:pStyle w:val="nzIndenta"/>
      </w:pPr>
      <w:r>
        <w:tab/>
        <w:t>(b)</w:t>
      </w:r>
      <w:r>
        <w:tab/>
        <w:t>contain any other information required by the regulations.</w:t>
      </w:r>
    </w:p>
    <w:p>
      <w:pPr>
        <w:pStyle w:val="nzHeading5"/>
      </w:pPr>
      <w:r>
        <w:rPr>
          <w:rStyle w:val="CharSectno"/>
        </w:rPr>
        <w:t>29</w:t>
      </w:r>
      <w:r>
        <w:t>.</w:t>
      </w:r>
      <w:r>
        <w:tab/>
        <w:t>No publication of information about covert search warrant</w:t>
      </w:r>
    </w:p>
    <w:p>
      <w:pPr>
        <w:pStyle w:val="nzSubsection"/>
      </w:pPr>
      <w:r>
        <w:tab/>
        <w:t>(1)</w:t>
      </w:r>
      <w:r>
        <w:tab/>
        <w:t>In this section —</w:t>
      </w:r>
    </w:p>
    <w:p>
      <w:pPr>
        <w:pStyle w:val="nzDefstart"/>
      </w:pPr>
      <w:r>
        <w:rPr>
          <w:b/>
        </w:rPr>
        <w:tab/>
        <w:t>“</w:t>
      </w:r>
      <w:r>
        <w:rPr>
          <w:rStyle w:val="CharDefText"/>
        </w:rPr>
        <w:t>confidential information</w:t>
      </w:r>
      <w:r>
        <w:rPr>
          <w:b/>
        </w:rPr>
        <w:t>”</w:t>
      </w:r>
      <w:r>
        <w:t>, in relation to a covert search warrant, means any information about or derived from —</w:t>
      </w:r>
    </w:p>
    <w:p>
      <w:pPr>
        <w:pStyle w:val="nzDefpara"/>
      </w:pPr>
      <w:r>
        <w:tab/>
        <w:t>(a)</w:t>
      </w:r>
      <w:r>
        <w:tab/>
        <w:t>an application for the warrant or proceedings on the application; or</w:t>
      </w:r>
    </w:p>
    <w:p>
      <w:pPr>
        <w:pStyle w:val="nzDefpara"/>
      </w:pPr>
      <w:r>
        <w:tab/>
        <w:t>(b)</w:t>
      </w:r>
      <w:r>
        <w:tab/>
        <w:t>a report given under section 28.</w:t>
      </w:r>
    </w:p>
    <w:p>
      <w:pPr>
        <w:pStyle w:val="nzSubsection"/>
      </w:pPr>
      <w:r>
        <w:tab/>
        <w:t>(2)</w:t>
      </w:r>
      <w:r>
        <w:tab/>
        <w:t>A person must not publish any confidential information in relation to a covert search warrant except in accordance with the approval of the Supreme Court.</w:t>
      </w:r>
    </w:p>
    <w:p>
      <w:pPr>
        <w:pStyle w:val="nzPenstart"/>
      </w:pPr>
      <w:r>
        <w:tab/>
        <w:t>Penalty: a fine of $24 000 and imprisonment for 2 years.</w:t>
      </w:r>
    </w:p>
    <w:p>
      <w:pPr>
        <w:pStyle w:val="nzHeading5"/>
      </w:pPr>
      <w:r>
        <w:rPr>
          <w:rStyle w:val="CharSectno"/>
        </w:rPr>
        <w:t>30</w:t>
      </w:r>
      <w:r>
        <w:t>.</w:t>
      </w:r>
      <w:r>
        <w:tab/>
        <w:t>Annual report about covert search warrants</w:t>
      </w:r>
    </w:p>
    <w:p>
      <w:pPr>
        <w:pStyle w:val="nzSubsection"/>
      </w:pPr>
      <w:r>
        <w:tab/>
        <w:t>(1)</w:t>
      </w:r>
      <w:r>
        <w:tab/>
        <w:t xml:space="preserve">The Commissioner must, by 31 August in each year, give the Minister a report containing this information for the previous financial year — </w:t>
      </w:r>
    </w:p>
    <w:p>
      <w:pPr>
        <w:pStyle w:val="nzIndenta"/>
      </w:pPr>
      <w:r>
        <w:tab/>
        <w:t>(a)</w:t>
      </w:r>
      <w:r>
        <w:tab/>
        <w:t>how many applications for covert search warrants were made, refused and granted;</w:t>
      </w:r>
    </w:p>
    <w:p>
      <w:pPr>
        <w:pStyle w:val="nzIndenta"/>
      </w:pPr>
      <w:r>
        <w:tab/>
        <w:t>(b)</w:t>
      </w:r>
      <w:r>
        <w:tab/>
        <w:t>how many of those applications were made, refused or granted by remote communication under section 25;</w:t>
      </w:r>
    </w:p>
    <w:p>
      <w:pPr>
        <w:pStyle w:val="nzIndenta"/>
      </w:pPr>
      <w:r>
        <w:tab/>
        <w:t>(c)</w:t>
      </w:r>
      <w:r>
        <w:tab/>
        <w:t>how many covert search warrants were executed;</w:t>
      </w:r>
    </w:p>
    <w:p>
      <w:pPr>
        <w:pStyle w:val="nzIndenta"/>
      </w:pPr>
      <w:r>
        <w:tab/>
        <w:t>(d)</w:t>
      </w:r>
      <w:r>
        <w:tab/>
        <w:t>how many places were entered under covert search warrants;</w:t>
      </w:r>
    </w:p>
    <w:p>
      <w:pPr>
        <w:pStyle w:val="nzIndenta"/>
      </w:pPr>
      <w:r>
        <w:tab/>
        <w:t>(e)</w:t>
      </w:r>
      <w:r>
        <w:tab/>
        <w:t>on how many occasions things connected with terrorist acts were seized;</w:t>
      </w:r>
    </w:p>
    <w:p>
      <w:pPr>
        <w:pStyle w:val="nzIndenta"/>
      </w:pPr>
      <w:r>
        <w:tab/>
        <w:t>(f)</w:t>
      </w:r>
      <w:r>
        <w:tab/>
        <w:t>on how many occasions any thing was replaced with a substitute for it;</w:t>
      </w:r>
    </w:p>
    <w:p>
      <w:pPr>
        <w:pStyle w:val="nzIndenta"/>
      </w:pPr>
      <w:r>
        <w:tab/>
        <w:t>(g)</w:t>
      </w:r>
      <w:r>
        <w:tab/>
        <w:t>on how many occasions a place was re</w:t>
      </w:r>
      <w:r>
        <w:noBreakHyphen/>
        <w:t>entered to return or retrieve any thing;</w:t>
      </w:r>
    </w:p>
    <w:p>
      <w:pPr>
        <w:pStyle w:val="nzIndenta"/>
      </w:pPr>
      <w:r>
        <w:tab/>
        <w:t>(h)</w:t>
      </w:r>
      <w:r>
        <w:tab/>
        <w:t>on how many occasions electronic equipment was operated under covert search warrants;</w:t>
      </w:r>
    </w:p>
    <w:p>
      <w:pPr>
        <w:pStyle w:val="nzIndenta"/>
      </w:pPr>
      <w:r>
        <w:tab/>
        <w:t>(i)</w:t>
      </w:r>
      <w:r>
        <w:tab/>
        <w:t>any other information that the Minister requests the Commissioner to include in relation to covert search warrants.</w:t>
      </w:r>
    </w:p>
    <w:p>
      <w:pPr>
        <w:pStyle w:val="nzSubsection"/>
      </w:pPr>
      <w:r>
        <w:tab/>
        <w:t>(2)</w:t>
      </w:r>
      <w:r>
        <w:tab/>
        <w:t xml:space="preserve">The report may form part of the annual report submitted to the Minister under the </w:t>
      </w:r>
      <w:r>
        <w:rPr>
          <w:i/>
        </w:rPr>
        <w:t>Financial Administration and Audit Act 1985</w:t>
      </w:r>
      <w:r>
        <w:t>.</w:t>
      </w:r>
    </w:p>
    <w:p>
      <w:pPr>
        <w:pStyle w:val="nzSubsection"/>
      </w:pPr>
      <w:r>
        <w:tab/>
        <w:t>(3)</w:t>
      </w:r>
      <w:r>
        <w:tab/>
        <w:t>If the report does not form part of that annual report, the Minister must, within 30 days after receiving it, cause it to be tabled before each House of Parliament.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(Extraordinary Powers)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Terrorism (Extraordinary Powers)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1</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10154</Words>
  <Characters>47318</Characters>
  <Application>Microsoft Office Word</Application>
  <DocSecurity>0</DocSecurity>
  <Lines>1278</Lines>
  <Paragraphs>821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56651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2005 - 00-b0-02</dc:title>
  <dc:subject/>
  <dc:creator/>
  <cp:keywords/>
  <dc:description/>
  <cp:lastModifiedBy>svcMRProcess</cp:lastModifiedBy>
  <cp:revision>4</cp:revision>
  <cp:lastPrinted>2005-12-20T06:52:00Z</cp:lastPrinted>
  <dcterms:created xsi:type="dcterms:W3CDTF">2018-09-08T23:31:00Z</dcterms:created>
  <dcterms:modified xsi:type="dcterms:W3CDTF">2018-09-08T23:31:00Z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20060116</vt:lpwstr>
  </property>
  <property fmtid="{D5CDD505-2E9C-101B-9397-08002B2CF9AE}" pid="4" name="DocumentType">
    <vt:lpwstr>Act</vt:lpwstr>
  </property>
  <property fmtid="{D5CDD505-2E9C-101B-9397-08002B2CF9AE}" pid="5" name="OwlsUID">
    <vt:i4>9410</vt:i4>
  </property>
  <property fmtid="{D5CDD505-2E9C-101B-9397-08002B2CF9AE}" pid="6" name="AsAtDate">
    <vt:lpwstr>16 Jan 2006</vt:lpwstr>
  </property>
  <property fmtid="{D5CDD505-2E9C-101B-9397-08002B2CF9AE}" pid="7" name="Suffix">
    <vt:lpwstr>00-b0-02</vt:lpwstr>
  </property>
</Properties>
</file>