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Workers’ Compensation and Injury Management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(Scales of Fees)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_Toc306977055 \h </w:instrText>
      </w:r>
      <w:r>
        <w:fldChar w:fldCharType="separate"/>
      </w:r>
      <w:r>
        <w:t>1</w:t>
      </w:r>
      <w:r>
        <w:fldChar w:fldCharType="end"/>
      </w:r>
    </w:p>
    <w:p>
      <w:pPr>
        <w:pStyle w:val="TOC8"/>
        <w:rPr>
          <w:sz w:val="24"/>
          <w:szCs w:val="24"/>
          <w:lang w:val="en-US"/>
        </w:rPr>
      </w:pPr>
      <w:r>
        <w:t>2</w:t>
      </w:r>
      <w:r>
        <w:rPr>
          <w:snapToGrid w:val="0"/>
        </w:rPr>
        <w:t>.</w:t>
      </w:r>
      <w:r>
        <w:rPr>
          <w:snapToGrid w:val="0"/>
        </w:rPr>
        <w:tab/>
        <w:t>Scales of fees — medical specialists and other medical practitioners</w:t>
      </w:r>
      <w:r>
        <w:tab/>
      </w:r>
      <w:r>
        <w:fldChar w:fldCharType="begin"/>
      </w:r>
      <w:r>
        <w:instrText xml:space="preserve"> PAGEREF _Toc306977056 \h </w:instrText>
      </w:r>
      <w:r>
        <w:fldChar w:fldCharType="separate"/>
      </w:r>
      <w:r>
        <w:t>1</w:t>
      </w:r>
      <w:r>
        <w:fldChar w:fldCharType="end"/>
      </w:r>
    </w:p>
    <w:p>
      <w:pPr>
        <w:pStyle w:val="TOC8"/>
        <w:rPr>
          <w:sz w:val="24"/>
          <w:szCs w:val="24"/>
          <w:lang w:val="en-US"/>
        </w:rPr>
      </w:pPr>
      <w:r>
        <w:t>3</w:t>
      </w:r>
      <w:r>
        <w:rPr>
          <w:snapToGrid w:val="0"/>
        </w:rPr>
        <w:t>.</w:t>
      </w:r>
      <w:r>
        <w:rPr>
          <w:snapToGrid w:val="0"/>
        </w:rPr>
        <w:tab/>
        <w:t>Scale of fees — physiotherapists</w:t>
      </w:r>
      <w:r>
        <w:tab/>
      </w:r>
      <w:r>
        <w:fldChar w:fldCharType="begin"/>
      </w:r>
      <w:r>
        <w:instrText xml:space="preserve"> PAGEREF _Toc306977057 \h </w:instrText>
      </w:r>
      <w:r>
        <w:fldChar w:fldCharType="separate"/>
      </w:r>
      <w:r>
        <w:t>2</w:t>
      </w:r>
      <w:r>
        <w:fldChar w:fldCharType="end"/>
      </w:r>
    </w:p>
    <w:p>
      <w:pPr>
        <w:pStyle w:val="TOC8"/>
        <w:rPr>
          <w:sz w:val="24"/>
          <w:szCs w:val="24"/>
          <w:lang w:val="en-US"/>
        </w:rPr>
      </w:pPr>
      <w:r>
        <w:t>4</w:t>
      </w:r>
      <w:r>
        <w:rPr>
          <w:snapToGrid w:val="0"/>
        </w:rPr>
        <w:t>.</w:t>
      </w:r>
      <w:r>
        <w:rPr>
          <w:snapToGrid w:val="0"/>
        </w:rPr>
        <w:tab/>
        <w:t>Scale of fees — chiropractors</w:t>
      </w:r>
      <w:r>
        <w:tab/>
      </w:r>
      <w:r>
        <w:fldChar w:fldCharType="begin"/>
      </w:r>
      <w:r>
        <w:instrText xml:space="preserve"> PAGEREF _Toc306977058 \h </w:instrText>
      </w:r>
      <w:r>
        <w:fldChar w:fldCharType="separate"/>
      </w:r>
      <w:r>
        <w:t>2</w:t>
      </w:r>
      <w:r>
        <w:fldChar w:fldCharType="end"/>
      </w:r>
    </w:p>
    <w:p>
      <w:pPr>
        <w:pStyle w:val="TOC8"/>
        <w:rPr>
          <w:sz w:val="24"/>
          <w:szCs w:val="24"/>
          <w:lang w:val="en-US"/>
        </w:rPr>
      </w:pPr>
      <w:r>
        <w:t>5</w:t>
      </w:r>
      <w:r>
        <w:rPr>
          <w:snapToGrid w:val="0"/>
        </w:rPr>
        <w:t>.</w:t>
      </w:r>
      <w:r>
        <w:rPr>
          <w:snapToGrid w:val="0"/>
        </w:rPr>
        <w:tab/>
        <w:t>Scale of fees — occupational therapists</w:t>
      </w:r>
      <w:r>
        <w:tab/>
      </w:r>
      <w:r>
        <w:fldChar w:fldCharType="begin"/>
      </w:r>
      <w:r>
        <w:instrText xml:space="preserve"> PAGEREF _Toc306977059 \h </w:instrText>
      </w:r>
      <w:r>
        <w:fldChar w:fldCharType="separate"/>
      </w:r>
      <w:r>
        <w:t>2</w:t>
      </w:r>
      <w:r>
        <w:fldChar w:fldCharType="end"/>
      </w:r>
    </w:p>
    <w:p>
      <w:pPr>
        <w:pStyle w:val="TOC8"/>
        <w:rPr>
          <w:sz w:val="24"/>
          <w:szCs w:val="24"/>
          <w:lang w:val="en-US"/>
        </w:rPr>
      </w:pPr>
      <w:r>
        <w:t>6.</w:t>
      </w:r>
      <w:r>
        <w:tab/>
        <w:t>Scale of fees — clinical psychologists</w:t>
      </w:r>
      <w:r>
        <w:tab/>
      </w:r>
      <w:r>
        <w:fldChar w:fldCharType="begin"/>
      </w:r>
      <w:r>
        <w:instrText xml:space="preserve"> PAGEREF _Toc306977060 \h </w:instrText>
      </w:r>
      <w:r>
        <w:fldChar w:fldCharType="separate"/>
      </w:r>
      <w:r>
        <w:t>2</w:t>
      </w:r>
      <w:r>
        <w:fldChar w:fldCharType="end"/>
      </w:r>
    </w:p>
    <w:p>
      <w:pPr>
        <w:pStyle w:val="TOC8"/>
        <w:rPr>
          <w:sz w:val="24"/>
          <w:szCs w:val="24"/>
          <w:lang w:val="en-US"/>
        </w:rPr>
      </w:pPr>
      <w:r>
        <w:t>6A.</w:t>
      </w:r>
      <w:r>
        <w:tab/>
        <w:t>Scale of fees — counselling psychology</w:t>
      </w:r>
      <w:r>
        <w:tab/>
      </w:r>
      <w:r>
        <w:fldChar w:fldCharType="begin"/>
      </w:r>
      <w:r>
        <w:instrText xml:space="preserve"> PAGEREF _Toc306977061 \h </w:instrText>
      </w:r>
      <w:r>
        <w:fldChar w:fldCharType="separate"/>
      </w:r>
      <w:r>
        <w:t>3</w:t>
      </w:r>
      <w:r>
        <w:fldChar w:fldCharType="end"/>
      </w:r>
    </w:p>
    <w:p>
      <w:pPr>
        <w:pStyle w:val="TOC8"/>
        <w:rPr>
          <w:sz w:val="24"/>
          <w:szCs w:val="24"/>
          <w:lang w:val="en-US"/>
        </w:rPr>
      </w:pPr>
      <w:r>
        <w:t>7</w:t>
      </w:r>
      <w:r>
        <w:rPr>
          <w:snapToGrid w:val="0"/>
        </w:rPr>
        <w:t>.</w:t>
      </w:r>
      <w:r>
        <w:rPr>
          <w:snapToGrid w:val="0"/>
        </w:rPr>
        <w:tab/>
        <w:t>Scale of fees — speech therapists</w:t>
      </w:r>
      <w:r>
        <w:tab/>
      </w:r>
      <w:r>
        <w:fldChar w:fldCharType="begin"/>
      </w:r>
      <w:r>
        <w:instrText xml:space="preserve"> PAGEREF _Toc306977062 \h </w:instrText>
      </w:r>
      <w:r>
        <w:fldChar w:fldCharType="separate"/>
      </w:r>
      <w:r>
        <w:t>3</w:t>
      </w:r>
      <w:r>
        <w:fldChar w:fldCharType="end"/>
      </w:r>
    </w:p>
    <w:p>
      <w:pPr>
        <w:pStyle w:val="TOC8"/>
        <w:rPr>
          <w:sz w:val="24"/>
          <w:szCs w:val="24"/>
          <w:lang w:val="en-US"/>
        </w:rPr>
      </w:pPr>
      <w:r>
        <w:t>7A.</w:t>
      </w:r>
      <w:r>
        <w:tab/>
        <w:t>Scale of fees — osteopaths</w:t>
      </w:r>
      <w:r>
        <w:tab/>
      </w:r>
      <w:r>
        <w:fldChar w:fldCharType="begin"/>
      </w:r>
      <w:r>
        <w:instrText xml:space="preserve"> PAGEREF _Toc306977063 \h </w:instrText>
      </w:r>
      <w:r>
        <w:fldChar w:fldCharType="separate"/>
      </w:r>
      <w:r>
        <w:t>3</w:t>
      </w:r>
      <w:r>
        <w:fldChar w:fldCharType="end"/>
      </w:r>
    </w:p>
    <w:p>
      <w:pPr>
        <w:pStyle w:val="TOC8"/>
        <w:rPr>
          <w:sz w:val="24"/>
          <w:szCs w:val="24"/>
          <w:lang w:val="en-US"/>
        </w:rPr>
      </w:pPr>
      <w:r>
        <w:t>7B.</w:t>
      </w:r>
      <w:r>
        <w:tab/>
        <w:t>Scale of fees — exercise physiologists</w:t>
      </w:r>
      <w:r>
        <w:tab/>
      </w:r>
      <w:r>
        <w:fldChar w:fldCharType="begin"/>
      </w:r>
      <w:r>
        <w:instrText xml:space="preserve"> PAGEREF _Toc306977064 \h </w:instrText>
      </w:r>
      <w:r>
        <w:fldChar w:fldCharType="separate"/>
      </w:r>
      <w:r>
        <w:t>4</w:t>
      </w:r>
      <w:r>
        <w:fldChar w:fldCharType="end"/>
      </w:r>
    </w:p>
    <w:p>
      <w:pPr>
        <w:pStyle w:val="TOC8"/>
        <w:rPr>
          <w:sz w:val="24"/>
          <w:szCs w:val="24"/>
          <w:lang w:val="en-US"/>
        </w:rPr>
      </w:pPr>
      <w:r>
        <w:t>8</w:t>
      </w:r>
      <w:r>
        <w:rPr>
          <w:snapToGrid w:val="0"/>
        </w:rPr>
        <w:t>.</w:t>
      </w:r>
      <w:r>
        <w:rPr>
          <w:snapToGrid w:val="0"/>
        </w:rPr>
        <w:tab/>
        <w:t>Scale of fees — vocational rehabilitation providers</w:t>
      </w:r>
      <w:r>
        <w:tab/>
      </w:r>
      <w:r>
        <w:fldChar w:fldCharType="begin"/>
      </w:r>
      <w:r>
        <w:instrText xml:space="preserve"> PAGEREF _Toc306977065 \h </w:instrText>
      </w:r>
      <w:r>
        <w:fldChar w:fldCharType="separate"/>
      </w:r>
      <w:r>
        <w:t>4</w:t>
      </w:r>
      <w:r>
        <w:fldChar w:fldCharType="end"/>
      </w:r>
    </w:p>
    <w:p>
      <w:pPr>
        <w:pStyle w:val="TOC8"/>
        <w:rPr>
          <w:sz w:val="24"/>
          <w:szCs w:val="24"/>
          <w:lang w:val="en-US"/>
        </w:rPr>
      </w:pPr>
      <w:r>
        <w:t>9.</w:t>
      </w:r>
      <w:r>
        <w:tab/>
        <w:t>Scale of maximum fees — approved medical specialists</w:t>
      </w:r>
      <w:r>
        <w:tab/>
      </w:r>
      <w:r>
        <w:fldChar w:fldCharType="begin"/>
      </w:r>
      <w:r>
        <w:instrText xml:space="preserve"> PAGEREF _Toc306977066 \h </w:instrText>
      </w:r>
      <w:r>
        <w:fldChar w:fldCharType="separate"/>
      </w:r>
      <w:r>
        <w:t>4</w:t>
      </w:r>
      <w:r>
        <w:fldChar w:fldCharType="end"/>
      </w:r>
    </w:p>
    <w:p>
      <w:pPr>
        <w:pStyle w:val="TOC8"/>
        <w:rPr>
          <w:sz w:val="24"/>
          <w:szCs w:val="24"/>
          <w:lang w:val="en-US"/>
        </w:rPr>
      </w:pPr>
      <w:r>
        <w:t>10.</w:t>
      </w:r>
      <w:r>
        <w:tab/>
        <w:t>Effect of GST</w:t>
      </w:r>
      <w:r>
        <w:tab/>
      </w:r>
      <w:r>
        <w:fldChar w:fldCharType="begin"/>
      </w:r>
      <w:r>
        <w:instrText xml:space="preserve"> PAGEREF _Toc306977067 \h </w:instrText>
      </w:r>
      <w:r>
        <w:fldChar w:fldCharType="separate"/>
      </w:r>
      <w:r>
        <w:t>5</w:t>
      </w:r>
      <w:r>
        <w:fldChar w:fldCharType="end"/>
      </w:r>
    </w:p>
    <w:p>
      <w:pPr>
        <w:pStyle w:val="TOC2"/>
        <w:tabs>
          <w:tab w:val="right" w:leader="dot" w:pos="7078"/>
        </w:tabs>
        <w:rPr>
          <w:b w:val="0"/>
          <w:sz w:val="24"/>
          <w:szCs w:val="24"/>
          <w:lang w:val="en-US"/>
        </w:rPr>
      </w:pPr>
      <w:r>
        <w:t>Schedule 1 — Scale of fees: medical specialists and other medical practitioners</w:t>
      </w:r>
    </w:p>
    <w:p>
      <w:pPr>
        <w:pStyle w:val="TOC4"/>
        <w:tabs>
          <w:tab w:val="right" w:leader="dot" w:pos="7078"/>
        </w:tabs>
        <w:rPr>
          <w:b w:val="0"/>
          <w:sz w:val="24"/>
          <w:szCs w:val="24"/>
          <w:lang w:val="en-US"/>
        </w:rPr>
      </w:pPr>
      <w:r>
        <w:t>Part 1 — Medical specialists and other medical practitioners</w:t>
      </w:r>
    </w:p>
    <w:p>
      <w:pPr>
        <w:pStyle w:val="TOC4"/>
        <w:tabs>
          <w:tab w:val="right" w:leader="dot" w:pos="7078"/>
        </w:tabs>
        <w:rPr>
          <w:b w:val="0"/>
          <w:sz w:val="24"/>
          <w:szCs w:val="24"/>
          <w:lang w:val="en-US"/>
        </w:rPr>
      </w:pPr>
      <w:r>
        <w:t>Part 2 — Medical procedures</w:t>
      </w:r>
    </w:p>
    <w:p>
      <w:pPr>
        <w:pStyle w:val="TOC4"/>
        <w:tabs>
          <w:tab w:val="right" w:leader="dot" w:pos="7078"/>
        </w:tabs>
        <w:rPr>
          <w:b w:val="0"/>
          <w:sz w:val="24"/>
          <w:szCs w:val="24"/>
          <w:lang w:val="en-US"/>
        </w:rPr>
      </w:pPr>
      <w:r>
        <w:t>Part 3</w:t>
      </w:r>
      <w:r>
        <w:rPr>
          <w:snapToGrid w:val="0"/>
        </w:rPr>
        <w:t> — Diagnostic Imaging Services</w:t>
      </w:r>
    </w:p>
    <w:p>
      <w:pPr>
        <w:pStyle w:val="TOC2"/>
        <w:tabs>
          <w:tab w:val="right" w:leader="dot" w:pos="7078"/>
        </w:tabs>
        <w:rPr>
          <w:b w:val="0"/>
          <w:sz w:val="24"/>
          <w:szCs w:val="24"/>
          <w:lang w:val="en-US"/>
        </w:rPr>
      </w:pPr>
      <w:r>
        <w:t>Schedule 2 — Scale of fees: physiotherapists</w:t>
      </w:r>
    </w:p>
    <w:p>
      <w:pPr>
        <w:pStyle w:val="TOC4"/>
        <w:tabs>
          <w:tab w:val="right" w:leader="dot" w:pos="7078"/>
        </w:tabs>
        <w:rPr>
          <w:b w:val="0"/>
          <w:sz w:val="24"/>
          <w:szCs w:val="24"/>
          <w:lang w:val="en-US"/>
        </w:rPr>
      </w:pPr>
      <w:r>
        <w:t>Part 1</w:t>
      </w:r>
      <w:r>
        <w:rPr>
          <w:b w:val="0"/>
        </w:rPr>
        <w:t> — </w:t>
      </w:r>
      <w:r>
        <w:t>General</w:t>
      </w:r>
    </w:p>
    <w:p>
      <w:pPr>
        <w:pStyle w:val="TOC4"/>
        <w:tabs>
          <w:tab w:val="right" w:leader="dot" w:pos="7078"/>
        </w:tabs>
        <w:rPr>
          <w:b w:val="0"/>
          <w:sz w:val="24"/>
          <w:szCs w:val="24"/>
          <w:lang w:val="en-US"/>
        </w:rPr>
      </w:pPr>
      <w:r>
        <w:t>Part 2 — Exercise</w:t>
      </w:r>
      <w:r>
        <w:noBreakHyphen/>
        <w:t>based programs</w:t>
      </w:r>
    </w:p>
    <w:p>
      <w:pPr>
        <w:pStyle w:val="TOC2"/>
        <w:tabs>
          <w:tab w:val="right" w:leader="dot" w:pos="7078"/>
        </w:tabs>
        <w:rPr>
          <w:b w:val="0"/>
          <w:sz w:val="24"/>
          <w:szCs w:val="24"/>
          <w:lang w:val="en-US"/>
        </w:rPr>
      </w:pPr>
      <w:r>
        <w:t>Schedule 3 — Scale of fees: chiropractors</w:t>
      </w:r>
    </w:p>
    <w:p>
      <w:pPr>
        <w:pStyle w:val="TOC2"/>
        <w:tabs>
          <w:tab w:val="right" w:leader="dot" w:pos="7078"/>
        </w:tabs>
        <w:rPr>
          <w:b w:val="0"/>
          <w:sz w:val="24"/>
          <w:szCs w:val="24"/>
          <w:lang w:val="en-US"/>
        </w:rPr>
      </w:pPr>
      <w:r>
        <w:t>Schedule 4 — Scale of fees: occupational therapists</w:t>
      </w:r>
    </w:p>
    <w:p>
      <w:pPr>
        <w:pStyle w:val="TOC2"/>
        <w:tabs>
          <w:tab w:val="right" w:leader="dot" w:pos="7078"/>
        </w:tabs>
        <w:rPr>
          <w:b w:val="0"/>
          <w:sz w:val="24"/>
          <w:szCs w:val="24"/>
          <w:lang w:val="en-US"/>
        </w:rPr>
      </w:pPr>
      <w:r>
        <w:t>Schedule 5 — Scale of fees: speech pathologists</w:t>
      </w:r>
    </w:p>
    <w:p>
      <w:pPr>
        <w:pStyle w:val="TOC2"/>
        <w:tabs>
          <w:tab w:val="right" w:leader="dot" w:pos="7078"/>
        </w:tabs>
        <w:rPr>
          <w:b w:val="0"/>
          <w:sz w:val="24"/>
          <w:szCs w:val="24"/>
          <w:lang w:val="en-US"/>
        </w:rPr>
      </w:pPr>
      <w:r>
        <w:t>Schedule 5A — Scale of fees: exercise physiologists</w:t>
      </w:r>
    </w:p>
    <w:p>
      <w:pPr>
        <w:pStyle w:val="TOC4"/>
        <w:tabs>
          <w:tab w:val="right" w:leader="dot" w:pos="7078"/>
        </w:tabs>
        <w:rPr>
          <w:b w:val="0"/>
          <w:sz w:val="24"/>
          <w:szCs w:val="24"/>
          <w:lang w:val="en-US"/>
        </w:rPr>
      </w:pPr>
      <w:r>
        <w:t>Exercise</w:t>
      </w:r>
      <w:r>
        <w:noBreakHyphen/>
        <w:t>based programs</w:t>
      </w:r>
    </w:p>
    <w:p>
      <w:pPr>
        <w:pStyle w:val="TOC2"/>
        <w:tabs>
          <w:tab w:val="right" w:leader="dot" w:pos="7078"/>
        </w:tabs>
        <w:rPr>
          <w:b w:val="0"/>
          <w:sz w:val="24"/>
          <w:szCs w:val="24"/>
          <w:lang w:val="en-US"/>
        </w:rPr>
      </w:pPr>
      <w:r>
        <w:t>Schedule 6 — Scale of maximum fees: approved medical specialists</w:t>
      </w:r>
    </w:p>
    <w:p>
      <w:pPr>
        <w:pStyle w:val="TOC4"/>
        <w:tabs>
          <w:tab w:val="right" w:leader="dot" w:pos="7078"/>
        </w:tabs>
        <w:rPr>
          <w:b w:val="0"/>
          <w:sz w:val="24"/>
          <w:szCs w:val="24"/>
          <w:lang w:val="en-US"/>
        </w:rPr>
      </w:pPr>
      <w:r>
        <w:t>Part 1 — Assessments</w:t>
      </w:r>
    </w:p>
    <w:p>
      <w:pPr>
        <w:pStyle w:val="TOC4"/>
        <w:tabs>
          <w:tab w:val="right" w:leader="dot" w:pos="7078"/>
        </w:tabs>
        <w:rPr>
          <w:b w:val="0"/>
          <w:sz w:val="24"/>
          <w:szCs w:val="24"/>
          <w:lang w:val="en-US"/>
        </w:rPr>
      </w:pPr>
      <w:r>
        <w:t>Part 2 — Attempted assessments</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_Toc306977084 \h </w:instrText>
      </w:r>
      <w:r>
        <w:fldChar w:fldCharType="separate"/>
      </w:r>
      <w:r>
        <w:t>81</w:t>
      </w:r>
      <w:r>
        <w:fldChar w:fldCharType="end"/>
      </w:r>
    </w:p>
    <w:p>
      <w:pPr>
        <w:pStyle w:val="TOC2"/>
        <w:tabs>
          <w:tab w:val="right" w:leader="dot" w:pos="7078"/>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1" w:name="_Toc306977055"/>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2" w:name="_Toc306977056"/>
      <w:r>
        <w:rPr>
          <w:rStyle w:val="CharSectno"/>
        </w:rPr>
        <w:t>2</w:t>
      </w:r>
      <w:r>
        <w:rPr>
          <w:snapToGrid w:val="0"/>
        </w:rPr>
        <w:t>.</w:t>
      </w:r>
      <w:r>
        <w:rPr>
          <w:snapToGrid w:val="0"/>
        </w:rPr>
        <w:tab/>
        <w:t>Scales of fees — medical specialists and other medical practitioners</w:t>
      </w:r>
      <w:bookmarkEnd w:id="2"/>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3" w:name="_Toc306977057"/>
      <w:r>
        <w:rPr>
          <w:rStyle w:val="CharSectno"/>
        </w:rPr>
        <w:t>3</w:t>
      </w:r>
      <w:r>
        <w:rPr>
          <w:snapToGrid w:val="0"/>
        </w:rPr>
        <w:t>.</w:t>
      </w:r>
      <w:r>
        <w:rPr>
          <w:snapToGrid w:val="0"/>
        </w:rPr>
        <w:tab/>
        <w:t>Scale of fees — physiotherapists</w:t>
      </w:r>
      <w:bookmarkEnd w:id="3"/>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4" w:name="_Toc306977058"/>
      <w:r>
        <w:rPr>
          <w:rStyle w:val="CharSectno"/>
        </w:rPr>
        <w:t>4</w:t>
      </w:r>
      <w:r>
        <w:rPr>
          <w:snapToGrid w:val="0"/>
        </w:rPr>
        <w:t>.</w:t>
      </w:r>
      <w:r>
        <w:rPr>
          <w:snapToGrid w:val="0"/>
        </w:rPr>
        <w:tab/>
        <w:t>Scale of fees — chiropractors</w:t>
      </w:r>
      <w:bookmarkEnd w:id="4"/>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5" w:name="_Toc306977059"/>
      <w:r>
        <w:rPr>
          <w:rStyle w:val="CharSectno"/>
        </w:rPr>
        <w:t>5</w:t>
      </w:r>
      <w:r>
        <w:rPr>
          <w:snapToGrid w:val="0"/>
        </w:rPr>
        <w:t>.</w:t>
      </w:r>
      <w:r>
        <w:rPr>
          <w:snapToGrid w:val="0"/>
        </w:rPr>
        <w:tab/>
        <w:t>Scale of fees — occupational therapists</w:t>
      </w:r>
      <w:bookmarkEnd w:id="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6" w:name="_Toc306977060"/>
      <w:r>
        <w:rPr>
          <w:rStyle w:val="CharSectno"/>
        </w:rPr>
        <w:t>6</w:t>
      </w:r>
      <w:r>
        <w:t>.</w:t>
      </w:r>
      <w:r>
        <w:tab/>
        <w:t>Scale of fees — clinical psychologists</w:t>
      </w:r>
      <w:bookmarkEnd w:id="6"/>
    </w:p>
    <w:p>
      <w:pPr>
        <w:pStyle w:val="Subsection"/>
      </w:pPr>
      <w:r>
        <w:tab/>
        <w:t>(1)</w:t>
      </w:r>
      <w:r>
        <w:tab/>
        <w:t>Under section 292(2)(a)(vi) of the Act, the hourly rate of $209.55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w:t>
      </w:r>
    </w:p>
    <w:p>
      <w:pPr>
        <w:pStyle w:val="Heading5"/>
      </w:pPr>
      <w:bookmarkStart w:id="7" w:name="_Toc306977061"/>
      <w:r>
        <w:rPr>
          <w:rStyle w:val="CharSectno"/>
        </w:rPr>
        <w:t>6A</w:t>
      </w:r>
      <w:r>
        <w:t>.</w:t>
      </w:r>
      <w:r>
        <w:tab/>
        <w:t>Scale of fees — counselling psychology</w:t>
      </w:r>
      <w:bookmarkEnd w:id="7"/>
    </w:p>
    <w:p>
      <w:pPr>
        <w:pStyle w:val="Subsection"/>
      </w:pPr>
      <w:r>
        <w:tab/>
      </w:r>
      <w:r>
        <w:tab/>
        <w:t>Under section 292(2)(a)(viii) of the Act, the hourly rate of $209.55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w:t>
      </w:r>
    </w:p>
    <w:p>
      <w:pPr>
        <w:pStyle w:val="Heading5"/>
        <w:rPr>
          <w:snapToGrid w:val="0"/>
        </w:rPr>
      </w:pPr>
      <w:bookmarkStart w:id="8" w:name="_Toc306977062"/>
      <w:r>
        <w:rPr>
          <w:rStyle w:val="CharSectno"/>
        </w:rPr>
        <w:t>7</w:t>
      </w:r>
      <w:r>
        <w:rPr>
          <w:snapToGrid w:val="0"/>
        </w:rPr>
        <w:t>.</w:t>
      </w:r>
      <w:r>
        <w:rPr>
          <w:snapToGrid w:val="0"/>
        </w:rPr>
        <w:tab/>
        <w:t>Scale of fees — speech therapists</w:t>
      </w:r>
      <w:bookmarkEnd w:id="8"/>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9" w:name="_Toc306977063"/>
      <w:r>
        <w:rPr>
          <w:rStyle w:val="CharSectno"/>
        </w:rPr>
        <w:t>7A</w:t>
      </w:r>
      <w:r>
        <w:t>.</w:t>
      </w:r>
      <w:r>
        <w:tab/>
        <w:t>Scale of fees — osteopaths</w:t>
      </w:r>
      <w:bookmarkEnd w:id="9"/>
    </w:p>
    <w:p>
      <w:pPr>
        <w:pStyle w:val="Subsection"/>
      </w:pPr>
      <w:r>
        <w:tab/>
      </w:r>
      <w:r>
        <w:tab/>
        <w:t xml:space="preserve">Under section 292(2)(a)(viii) of the Act, the amount of $66.30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w:t>
      </w:r>
    </w:p>
    <w:p>
      <w:pPr>
        <w:pStyle w:val="Heading5"/>
      </w:pPr>
      <w:bookmarkStart w:id="10" w:name="_Toc306977064"/>
      <w:r>
        <w:rPr>
          <w:rStyle w:val="CharSectno"/>
        </w:rPr>
        <w:t>7B</w:t>
      </w:r>
      <w:r>
        <w:t>.</w:t>
      </w:r>
      <w:r>
        <w:tab/>
        <w:t>Scale of fees — exercise physiologists</w:t>
      </w:r>
      <w:bookmarkEnd w:id="1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11" w:name="_Toc306977065"/>
      <w:r>
        <w:rPr>
          <w:rStyle w:val="CharSectno"/>
        </w:rPr>
        <w:t>8</w:t>
      </w:r>
      <w:r>
        <w:rPr>
          <w:snapToGrid w:val="0"/>
        </w:rPr>
        <w:t>.</w:t>
      </w:r>
      <w:r>
        <w:rPr>
          <w:snapToGrid w:val="0"/>
        </w:rPr>
        <w:tab/>
        <w:t>Scale of fees — vocational rehabilitation providers</w:t>
      </w:r>
      <w:bookmarkEnd w:id="1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$156.45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w:t>
      </w:r>
    </w:p>
    <w:p>
      <w:pPr>
        <w:pStyle w:val="Heading5"/>
      </w:pPr>
      <w:bookmarkStart w:id="12" w:name="_Toc306977066"/>
      <w:r>
        <w:rPr>
          <w:rStyle w:val="CharSectno"/>
        </w:rPr>
        <w:t>9</w:t>
      </w:r>
      <w:r>
        <w:t>.</w:t>
      </w:r>
      <w:r>
        <w:tab/>
        <w:t>Scale of maximum fees — approved medical specialists</w:t>
      </w:r>
      <w:bookmarkEnd w:id="12"/>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3" w:name="_Toc306977067"/>
      <w:r>
        <w:rPr>
          <w:rStyle w:val="CharSectno"/>
        </w:rPr>
        <w:t>10</w:t>
      </w:r>
      <w:r>
        <w:t>.</w:t>
      </w:r>
      <w:r>
        <w:tab/>
        <w:t>Effect of GST</w:t>
      </w:r>
      <w:bookmarkEnd w:id="1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276382369"/>
      <w:bookmarkStart w:id="15" w:name="_Toc305149063"/>
      <w:bookmarkStart w:id="16" w:name="_Toc306890325"/>
      <w:bookmarkStart w:id="17" w:name="_Toc306961496"/>
      <w:bookmarkStart w:id="18" w:name="_Toc306967188"/>
      <w:bookmarkStart w:id="19" w:name="_Toc306977068"/>
      <w:r>
        <w:rPr>
          <w:rStyle w:val="CharSchNo"/>
        </w:rPr>
        <w:t>Schedule 1</w:t>
      </w:r>
      <w:r>
        <w:t> — </w:t>
      </w:r>
      <w:r>
        <w:rPr>
          <w:rStyle w:val="CharSchText"/>
        </w:rPr>
        <w:t>Scale of fees: medical specialists and other medical practitioners</w:t>
      </w:r>
      <w:bookmarkEnd w:id="14"/>
      <w:bookmarkEnd w:id="15"/>
      <w:bookmarkEnd w:id="16"/>
      <w:bookmarkEnd w:id="17"/>
      <w:bookmarkEnd w:id="18"/>
      <w:bookmarkEnd w:id="19"/>
    </w:p>
    <w:p>
      <w:pPr>
        <w:pStyle w:val="yShoulderClause"/>
      </w:pPr>
      <w:r>
        <w:t>[r. 2]</w:t>
      </w:r>
    </w:p>
    <w:p>
      <w:pPr>
        <w:pStyle w:val="yFootnotesection"/>
      </w:pPr>
      <w:r>
        <w:tab/>
        <w:t>[Heading inserted in Gazette 29 Oct 2010 p. 5348.]</w:t>
      </w:r>
    </w:p>
    <w:p>
      <w:pPr>
        <w:pStyle w:val="yHeading3"/>
      </w:pPr>
      <w:bookmarkStart w:id="20" w:name="_Toc276382370"/>
      <w:bookmarkStart w:id="21" w:name="_Toc305149064"/>
      <w:bookmarkStart w:id="22" w:name="_Toc306890326"/>
      <w:bookmarkStart w:id="23" w:name="_Toc306961497"/>
      <w:bookmarkStart w:id="24" w:name="_Toc306967189"/>
      <w:bookmarkStart w:id="25" w:name="_Toc306977069"/>
      <w:r>
        <w:rPr>
          <w:rStyle w:val="CharSDivNo"/>
        </w:rPr>
        <w:t>Part 1</w:t>
      </w:r>
      <w:r>
        <w:t> — </w:t>
      </w:r>
      <w:r>
        <w:rPr>
          <w:rStyle w:val="CharSDivText"/>
        </w:rPr>
        <w:t>Medical specialists and other medical practitioners</w:t>
      </w:r>
      <w:bookmarkEnd w:id="20"/>
      <w:bookmarkEnd w:id="21"/>
      <w:bookmarkEnd w:id="22"/>
      <w:bookmarkEnd w:id="23"/>
      <w:bookmarkEnd w:id="24"/>
      <w:bookmarkEnd w:id="25"/>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spacing w:before="60"/>
            </w:pPr>
            <w:r>
              <w:tab/>
              <w:t>Minor or Specific Service (Level A or B)</w:t>
            </w:r>
          </w:p>
        </w:tc>
        <w:tc>
          <w:tcPr>
            <w:tcW w:w="1134" w:type="dxa"/>
            <w:vAlign w:val="center"/>
          </w:tcPr>
          <w:p>
            <w:pPr>
              <w:pStyle w:val="yTableNAm"/>
              <w:spacing w:before="60"/>
            </w:pPr>
            <w:r>
              <w:rPr>
                <w:szCs w:val="22"/>
              </w:rPr>
              <w:t>$65.15</w:t>
            </w:r>
          </w:p>
        </w:tc>
      </w:tr>
      <w:tr>
        <w:tc>
          <w:tcPr>
            <w:tcW w:w="5670" w:type="dxa"/>
          </w:tcPr>
          <w:p>
            <w:pPr>
              <w:pStyle w:val="yTableNAm"/>
              <w:spacing w:before="60"/>
            </w:pPr>
            <w:r>
              <w:tab/>
              <w:t>Extended Service (Level C)</w:t>
            </w:r>
          </w:p>
        </w:tc>
        <w:tc>
          <w:tcPr>
            <w:tcW w:w="1134" w:type="dxa"/>
            <w:vAlign w:val="center"/>
          </w:tcPr>
          <w:p>
            <w:pPr>
              <w:pStyle w:val="yTableNAm"/>
              <w:spacing w:before="60"/>
            </w:pPr>
            <w:r>
              <w:rPr>
                <w:szCs w:val="22"/>
              </w:rPr>
              <w:t>$119.05</w:t>
            </w:r>
          </w:p>
        </w:tc>
      </w:tr>
      <w:tr>
        <w:tc>
          <w:tcPr>
            <w:tcW w:w="5670" w:type="dxa"/>
          </w:tcPr>
          <w:p>
            <w:pPr>
              <w:pStyle w:val="yTableNAm"/>
              <w:spacing w:before="60"/>
            </w:pPr>
            <w:r>
              <w:tab/>
              <w:t>Comprehensive Service (Level D)</w:t>
            </w:r>
          </w:p>
        </w:tc>
        <w:tc>
          <w:tcPr>
            <w:tcW w:w="1134" w:type="dxa"/>
            <w:vAlign w:val="center"/>
          </w:tcPr>
          <w:p>
            <w:pPr>
              <w:pStyle w:val="yTableNAm"/>
              <w:spacing w:before="60"/>
            </w:pPr>
            <w:r>
              <w:rPr>
                <w:szCs w:val="22"/>
              </w:rPr>
              <w:t>$182.95</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spacing w:before="60"/>
            </w:pPr>
            <w:r>
              <w:tab/>
              <w:t>up to 5 minutes</w:t>
            </w:r>
          </w:p>
        </w:tc>
        <w:tc>
          <w:tcPr>
            <w:tcW w:w="1134" w:type="dxa"/>
            <w:vAlign w:val="center"/>
          </w:tcPr>
          <w:p>
            <w:pPr>
              <w:pStyle w:val="yTableNAm"/>
              <w:spacing w:before="60"/>
            </w:pPr>
            <w:r>
              <w:rPr>
                <w:szCs w:val="22"/>
              </w:rPr>
              <w:t>$38.85</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rPr>
                <w:szCs w:val="22"/>
              </w:rPr>
              <w:t>$50.70</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rPr>
                <w:szCs w:val="22"/>
              </w:rPr>
              <w:t>$97.80</w:t>
            </w:r>
          </w:p>
        </w:tc>
      </w:tr>
      <w:tr>
        <w:tc>
          <w:tcPr>
            <w:tcW w:w="5670" w:type="dxa"/>
          </w:tcPr>
          <w:p>
            <w:pPr>
              <w:pStyle w:val="yTableNAm"/>
              <w:spacing w:before="60"/>
            </w:pPr>
            <w:r>
              <w:tab/>
              <w:t>more than 30 minutes to 45 minutes</w:t>
            </w:r>
          </w:p>
        </w:tc>
        <w:tc>
          <w:tcPr>
            <w:tcW w:w="1134" w:type="dxa"/>
            <w:vAlign w:val="center"/>
          </w:tcPr>
          <w:p>
            <w:pPr>
              <w:pStyle w:val="yTableNAm"/>
              <w:spacing w:before="60"/>
            </w:pPr>
            <w:r>
              <w:rPr>
                <w:szCs w:val="22"/>
              </w:rPr>
              <w:t>$147.90</w:t>
            </w:r>
          </w:p>
        </w:tc>
      </w:tr>
      <w:tr>
        <w:tc>
          <w:tcPr>
            <w:tcW w:w="5670" w:type="dxa"/>
          </w:tcPr>
          <w:p>
            <w:pPr>
              <w:pStyle w:val="yTableNAm"/>
              <w:spacing w:before="60"/>
            </w:pPr>
            <w:r>
              <w:tab/>
              <w:t>more than 45 minutes to 60 minutes</w:t>
            </w:r>
          </w:p>
        </w:tc>
        <w:tc>
          <w:tcPr>
            <w:tcW w:w="1134" w:type="dxa"/>
            <w:vAlign w:val="center"/>
          </w:tcPr>
          <w:p>
            <w:pPr>
              <w:pStyle w:val="yTableNAm"/>
              <w:spacing w:before="60"/>
            </w:pPr>
            <w:r>
              <w:rPr>
                <w:szCs w:val="22"/>
              </w:rPr>
              <w:t>$200.45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br w:type="page"/>
            </w:r>
            <w:r>
              <w:rPr>
                <w:b/>
                <w:bCs/>
              </w:rPr>
              <w:t>Content based</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$48.90</w:t>
            </w:r>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$97.80</w:t>
            </w:r>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$178.05</w:t>
            </w:r>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$275.65</w:t>
            </w:r>
          </w:p>
        </w:tc>
      </w:tr>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5 minutes</w:t>
            </w:r>
          </w:p>
        </w:tc>
        <w:tc>
          <w:tcPr>
            <w:tcW w:w="1134" w:type="dxa"/>
            <w:vAlign w:val="center"/>
          </w:tcPr>
          <w:p>
            <w:pPr>
              <w:pStyle w:val="yTableNAm"/>
              <w:spacing w:before="60"/>
            </w:pPr>
            <w:r>
              <w:rPr>
                <w:szCs w:val="22"/>
              </w:rPr>
              <w:t>$77.40</w:t>
            </w:r>
          </w:p>
        </w:tc>
      </w:tr>
      <w:tr>
        <w:tc>
          <w:tcPr>
            <w:tcW w:w="5812" w:type="dxa"/>
          </w:tcPr>
          <w:p>
            <w:pPr>
              <w:pStyle w:val="yTableNAm"/>
              <w:spacing w:before="60"/>
            </w:pPr>
            <w:r>
              <w:tab/>
              <w:t>more than 5 minutes to 15 minutes</w:t>
            </w:r>
          </w:p>
        </w:tc>
        <w:tc>
          <w:tcPr>
            <w:tcW w:w="1134" w:type="dxa"/>
            <w:vAlign w:val="center"/>
          </w:tcPr>
          <w:p>
            <w:pPr>
              <w:pStyle w:val="yTableNAm"/>
              <w:spacing w:before="60"/>
            </w:pPr>
            <w:r>
              <w:rPr>
                <w:szCs w:val="22"/>
              </w:rPr>
              <w:t>$84.00</w:t>
            </w:r>
          </w:p>
        </w:tc>
      </w:tr>
      <w:tr>
        <w:tc>
          <w:tcPr>
            <w:tcW w:w="5812" w:type="dxa"/>
          </w:tcPr>
          <w:p>
            <w:pPr>
              <w:pStyle w:val="yTableNAm"/>
              <w:spacing w:before="60"/>
            </w:pPr>
            <w:r>
              <w:tab/>
              <w:t>more than 15 minutes to 30 minutes</w:t>
            </w:r>
          </w:p>
        </w:tc>
        <w:tc>
          <w:tcPr>
            <w:tcW w:w="1134" w:type="dxa"/>
            <w:vAlign w:val="center"/>
          </w:tcPr>
          <w:p>
            <w:pPr>
              <w:pStyle w:val="yTableNAm"/>
              <w:spacing w:before="60"/>
            </w:pPr>
            <w:r>
              <w:rPr>
                <w:szCs w:val="22"/>
              </w:rPr>
              <w:t>$130.20</w:t>
            </w:r>
          </w:p>
        </w:tc>
      </w:tr>
      <w:tr>
        <w:tc>
          <w:tcPr>
            <w:tcW w:w="5812" w:type="dxa"/>
          </w:tcPr>
          <w:p>
            <w:pPr>
              <w:pStyle w:val="yTableNAm"/>
              <w:spacing w:before="60"/>
            </w:pPr>
            <w:r>
              <w:tab/>
              <w:t>more than 30 minutes</w:t>
            </w:r>
          </w:p>
        </w:tc>
        <w:tc>
          <w:tcPr>
            <w:tcW w:w="1134" w:type="dxa"/>
            <w:vAlign w:val="center"/>
          </w:tcPr>
          <w:p>
            <w:pPr>
              <w:pStyle w:val="yTableNAm"/>
              <w:spacing w:before="60"/>
            </w:pPr>
            <w:r>
              <w:rPr>
                <w:szCs w:val="22"/>
              </w:rPr>
              <w:t>$178.05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in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$81.55</w:t>
            </w:r>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$111.45</w:t>
            </w:r>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$165.40</w:t>
            </w:r>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$230.55</w:t>
            </w:r>
          </w:p>
        </w:tc>
      </w:tr>
      <w:tr>
        <w:tc>
          <w:tcPr>
            <w:tcW w:w="5812" w:type="dxa"/>
          </w:tcPr>
          <w:p>
            <w:pPr>
              <w:pStyle w:val="yTableNAm"/>
            </w:pPr>
            <w:r>
              <w:t>out of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$97.80</w:t>
            </w:r>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$145.40</w:t>
            </w:r>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$223.10</w:t>
            </w:r>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$325.80</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spacing w:before="60"/>
              <w:rPr>
                <w:b/>
                <w:bCs/>
              </w:rPr>
            </w:pPr>
            <w:r>
              <w:rPr>
                <w:b/>
                <w:bCs/>
              </w:rPr>
              <w:t>Time based</w:t>
            </w:r>
          </w:p>
        </w:tc>
        <w:tc>
          <w:tcPr>
            <w:tcW w:w="1134" w:type="dxa"/>
            <w:vAlign w:val="center"/>
          </w:tcPr>
          <w:p>
            <w:pPr>
              <w:pStyle w:val="yTableNAm"/>
              <w:spacing w:before="60"/>
            </w:pPr>
          </w:p>
        </w:tc>
      </w:tr>
      <w:tr>
        <w:tc>
          <w:tcPr>
            <w:tcW w:w="5670" w:type="dxa"/>
          </w:tcPr>
          <w:p>
            <w:pPr>
              <w:pStyle w:val="yTableNAm"/>
              <w:spacing w:before="60"/>
            </w:pPr>
            <w:r>
              <w:tab/>
              <w:t>up to 5 minutes</w:t>
            </w:r>
          </w:p>
        </w:tc>
        <w:tc>
          <w:tcPr>
            <w:tcW w:w="1134" w:type="dxa"/>
            <w:vAlign w:val="center"/>
          </w:tcPr>
          <w:p>
            <w:pPr>
              <w:pStyle w:val="yTableNAm"/>
              <w:spacing w:before="60"/>
            </w:pPr>
            <w:r>
              <w:rPr>
                <w:szCs w:val="22"/>
              </w:rPr>
              <w:t>$21.75</w:t>
            </w:r>
          </w:p>
        </w:tc>
      </w:tr>
      <w:tr>
        <w:tc>
          <w:tcPr>
            <w:tcW w:w="5670" w:type="dxa"/>
          </w:tcPr>
          <w:p>
            <w:pPr>
              <w:pStyle w:val="yTableNAm"/>
              <w:spacing w:before="60"/>
            </w:pPr>
            <w:r>
              <w:tab/>
              <w:t>more than 5 minutes to 15 minutes</w:t>
            </w:r>
          </w:p>
        </w:tc>
        <w:tc>
          <w:tcPr>
            <w:tcW w:w="1134" w:type="dxa"/>
            <w:vAlign w:val="center"/>
          </w:tcPr>
          <w:p>
            <w:pPr>
              <w:pStyle w:val="yTableNAm"/>
              <w:spacing w:before="60"/>
            </w:pPr>
            <w:r>
              <w:rPr>
                <w:szCs w:val="22"/>
              </w:rPr>
              <w:t>$27.25</w:t>
            </w:r>
          </w:p>
        </w:tc>
      </w:tr>
      <w:tr>
        <w:tc>
          <w:tcPr>
            <w:tcW w:w="5670" w:type="dxa"/>
          </w:tcPr>
          <w:p>
            <w:pPr>
              <w:pStyle w:val="yTableNAm"/>
              <w:spacing w:before="60"/>
            </w:pPr>
            <w:r>
              <w:tab/>
              <w:t>more than 15 minutes to 30 minutes</w:t>
            </w:r>
          </w:p>
        </w:tc>
        <w:tc>
          <w:tcPr>
            <w:tcW w:w="1134" w:type="dxa"/>
            <w:vAlign w:val="center"/>
          </w:tcPr>
          <w:p>
            <w:pPr>
              <w:pStyle w:val="yTableNAm"/>
              <w:spacing w:before="60"/>
            </w:pPr>
            <w:r>
              <w:rPr>
                <w:szCs w:val="22"/>
              </w:rPr>
              <w:t>$57.00</w:t>
            </w:r>
          </w:p>
        </w:tc>
      </w:tr>
      <w:tr>
        <w:tc>
          <w:tcPr>
            <w:tcW w:w="5670" w:type="dxa"/>
          </w:tcPr>
          <w:p>
            <w:pPr>
              <w:pStyle w:val="yTableNAm"/>
              <w:spacing w:before="60"/>
            </w:pPr>
            <w:r>
              <w:tab/>
              <w:t>more than 30 minutes</w:t>
            </w:r>
          </w:p>
        </w:tc>
        <w:tc>
          <w:tcPr>
            <w:tcW w:w="1134" w:type="dxa"/>
            <w:vAlign w:val="center"/>
          </w:tcPr>
          <w:p>
            <w:pPr>
              <w:pStyle w:val="yTableNAm"/>
              <w:spacing w:before="60"/>
            </w:pPr>
            <w:r>
              <w:rPr>
                <w:szCs w:val="22"/>
              </w:rPr>
              <w:t>$85.40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per hour</w:t>
            </w:r>
          </w:p>
        </w:tc>
        <w:tc>
          <w:tcPr>
            <w:tcW w:w="1134" w:type="dxa"/>
            <w:vAlign w:val="center"/>
          </w:tcPr>
          <w:p>
            <w:pPr>
              <w:pStyle w:val="yTableNAm"/>
              <w:spacing w:before="60"/>
            </w:pPr>
            <w:r>
              <w:rPr>
                <w:szCs w:val="22"/>
              </w:rPr>
              <w:t>$245.05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Rate per kilometre</w:t>
            </w:r>
          </w:p>
        </w:tc>
        <w:tc>
          <w:tcPr>
            <w:tcW w:w="1134" w:type="dxa"/>
            <w:vAlign w:val="center"/>
          </w:tcPr>
          <w:p>
            <w:pPr>
              <w:pStyle w:val="yTableNAm"/>
              <w:spacing w:before="60"/>
            </w:pPr>
            <w:r>
              <w:rPr>
                <w:szCs w:val="22"/>
              </w:rPr>
              <w:t>$4.40</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$247.40</w:t>
            </w:r>
          </w:p>
        </w:tc>
      </w:tr>
      <w:tr>
        <w:tc>
          <w:tcPr>
            <w:tcW w:w="5812" w:type="dxa"/>
          </w:tcPr>
          <w:p>
            <w:pPr>
              <w:pStyle w:val="yTableNAm"/>
            </w:pPr>
            <w:r>
              <w:t>subsequent attendances</w:t>
            </w:r>
          </w:p>
        </w:tc>
        <w:tc>
          <w:tcPr>
            <w:tcW w:w="1134" w:type="dxa"/>
            <w:vAlign w:val="center"/>
          </w:tcPr>
          <w:p>
            <w:pPr>
              <w:pStyle w:val="yTableNAm"/>
            </w:pPr>
            <w:r>
              <w:rPr>
                <w:szCs w:val="22"/>
              </w:rPr>
              <w:t>$123.80</w:t>
            </w:r>
          </w:p>
        </w:tc>
      </w:tr>
    </w:tbl>
    <w:p>
      <w:pPr>
        <w:pStyle w:val="yMiscellaneousHeading"/>
        <w:jc w:val="left"/>
        <w:rPr>
          <w:bCs/>
        </w:rPr>
      </w:pPr>
      <w:r>
        <w:rPr>
          <w:bCs/>
        </w:rP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$296.30</w:t>
            </w:r>
          </w:p>
        </w:tc>
      </w:tr>
      <w:tr>
        <w:tc>
          <w:tcPr>
            <w:tcW w:w="5812" w:type="dxa"/>
          </w:tcPr>
          <w:p>
            <w:pPr>
              <w:pStyle w:val="yTableNAm"/>
            </w:pPr>
            <w:r>
              <w:t>subsequent attendances</w:t>
            </w:r>
          </w:p>
        </w:tc>
        <w:tc>
          <w:tcPr>
            <w:tcW w:w="1134" w:type="dxa"/>
            <w:vAlign w:val="center"/>
          </w:tcPr>
          <w:p>
            <w:pPr>
              <w:pStyle w:val="yTableNAm"/>
            </w:pPr>
            <w:r>
              <w:rPr>
                <w:szCs w:val="22"/>
              </w:rPr>
              <w:t>$171.00</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$247.40</w:t>
            </w:r>
          </w:p>
        </w:tc>
      </w:tr>
      <w:tr>
        <w:tc>
          <w:tcPr>
            <w:tcW w:w="5812" w:type="dxa"/>
          </w:tcPr>
          <w:p>
            <w:pPr>
              <w:pStyle w:val="yTableNAm"/>
            </w:pPr>
            <w:r>
              <w:t>subsequent attendances</w:t>
            </w:r>
          </w:p>
        </w:tc>
        <w:tc>
          <w:tcPr>
            <w:tcW w:w="1134" w:type="dxa"/>
            <w:vAlign w:val="center"/>
          </w:tcPr>
          <w:p>
            <w:pPr>
              <w:pStyle w:val="yTableNAm"/>
            </w:pPr>
            <w:r>
              <w:rPr>
                <w:szCs w:val="22"/>
              </w:rPr>
              <w:t>$123.80</w:t>
            </w:r>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$296.30</w:t>
            </w:r>
          </w:p>
        </w:tc>
      </w:tr>
      <w:tr>
        <w:tc>
          <w:tcPr>
            <w:tcW w:w="5812" w:type="dxa"/>
          </w:tcPr>
          <w:p>
            <w:pPr>
              <w:pStyle w:val="yTableNAm"/>
            </w:pPr>
            <w:r>
              <w:t>subsequent attendances</w:t>
            </w:r>
          </w:p>
        </w:tc>
        <w:tc>
          <w:tcPr>
            <w:tcW w:w="1134" w:type="dxa"/>
            <w:vAlign w:val="center"/>
          </w:tcPr>
          <w:p>
            <w:pPr>
              <w:pStyle w:val="yTableNAm"/>
            </w:pPr>
            <w:r>
              <w:rPr>
                <w:szCs w:val="22"/>
              </w:rPr>
              <w:t>$171.00</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$251.50</w:t>
            </w:r>
          </w:p>
        </w:tc>
      </w:tr>
      <w:tr>
        <w:tc>
          <w:tcPr>
            <w:tcW w:w="5812" w:type="dxa"/>
          </w:tcPr>
          <w:p>
            <w:pPr>
              <w:pStyle w:val="yTableNAm"/>
            </w:pPr>
            <w:r>
              <w:t>subsequent attendances</w:t>
            </w:r>
          </w:p>
        </w:tc>
        <w:tc>
          <w:tcPr>
            <w:tcW w:w="1134" w:type="dxa"/>
            <w:vAlign w:val="center"/>
          </w:tcPr>
          <w:p>
            <w:pPr>
              <w:pStyle w:val="yTableNAm"/>
            </w:pPr>
            <w:r>
              <w:rPr>
                <w:szCs w:val="22"/>
              </w:rPr>
              <w:t>$123.80</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$296.30</w:t>
            </w:r>
          </w:p>
        </w:tc>
      </w:tr>
      <w:tr>
        <w:tc>
          <w:tcPr>
            <w:tcW w:w="5812" w:type="dxa"/>
          </w:tcPr>
          <w:p>
            <w:pPr>
              <w:pStyle w:val="yTableNAm"/>
            </w:pPr>
            <w:r>
              <w:t>subsequent attendances</w:t>
            </w:r>
          </w:p>
        </w:tc>
        <w:tc>
          <w:tcPr>
            <w:tcW w:w="1134" w:type="dxa"/>
            <w:vAlign w:val="center"/>
          </w:tcPr>
          <w:p>
            <w:pPr>
              <w:pStyle w:val="yTableNAm"/>
            </w:pPr>
            <w:r>
              <w:rPr>
                <w:szCs w:val="22"/>
              </w:rPr>
              <w:t>$171.00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100"/>
              <w:rPr>
                <w:b/>
                <w:bCs/>
              </w:rPr>
            </w:pPr>
            <w:r>
              <w:rPr>
                <w:b/>
                <w:bCs/>
              </w:rPr>
              <w:t>Time based</w:t>
            </w:r>
          </w:p>
        </w:tc>
        <w:tc>
          <w:tcPr>
            <w:tcW w:w="1134" w:type="dxa"/>
            <w:vAlign w:val="center"/>
          </w:tcPr>
          <w:p>
            <w:pPr>
              <w:pStyle w:val="yTableNAm"/>
              <w:spacing w:before="100"/>
            </w:pPr>
          </w:p>
        </w:tc>
      </w:tr>
      <w:tr>
        <w:tc>
          <w:tcPr>
            <w:tcW w:w="5812" w:type="dxa"/>
          </w:tcPr>
          <w:p>
            <w:pPr>
              <w:pStyle w:val="yTableNAm"/>
            </w:pPr>
            <w:r>
              <w:tab/>
              <w:t>up to 5 minutes</w:t>
            </w:r>
          </w:p>
        </w:tc>
        <w:tc>
          <w:tcPr>
            <w:tcW w:w="1134" w:type="dxa"/>
            <w:vAlign w:val="center"/>
          </w:tcPr>
          <w:p>
            <w:pPr>
              <w:pStyle w:val="yTableNAm"/>
            </w:pPr>
            <w:r>
              <w:rPr>
                <w:szCs w:val="22"/>
              </w:rPr>
              <w:t>$32.50</w:t>
            </w:r>
          </w:p>
        </w:tc>
      </w:tr>
      <w:tr>
        <w:tc>
          <w:tcPr>
            <w:tcW w:w="5812" w:type="dxa"/>
          </w:tcPr>
          <w:p>
            <w:pPr>
              <w:pStyle w:val="yTableNAm"/>
            </w:pPr>
            <w:r>
              <w:tab/>
              <w:t>more than 5 minutes to 15 minutes</w:t>
            </w:r>
          </w:p>
        </w:tc>
        <w:tc>
          <w:tcPr>
            <w:tcW w:w="1134" w:type="dxa"/>
            <w:vAlign w:val="center"/>
          </w:tcPr>
          <w:p>
            <w:pPr>
              <w:pStyle w:val="yTableNAm"/>
            </w:pPr>
            <w:r>
              <w:rPr>
                <w:szCs w:val="22"/>
              </w:rPr>
              <w:t>$40.05</w:t>
            </w:r>
          </w:p>
        </w:tc>
      </w:tr>
      <w:tr>
        <w:tc>
          <w:tcPr>
            <w:tcW w:w="5812" w:type="dxa"/>
          </w:tcPr>
          <w:p>
            <w:pPr>
              <w:pStyle w:val="yTableNAm"/>
            </w:pPr>
            <w:r>
              <w:tab/>
              <w:t>more than 15 minutes to 30 minutes</w:t>
            </w:r>
          </w:p>
        </w:tc>
        <w:tc>
          <w:tcPr>
            <w:tcW w:w="1134" w:type="dxa"/>
            <w:vAlign w:val="center"/>
          </w:tcPr>
          <w:p>
            <w:pPr>
              <w:pStyle w:val="yTableNAm"/>
            </w:pPr>
            <w:r>
              <w:rPr>
                <w:szCs w:val="22"/>
              </w:rPr>
              <w:t>$83.70</w:t>
            </w:r>
          </w:p>
        </w:tc>
      </w:tr>
      <w:tr>
        <w:tc>
          <w:tcPr>
            <w:tcW w:w="5812" w:type="dxa"/>
          </w:tcPr>
          <w:p>
            <w:pPr>
              <w:pStyle w:val="yTableNAm"/>
            </w:pPr>
            <w:r>
              <w:tab/>
              <w:t>more than 30 minutes</w:t>
            </w:r>
          </w:p>
        </w:tc>
        <w:tc>
          <w:tcPr>
            <w:tcW w:w="1134" w:type="dxa"/>
            <w:vAlign w:val="center"/>
          </w:tcPr>
          <w:p>
            <w:pPr>
              <w:pStyle w:val="yTableNAm"/>
            </w:pPr>
            <w:r>
              <w:rPr>
                <w:szCs w:val="22"/>
              </w:rPr>
              <w:t>$126.40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$363.40</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rPr>
                <w:szCs w:val="22"/>
              </w:rPr>
              <w:t>$4.40</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p>
            <w:pPr>
              <w:pStyle w:val="yTableNAm"/>
              <w:spacing w:before="100"/>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rPr>
                <w:szCs w:val="22"/>
              </w:rPr>
              <w:t>$72.55</w:t>
            </w:r>
          </w:p>
        </w:tc>
      </w:tr>
      <w:tr>
        <w:tc>
          <w:tcPr>
            <w:tcW w:w="5812" w:type="dxa"/>
          </w:tcPr>
          <w:p>
            <w:pPr>
              <w:pStyle w:val="yTableNAm"/>
            </w:pPr>
            <w:r>
              <w:tab/>
              <w:t>more than 15 minutes to 30 minutes</w:t>
            </w:r>
          </w:p>
        </w:tc>
        <w:tc>
          <w:tcPr>
            <w:tcW w:w="1134" w:type="dxa"/>
            <w:vAlign w:val="center"/>
          </w:tcPr>
          <w:p>
            <w:pPr>
              <w:pStyle w:val="yTableNAm"/>
            </w:pPr>
            <w:r>
              <w:rPr>
                <w:szCs w:val="22"/>
              </w:rPr>
              <w:t>$144.80</w:t>
            </w:r>
          </w:p>
        </w:tc>
      </w:tr>
      <w:tr>
        <w:tc>
          <w:tcPr>
            <w:tcW w:w="5812" w:type="dxa"/>
          </w:tcPr>
          <w:p>
            <w:pPr>
              <w:pStyle w:val="yTableNAm"/>
            </w:pPr>
            <w:r>
              <w:tab/>
              <w:t>more than 30 minutes to 45 minutes</w:t>
            </w:r>
          </w:p>
        </w:tc>
        <w:tc>
          <w:tcPr>
            <w:tcW w:w="1134" w:type="dxa"/>
            <w:vAlign w:val="center"/>
          </w:tcPr>
          <w:p>
            <w:pPr>
              <w:pStyle w:val="yTableNAm"/>
            </w:pPr>
            <w:r>
              <w:rPr>
                <w:szCs w:val="22"/>
              </w:rPr>
              <w:t>$216.90</w:t>
            </w:r>
          </w:p>
        </w:tc>
      </w:tr>
      <w:tr>
        <w:tc>
          <w:tcPr>
            <w:tcW w:w="5812" w:type="dxa"/>
          </w:tcPr>
          <w:p>
            <w:pPr>
              <w:pStyle w:val="yTableNAm"/>
            </w:pPr>
            <w:r>
              <w:tab/>
              <w:t>more than 45 minutes to 60 minutes</w:t>
            </w:r>
          </w:p>
        </w:tc>
        <w:tc>
          <w:tcPr>
            <w:tcW w:w="1134" w:type="dxa"/>
            <w:vAlign w:val="center"/>
          </w:tcPr>
          <w:p>
            <w:pPr>
              <w:pStyle w:val="yTableNAm"/>
            </w:pPr>
            <w:r>
              <w:rPr>
                <w:szCs w:val="22"/>
              </w:rPr>
              <w:t>$290.15</w:t>
            </w:r>
          </w:p>
        </w:tc>
      </w:tr>
      <w:tr>
        <w:tc>
          <w:tcPr>
            <w:tcW w:w="5812" w:type="dxa"/>
          </w:tcPr>
          <w:p>
            <w:pPr>
              <w:pStyle w:val="yTableNAm"/>
            </w:pPr>
            <w:r>
              <w:tab/>
              <w:t>more than 60 minutes to 75 minutes</w:t>
            </w:r>
          </w:p>
        </w:tc>
        <w:tc>
          <w:tcPr>
            <w:tcW w:w="1134" w:type="dxa"/>
            <w:vAlign w:val="center"/>
          </w:tcPr>
          <w:p>
            <w:pPr>
              <w:pStyle w:val="yTableNAm"/>
            </w:pPr>
            <w:r>
              <w:rPr>
                <w:szCs w:val="22"/>
              </w:rPr>
              <w:t>$328.35</w:t>
            </w:r>
          </w:p>
        </w:tc>
      </w:tr>
      <w:tr>
        <w:tc>
          <w:tcPr>
            <w:tcW w:w="5812" w:type="dxa"/>
          </w:tcPr>
          <w:p>
            <w:pPr>
              <w:pStyle w:val="yTableNAm"/>
            </w:pPr>
            <w:r>
              <w:tab/>
              <w:t>more than 75 minutes</w:t>
            </w:r>
          </w:p>
        </w:tc>
        <w:tc>
          <w:tcPr>
            <w:tcW w:w="1134" w:type="dxa"/>
            <w:vAlign w:val="center"/>
          </w:tcPr>
          <w:p>
            <w:pPr>
              <w:pStyle w:val="yTableNAm"/>
            </w:pPr>
            <w:r>
              <w:rPr>
                <w:szCs w:val="22"/>
              </w:rPr>
              <w:t>$366.50</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rPr>
          <w:cantSplit/>
        </w:trPr>
        <w:tc>
          <w:tcPr>
            <w:tcW w:w="5812" w:type="dxa"/>
          </w:tcPr>
          <w:p>
            <w:pPr>
              <w:pStyle w:val="yTableNAm"/>
              <w:spacing w:before="60"/>
            </w:pPr>
            <w:r>
              <w:tab/>
              <w:t>up to 15 minutes</w:t>
            </w:r>
          </w:p>
        </w:tc>
        <w:tc>
          <w:tcPr>
            <w:tcW w:w="1134" w:type="dxa"/>
            <w:vAlign w:val="center"/>
          </w:tcPr>
          <w:p>
            <w:pPr>
              <w:pStyle w:val="yTableNAm"/>
              <w:spacing w:before="60"/>
            </w:pPr>
            <w:r>
              <w:rPr>
                <w:szCs w:val="22"/>
              </w:rPr>
              <w:t>$119.15</w:t>
            </w:r>
          </w:p>
        </w:tc>
      </w:tr>
      <w:tr>
        <w:trPr>
          <w:cantSplit/>
        </w:trPr>
        <w:tc>
          <w:tcPr>
            <w:tcW w:w="5812" w:type="dxa"/>
          </w:tcPr>
          <w:p>
            <w:pPr>
              <w:pStyle w:val="yTableNAm"/>
              <w:spacing w:before="60"/>
            </w:pPr>
            <w:r>
              <w:tab/>
              <w:t>more than 15 minutes to 30 minutes</w:t>
            </w:r>
          </w:p>
        </w:tc>
        <w:tc>
          <w:tcPr>
            <w:tcW w:w="1134" w:type="dxa"/>
            <w:vAlign w:val="center"/>
          </w:tcPr>
          <w:p>
            <w:pPr>
              <w:pStyle w:val="yTableNAm"/>
              <w:spacing w:before="60"/>
            </w:pPr>
            <w:r>
              <w:rPr>
                <w:szCs w:val="22"/>
              </w:rPr>
              <w:t>$192.45</w:t>
            </w:r>
          </w:p>
        </w:tc>
      </w:tr>
      <w:tr>
        <w:trPr>
          <w:cantSplit/>
        </w:trPr>
        <w:tc>
          <w:tcPr>
            <w:tcW w:w="5812" w:type="dxa"/>
          </w:tcPr>
          <w:p>
            <w:pPr>
              <w:pStyle w:val="yTableNAm"/>
              <w:spacing w:before="60"/>
            </w:pPr>
            <w:r>
              <w:tab/>
              <w:t>more than 30 minutes to 45 minutes</w:t>
            </w:r>
          </w:p>
        </w:tc>
        <w:tc>
          <w:tcPr>
            <w:tcW w:w="1134" w:type="dxa"/>
            <w:vAlign w:val="center"/>
          </w:tcPr>
          <w:p>
            <w:pPr>
              <w:pStyle w:val="yTableNAm"/>
              <w:spacing w:before="60"/>
            </w:pPr>
            <w:r>
              <w:rPr>
                <w:szCs w:val="22"/>
              </w:rPr>
              <w:t>$262.60</w:t>
            </w:r>
          </w:p>
        </w:tc>
      </w:tr>
      <w:tr>
        <w:trPr>
          <w:cantSplit/>
        </w:trPr>
        <w:tc>
          <w:tcPr>
            <w:tcW w:w="5812" w:type="dxa"/>
          </w:tcPr>
          <w:p>
            <w:pPr>
              <w:pStyle w:val="yTableNAm"/>
              <w:spacing w:before="60"/>
            </w:pPr>
            <w:r>
              <w:tab/>
              <w:t>more than 45 minutes to 75 minutes</w:t>
            </w:r>
          </w:p>
        </w:tc>
        <w:tc>
          <w:tcPr>
            <w:tcW w:w="1134" w:type="dxa"/>
            <w:vAlign w:val="center"/>
          </w:tcPr>
          <w:p>
            <w:pPr>
              <w:pStyle w:val="yTableNAm"/>
              <w:spacing w:before="60"/>
            </w:pPr>
            <w:r>
              <w:rPr>
                <w:szCs w:val="22"/>
              </w:rPr>
              <w:t>$335.95</w:t>
            </w:r>
          </w:p>
        </w:tc>
      </w:tr>
      <w:tr>
        <w:trPr>
          <w:cantSplit/>
        </w:trPr>
        <w:tc>
          <w:tcPr>
            <w:tcW w:w="5812" w:type="dxa"/>
          </w:tcPr>
          <w:p>
            <w:pPr>
              <w:pStyle w:val="yTableNAm"/>
              <w:spacing w:before="60"/>
            </w:pPr>
            <w:r>
              <w:tab/>
              <w:t>more than 75 minutes</w:t>
            </w:r>
          </w:p>
        </w:tc>
        <w:tc>
          <w:tcPr>
            <w:tcW w:w="1134" w:type="dxa"/>
            <w:vAlign w:val="center"/>
          </w:tcPr>
          <w:p>
            <w:pPr>
              <w:pStyle w:val="yTableNAm"/>
              <w:spacing w:before="60"/>
            </w:pPr>
            <w:r>
              <w:rPr>
                <w:szCs w:val="22"/>
              </w:rPr>
              <w:t>$404.80</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keepNext/>
              <w:rPr>
                <w:b/>
                <w:bCs/>
              </w:rPr>
            </w:pPr>
            <w:r>
              <w:rPr>
                <w:b/>
                <w:bCs/>
              </w:rPr>
              <w:t>Time based</w:t>
            </w:r>
          </w:p>
        </w:tc>
        <w:tc>
          <w:tcPr>
            <w:tcW w:w="1134" w:type="dxa"/>
            <w:vAlign w:val="center"/>
          </w:tcPr>
          <w:p>
            <w:pPr>
              <w:pStyle w:val="yTableNAm"/>
              <w:keepNext/>
            </w:pPr>
          </w:p>
        </w:tc>
      </w:tr>
      <w:tr>
        <w:trPr>
          <w:cantSplit/>
        </w:trPr>
        <w:tc>
          <w:tcPr>
            <w:tcW w:w="5812" w:type="dxa"/>
          </w:tcPr>
          <w:p>
            <w:pPr>
              <w:pStyle w:val="yTableNAm"/>
              <w:spacing w:before="60"/>
            </w:pPr>
            <w:r>
              <w:tab/>
              <w:t>up to 45 minutes</w:t>
            </w:r>
          </w:p>
        </w:tc>
        <w:tc>
          <w:tcPr>
            <w:tcW w:w="1134" w:type="dxa"/>
            <w:vAlign w:val="center"/>
          </w:tcPr>
          <w:p>
            <w:pPr>
              <w:pStyle w:val="yTableNAm"/>
              <w:spacing w:before="60"/>
            </w:pPr>
            <w:r>
              <w:rPr>
                <w:szCs w:val="22"/>
              </w:rPr>
              <w:t>$96.25</w:t>
            </w:r>
          </w:p>
        </w:tc>
      </w:tr>
      <w:tr>
        <w:trPr>
          <w:cantSplit/>
        </w:trPr>
        <w:tc>
          <w:tcPr>
            <w:tcW w:w="5812" w:type="dxa"/>
          </w:tcPr>
          <w:p>
            <w:pPr>
              <w:pStyle w:val="yTableNAm"/>
              <w:spacing w:before="60"/>
            </w:pPr>
            <w:r>
              <w:tab/>
              <w:t>more than 45 minutes</w:t>
            </w:r>
          </w:p>
        </w:tc>
        <w:tc>
          <w:tcPr>
            <w:tcW w:w="1134" w:type="dxa"/>
            <w:vAlign w:val="center"/>
          </w:tcPr>
          <w:p>
            <w:pPr>
              <w:pStyle w:val="yTableNAm"/>
              <w:spacing w:before="60"/>
            </w:pPr>
            <w:r>
              <w:rPr>
                <w:szCs w:val="22"/>
              </w:rPr>
              <w:t>$210.20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$363.40</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rPr>
                <w:szCs w:val="22"/>
              </w:rPr>
              <w:t>$4.40</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spacing w:before="60"/>
            </w:pPr>
            <w:r>
              <w:t>first attendance</w:t>
            </w:r>
          </w:p>
        </w:tc>
        <w:tc>
          <w:tcPr>
            <w:tcW w:w="1134" w:type="dxa"/>
            <w:vAlign w:val="center"/>
          </w:tcPr>
          <w:p>
            <w:pPr>
              <w:pStyle w:val="yTableNAm"/>
              <w:spacing w:before="60"/>
            </w:pPr>
            <w:r>
              <w:rPr>
                <w:szCs w:val="22"/>
              </w:rPr>
              <w:t>$140.65</w:t>
            </w:r>
          </w:p>
        </w:tc>
      </w:tr>
      <w:tr>
        <w:tc>
          <w:tcPr>
            <w:tcW w:w="5812" w:type="dxa"/>
          </w:tcPr>
          <w:p>
            <w:pPr>
              <w:pStyle w:val="yTableNAm"/>
              <w:spacing w:before="60"/>
            </w:pPr>
            <w:r>
              <w:t>subsequent attendances</w:t>
            </w:r>
          </w:p>
        </w:tc>
        <w:tc>
          <w:tcPr>
            <w:tcW w:w="1134" w:type="dxa"/>
            <w:vAlign w:val="center"/>
          </w:tcPr>
          <w:p>
            <w:pPr>
              <w:pStyle w:val="yTableNAm"/>
              <w:spacing w:before="60"/>
            </w:pPr>
            <w:r>
              <w:rPr>
                <w:szCs w:val="22"/>
              </w:rPr>
              <w:t>$73.35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Professional attendance at a place other than consulting rooms and issue of certificate (if required) et al</w:t>
            </w:r>
          </w:p>
        </w:tc>
        <w:tc>
          <w:tcPr>
            <w:tcW w:w="1134" w:type="dxa"/>
            <w:vAlign w:val="center"/>
          </w:tcPr>
          <w:p>
            <w:pPr>
              <w:pStyle w:val="yTableNAm"/>
              <w:keepNext/>
            </w:pPr>
          </w:p>
        </w:tc>
      </w:tr>
      <w:tr>
        <w:tc>
          <w:tcPr>
            <w:tcW w:w="5812" w:type="dxa"/>
          </w:tcPr>
          <w:p>
            <w:pPr>
              <w:pStyle w:val="yTableNAm"/>
              <w:keepNext/>
            </w:pPr>
            <w:r>
              <w:t>first attendance</w:t>
            </w:r>
          </w:p>
        </w:tc>
        <w:tc>
          <w:tcPr>
            <w:tcW w:w="1134" w:type="dxa"/>
            <w:vAlign w:val="center"/>
          </w:tcPr>
          <w:p>
            <w:pPr>
              <w:pStyle w:val="yTableNAm"/>
              <w:keepNext/>
            </w:pPr>
            <w:r>
              <w:rPr>
                <w:szCs w:val="22"/>
              </w:rPr>
              <w:t>$189.60</w:t>
            </w:r>
          </w:p>
        </w:tc>
      </w:tr>
      <w:tr>
        <w:tc>
          <w:tcPr>
            <w:tcW w:w="5812" w:type="dxa"/>
          </w:tcPr>
          <w:p>
            <w:pPr>
              <w:pStyle w:val="yTableNAm"/>
              <w:keepNext/>
            </w:pPr>
            <w:r>
              <w:t>subsequent attendances</w:t>
            </w:r>
          </w:p>
        </w:tc>
        <w:tc>
          <w:tcPr>
            <w:tcW w:w="1134" w:type="dxa"/>
            <w:vAlign w:val="center"/>
          </w:tcPr>
          <w:p>
            <w:pPr>
              <w:pStyle w:val="yTableNAm"/>
              <w:keepNext/>
            </w:pPr>
            <w:r>
              <w:rPr>
                <w:szCs w:val="22"/>
              </w:rPr>
              <w:t>$120.85</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$140.65</w:t>
            </w:r>
          </w:p>
        </w:tc>
      </w:tr>
      <w:tr>
        <w:tc>
          <w:tcPr>
            <w:tcW w:w="5812" w:type="dxa"/>
          </w:tcPr>
          <w:p>
            <w:pPr>
              <w:pStyle w:val="yTableNAm"/>
            </w:pPr>
            <w:r>
              <w:t>subsequent attendances</w:t>
            </w:r>
          </w:p>
        </w:tc>
        <w:tc>
          <w:tcPr>
            <w:tcW w:w="1134" w:type="dxa"/>
            <w:vAlign w:val="center"/>
          </w:tcPr>
          <w:p>
            <w:pPr>
              <w:pStyle w:val="yTableNAm"/>
            </w:pPr>
            <w:r>
              <w:rPr>
                <w:szCs w:val="22"/>
              </w:rPr>
              <w:t>$73.35</w:t>
            </w:r>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$189.30</w:t>
            </w:r>
          </w:p>
        </w:tc>
      </w:tr>
      <w:tr>
        <w:tc>
          <w:tcPr>
            <w:tcW w:w="5812" w:type="dxa"/>
          </w:tcPr>
          <w:p>
            <w:pPr>
              <w:pStyle w:val="yTableNAm"/>
            </w:pPr>
            <w:r>
              <w:t>subsequent attendances</w:t>
            </w:r>
          </w:p>
        </w:tc>
        <w:tc>
          <w:tcPr>
            <w:tcW w:w="1134" w:type="dxa"/>
            <w:vAlign w:val="center"/>
          </w:tcPr>
          <w:p>
            <w:pPr>
              <w:pStyle w:val="yTableNAm"/>
            </w:pPr>
            <w:r>
              <w:rPr>
                <w:szCs w:val="22"/>
              </w:rPr>
              <w:t>$120.65</w:t>
            </w:r>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pPr>
            <w:r>
              <w:tab/>
              <w:t>up to 5 minutes</w:t>
            </w:r>
          </w:p>
        </w:tc>
        <w:tc>
          <w:tcPr>
            <w:tcW w:w="1134" w:type="dxa"/>
            <w:vAlign w:val="center"/>
          </w:tcPr>
          <w:p>
            <w:pPr>
              <w:pStyle w:val="yTableNAm"/>
            </w:pPr>
            <w:r>
              <w:rPr>
                <w:szCs w:val="22"/>
              </w:rPr>
              <w:t>$32.50</w:t>
            </w:r>
          </w:p>
        </w:tc>
      </w:tr>
      <w:tr>
        <w:tc>
          <w:tcPr>
            <w:tcW w:w="5812" w:type="dxa"/>
          </w:tcPr>
          <w:p>
            <w:pPr>
              <w:pStyle w:val="yTableNAm"/>
            </w:pPr>
            <w:r>
              <w:tab/>
              <w:t>more than 5 minutes to 15 minutes</w:t>
            </w:r>
          </w:p>
        </w:tc>
        <w:tc>
          <w:tcPr>
            <w:tcW w:w="1134" w:type="dxa"/>
            <w:vAlign w:val="center"/>
          </w:tcPr>
          <w:p>
            <w:pPr>
              <w:pStyle w:val="yTableNAm"/>
            </w:pPr>
            <w:r>
              <w:rPr>
                <w:szCs w:val="22"/>
              </w:rPr>
              <w:t>$40.05</w:t>
            </w:r>
          </w:p>
        </w:tc>
      </w:tr>
      <w:tr>
        <w:tc>
          <w:tcPr>
            <w:tcW w:w="5812" w:type="dxa"/>
          </w:tcPr>
          <w:p>
            <w:pPr>
              <w:pStyle w:val="yTableNAm"/>
            </w:pPr>
            <w:r>
              <w:tab/>
              <w:t>more than 15 minutes to 30 minutes</w:t>
            </w:r>
          </w:p>
        </w:tc>
        <w:tc>
          <w:tcPr>
            <w:tcW w:w="1134" w:type="dxa"/>
            <w:vAlign w:val="center"/>
          </w:tcPr>
          <w:p>
            <w:pPr>
              <w:pStyle w:val="yTableNAm"/>
            </w:pPr>
            <w:r>
              <w:rPr>
                <w:szCs w:val="22"/>
              </w:rPr>
              <w:t>$83.70</w:t>
            </w:r>
          </w:p>
        </w:tc>
      </w:tr>
      <w:tr>
        <w:tc>
          <w:tcPr>
            <w:tcW w:w="5812" w:type="dxa"/>
          </w:tcPr>
          <w:p>
            <w:pPr>
              <w:pStyle w:val="yTableNAm"/>
            </w:pPr>
            <w:r>
              <w:tab/>
              <w:t>more than 30 minutes</w:t>
            </w:r>
          </w:p>
        </w:tc>
        <w:tc>
          <w:tcPr>
            <w:tcW w:w="1134" w:type="dxa"/>
            <w:vAlign w:val="center"/>
          </w:tcPr>
          <w:p>
            <w:pPr>
              <w:pStyle w:val="yTableNAm"/>
            </w:pPr>
            <w:r>
              <w:rPr>
                <w:szCs w:val="22"/>
              </w:rPr>
              <w:t>$126.40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$363.40</w:t>
            </w:r>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Rate per kilometre</w:t>
            </w:r>
          </w:p>
        </w:tc>
        <w:tc>
          <w:tcPr>
            <w:tcW w:w="1134" w:type="dxa"/>
            <w:vAlign w:val="center"/>
          </w:tcPr>
          <w:p>
            <w:pPr>
              <w:pStyle w:val="yTableNAm"/>
              <w:keepNext/>
            </w:pPr>
            <w:r>
              <w:rPr>
                <w:szCs w:val="22"/>
              </w:rPr>
              <w:t>$4.40</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Pr>
          <w:p>
            <w:pPr>
              <w:pStyle w:val="yTable"/>
              <w:keepNext/>
              <w:keepLines/>
              <w:spacing w:before="40" w:after="40"/>
              <w:ind w:right="141"/>
            </w:pPr>
            <w:r>
              <w:t>$ value per unit</w:t>
            </w:r>
          </w:p>
        </w:tc>
        <w:tc>
          <w:tcPr>
            <w:tcW w:w="1320" w:type="dxa"/>
            <w:vAlign w:val="bottom"/>
          </w:tcPr>
          <w:p>
            <w:pPr>
              <w:pStyle w:val="yTable"/>
              <w:keepNext/>
              <w:keepLines/>
              <w:spacing w:before="40" w:after="40"/>
              <w:jc w:val="center"/>
            </w:pPr>
            <w:r>
              <w:rPr>
                <w:szCs w:val="22"/>
              </w:rPr>
              <w:t>$73.15</w:t>
            </w:r>
          </w:p>
        </w:tc>
      </w:tr>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w:t>
      </w:r>
    </w:p>
    <w:p>
      <w:pPr>
        <w:pStyle w:val="yHeading3"/>
        <w:rPr>
          <w:rStyle w:val="CharSDivText"/>
        </w:rPr>
      </w:pPr>
      <w:bookmarkStart w:id="26" w:name="_Toc276382371"/>
      <w:bookmarkStart w:id="27" w:name="_Toc305149065"/>
      <w:bookmarkStart w:id="28" w:name="_Toc306890327"/>
      <w:bookmarkStart w:id="29" w:name="_Toc306961498"/>
      <w:bookmarkStart w:id="30" w:name="_Toc306967190"/>
      <w:bookmarkStart w:id="31" w:name="_Toc306977070"/>
      <w:r>
        <w:rPr>
          <w:rStyle w:val="CharSDivNo"/>
        </w:rPr>
        <w:t>Part 2</w:t>
      </w:r>
      <w:r>
        <w:t> — </w:t>
      </w:r>
      <w:r>
        <w:rPr>
          <w:rStyle w:val="CharSDivText"/>
        </w:rPr>
        <w:t>Medical procedures</w:t>
      </w:r>
      <w:bookmarkEnd w:id="26"/>
      <w:bookmarkEnd w:id="27"/>
      <w:bookmarkEnd w:id="28"/>
      <w:bookmarkEnd w:id="29"/>
      <w:bookmarkEnd w:id="30"/>
      <w:bookmarkEnd w:id="31"/>
    </w:p>
    <w:p>
      <w:pPr>
        <w:pStyle w:val="yFootnoteheading"/>
        <w:spacing w:after="120"/>
      </w:pPr>
      <w:r>
        <w:tab/>
        <w:t>[Heading inserted in Gazette 29 Oct 2010 p. 5355.]</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trPr>
        <w:tc>
          <w:tcPr>
            <w:tcW w:w="5880" w:type="dxa"/>
            <w:tcBorders>
              <w:top w:val="single" w:sz="4" w:space="0" w:color="auto"/>
              <w:bottom w:val="single" w:sz="4" w:space="0" w:color="auto"/>
            </w:tcBorders>
          </w:tcPr>
          <w:p>
            <w:pPr>
              <w:pStyle w:val="yTableNAm"/>
              <w:rPr>
                <w:b/>
                <w:bCs/>
              </w:rPr>
            </w:pPr>
            <w:r>
              <w:rPr>
                <w:b/>
                <w:bCs/>
              </w:rPr>
              <w:t>Type of procedure</w:t>
            </w:r>
          </w:p>
        </w:tc>
        <w:tc>
          <w:tcPr>
            <w:tcW w:w="1200" w:type="dxa"/>
            <w:tcBorders>
              <w:top w:val="single" w:sz="4" w:space="0" w:color="auto"/>
              <w:bottom w:val="single" w:sz="4" w:space="0" w:color="auto"/>
            </w:tcBorders>
          </w:tcPr>
          <w:p>
            <w:pPr>
              <w:pStyle w:val="yTableNAm"/>
              <w:tabs>
                <w:tab w:val="clear" w:pos="567"/>
              </w:tabs>
              <w:ind w:right="127"/>
              <w:jc w:val="center"/>
              <w:rPr>
                <w:b/>
                <w:bCs/>
              </w:rPr>
            </w:pPr>
            <w:r>
              <w:rPr>
                <w:b/>
                <w:bCs/>
              </w:rPr>
              <w:t>Fee</w:t>
            </w:r>
            <w:r>
              <w:rPr>
                <w:b/>
                <w:bCs/>
              </w:rPr>
              <w:br/>
              <w:t>$</w:t>
            </w:r>
          </w:p>
        </w:tc>
      </w:tr>
      <w:tr>
        <w:tc>
          <w:tcPr>
            <w:tcW w:w="5880" w:type="dxa"/>
            <w:tcBorders>
              <w:top w:val="single" w:sz="4" w:space="0" w:color="auto"/>
            </w:tcBorders>
          </w:tcPr>
          <w:p>
            <w:pPr>
              <w:pStyle w:val="yTableNAm"/>
            </w:pPr>
            <w:r>
              <w:t>GENERAL</w:t>
            </w:r>
          </w:p>
        </w:tc>
        <w:tc>
          <w:tcPr>
            <w:tcW w:w="1200" w:type="dxa"/>
            <w:vAlign w:val="center"/>
          </w:tcPr>
          <w:p>
            <w:pPr>
              <w:pStyle w:val="yTableNAm"/>
              <w:tabs>
                <w:tab w:val="clear" w:pos="567"/>
              </w:tabs>
              <w:ind w:right="127"/>
              <w:jc w:val="right"/>
            </w:pPr>
          </w:p>
        </w:tc>
      </w:tr>
      <w:tr>
        <w:tc>
          <w:tcPr>
            <w:tcW w:w="5880" w:type="dxa"/>
          </w:tcPr>
          <w:p>
            <w:pPr>
              <w:pStyle w:val="yTableNAm"/>
            </w:pPr>
            <w:r>
              <w:t>Localised burns</w:t>
            </w:r>
          </w:p>
        </w:tc>
        <w:tc>
          <w:tcPr>
            <w:tcW w:w="1200" w:type="dxa"/>
            <w:vAlign w:val="center"/>
          </w:tcPr>
          <w:p>
            <w:pPr>
              <w:pStyle w:val="yTableNAm"/>
              <w:tabs>
                <w:tab w:val="clear" w:pos="567"/>
              </w:tabs>
              <w:ind w:right="127"/>
              <w:jc w:val="right"/>
            </w:pPr>
            <w:r>
              <w:rPr>
                <w:szCs w:val="22"/>
              </w:rPr>
              <w:t>54.30</w:t>
            </w:r>
          </w:p>
        </w:tc>
      </w:tr>
      <w:tr>
        <w:tc>
          <w:tcPr>
            <w:tcW w:w="5880" w:type="dxa"/>
          </w:tcPr>
          <w:p>
            <w:pPr>
              <w:pStyle w:val="yTableNAm"/>
            </w:pPr>
            <w:r>
              <w:t>Localised burns, including dressing of, under general anaesthetic</w:t>
            </w:r>
          </w:p>
        </w:tc>
        <w:tc>
          <w:tcPr>
            <w:tcW w:w="1200" w:type="dxa"/>
            <w:vAlign w:val="center"/>
          </w:tcPr>
          <w:p>
            <w:pPr>
              <w:pStyle w:val="yTableNAm"/>
              <w:tabs>
                <w:tab w:val="clear" w:pos="567"/>
              </w:tabs>
              <w:ind w:right="127"/>
              <w:jc w:val="right"/>
            </w:pPr>
            <w:r>
              <w:br/>
            </w:r>
            <w:r>
              <w:rPr>
                <w:szCs w:val="22"/>
              </w:rPr>
              <w:t>154.55</w:t>
            </w:r>
          </w:p>
        </w:tc>
      </w:tr>
      <w:tr>
        <w:tc>
          <w:tcPr>
            <w:tcW w:w="5880" w:type="dxa"/>
          </w:tcPr>
          <w:p>
            <w:pPr>
              <w:pStyle w:val="yTableNAm"/>
            </w:pPr>
            <w:r>
              <w:t>Extensive burns</w:t>
            </w:r>
          </w:p>
        </w:tc>
        <w:tc>
          <w:tcPr>
            <w:tcW w:w="1200" w:type="dxa"/>
            <w:vAlign w:val="center"/>
          </w:tcPr>
          <w:p>
            <w:pPr>
              <w:pStyle w:val="yTableNAm"/>
              <w:tabs>
                <w:tab w:val="clear" w:pos="567"/>
              </w:tabs>
              <w:ind w:right="127"/>
              <w:jc w:val="right"/>
            </w:pPr>
            <w:r>
              <w:rPr>
                <w:szCs w:val="22"/>
              </w:rPr>
              <w:t>93.70</w:t>
            </w:r>
          </w:p>
        </w:tc>
      </w:tr>
      <w:tr>
        <w:tc>
          <w:tcPr>
            <w:tcW w:w="5880" w:type="dxa"/>
          </w:tcPr>
          <w:p>
            <w:pPr>
              <w:pStyle w:val="yTableNAm"/>
            </w:pPr>
            <w:r>
              <w:t>Extensive burns, including dressing of, under general anaesthetic</w:t>
            </w:r>
          </w:p>
        </w:tc>
        <w:tc>
          <w:tcPr>
            <w:tcW w:w="1200" w:type="dxa"/>
            <w:vAlign w:val="center"/>
          </w:tcPr>
          <w:p>
            <w:pPr>
              <w:pStyle w:val="yTableNAm"/>
              <w:tabs>
                <w:tab w:val="clear" w:pos="567"/>
              </w:tabs>
              <w:ind w:right="127"/>
              <w:jc w:val="right"/>
            </w:pPr>
            <w:r>
              <w:br/>
            </w:r>
            <w:r>
              <w:rPr>
                <w:szCs w:val="22"/>
              </w:rPr>
              <w:t>327.10</w:t>
            </w:r>
          </w:p>
        </w:tc>
      </w:tr>
      <w:tr>
        <w:tc>
          <w:tcPr>
            <w:tcW w:w="5880" w:type="dxa"/>
          </w:tcPr>
          <w:p>
            <w:pPr>
              <w:pStyle w:val="yTableNAm"/>
            </w:pPr>
            <w:r>
              <w:t>Dressing of wounds, under general anaesthetic</w:t>
            </w:r>
          </w:p>
        </w:tc>
        <w:tc>
          <w:tcPr>
            <w:tcW w:w="1200" w:type="dxa"/>
            <w:vAlign w:val="center"/>
          </w:tcPr>
          <w:p>
            <w:pPr>
              <w:pStyle w:val="yTableNAm"/>
              <w:tabs>
                <w:tab w:val="clear" w:pos="567"/>
              </w:tabs>
              <w:ind w:right="127"/>
              <w:jc w:val="right"/>
            </w:pPr>
            <w:r>
              <w:rPr>
                <w:szCs w:val="22"/>
              </w:rPr>
              <w:t>154.55</w:t>
            </w:r>
          </w:p>
        </w:tc>
      </w:tr>
      <w:tr>
        <w:tc>
          <w:tcPr>
            <w:tcW w:w="5880" w:type="dxa"/>
          </w:tcPr>
          <w:p>
            <w:pPr>
              <w:pStyle w:val="yTableNAm"/>
            </w:pPr>
            <w:r>
              <w:t>Acupuncture, including consultation</w:t>
            </w:r>
          </w:p>
        </w:tc>
        <w:tc>
          <w:tcPr>
            <w:tcW w:w="1200" w:type="dxa"/>
            <w:vAlign w:val="center"/>
          </w:tcPr>
          <w:p>
            <w:pPr>
              <w:pStyle w:val="yTableNAm"/>
              <w:tabs>
                <w:tab w:val="clear" w:pos="567"/>
              </w:tabs>
              <w:ind w:right="127"/>
              <w:jc w:val="right"/>
            </w:pPr>
            <w:r>
              <w:rPr>
                <w:szCs w:val="22"/>
              </w:rPr>
              <w:t>72.05</w:t>
            </w:r>
          </w:p>
        </w:tc>
      </w:tr>
      <w:tr>
        <w:tc>
          <w:tcPr>
            <w:tcW w:w="5880" w:type="dxa"/>
          </w:tcPr>
          <w:p>
            <w:pPr>
              <w:pStyle w:val="yTableNAm"/>
            </w:pPr>
            <w:r>
              <w:t>DISLOCATIONS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rPr>
                <w:bCs/>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Elbow, by closed reduction</w:t>
            </w:r>
          </w:p>
        </w:tc>
        <w:tc>
          <w:tcPr>
            <w:tcW w:w="1200" w:type="dxa"/>
            <w:vAlign w:val="center"/>
          </w:tcPr>
          <w:p>
            <w:pPr>
              <w:pStyle w:val="yTableNAm"/>
              <w:tabs>
                <w:tab w:val="clear" w:pos="567"/>
              </w:tabs>
              <w:ind w:right="127"/>
              <w:jc w:val="right"/>
            </w:pPr>
            <w:r>
              <w:rPr>
                <w:szCs w:val="22"/>
              </w:rPr>
              <w:t>291.45</w:t>
            </w:r>
          </w:p>
        </w:tc>
      </w:tr>
      <w:tr>
        <w:tc>
          <w:tcPr>
            <w:tcW w:w="5880" w:type="dxa"/>
          </w:tcPr>
          <w:p>
            <w:pPr>
              <w:pStyle w:val="yTableNAm"/>
            </w:pPr>
            <w:r>
              <w:t>Elbow, by open reduction</w:t>
            </w:r>
          </w:p>
        </w:tc>
        <w:tc>
          <w:tcPr>
            <w:tcW w:w="1200" w:type="dxa"/>
            <w:vAlign w:val="center"/>
          </w:tcPr>
          <w:p>
            <w:pPr>
              <w:pStyle w:val="yTableNAm"/>
              <w:tabs>
                <w:tab w:val="clear" w:pos="567"/>
              </w:tabs>
              <w:ind w:right="127"/>
              <w:jc w:val="right"/>
            </w:pPr>
            <w:r>
              <w:rPr>
                <w:szCs w:val="22"/>
              </w:rPr>
              <w:t>386.50</w:t>
            </w:r>
          </w:p>
        </w:tc>
      </w:tr>
      <w:tr>
        <w:tc>
          <w:tcPr>
            <w:tcW w:w="5880" w:type="dxa"/>
          </w:tcPr>
          <w:p>
            <w:pPr>
              <w:pStyle w:val="yTableNAm"/>
            </w:pPr>
            <w:r>
              <w:t>Interphalangeal joint, by closed reduction</w:t>
            </w:r>
          </w:p>
        </w:tc>
        <w:tc>
          <w:tcPr>
            <w:tcW w:w="1200" w:type="dxa"/>
            <w:vAlign w:val="center"/>
          </w:tcPr>
          <w:p>
            <w:pPr>
              <w:pStyle w:val="yTableNAm"/>
              <w:tabs>
                <w:tab w:val="clear" w:pos="567"/>
              </w:tabs>
              <w:ind w:right="127"/>
              <w:jc w:val="right"/>
            </w:pPr>
            <w:r>
              <w:rPr>
                <w:szCs w:val="22"/>
              </w:rPr>
              <w:t>124.95</w:t>
            </w:r>
          </w:p>
        </w:tc>
      </w:tr>
      <w:tr>
        <w:tc>
          <w:tcPr>
            <w:tcW w:w="5880" w:type="dxa"/>
          </w:tcPr>
          <w:p>
            <w:pPr>
              <w:pStyle w:val="yTableNAm"/>
            </w:pPr>
            <w:r>
              <w:t>Interphalangeal joint, by open reduction</w:t>
            </w:r>
          </w:p>
        </w:tc>
        <w:tc>
          <w:tcPr>
            <w:tcW w:w="1200" w:type="dxa"/>
            <w:vAlign w:val="center"/>
          </w:tcPr>
          <w:p>
            <w:pPr>
              <w:pStyle w:val="yTableNAm"/>
              <w:tabs>
                <w:tab w:val="clear" w:pos="567"/>
              </w:tabs>
              <w:ind w:right="127"/>
              <w:jc w:val="right"/>
            </w:pPr>
            <w:r>
              <w:rPr>
                <w:szCs w:val="22"/>
              </w:rPr>
              <w:t>166.55</w:t>
            </w:r>
          </w:p>
        </w:tc>
      </w:tr>
      <w:tr>
        <w:tc>
          <w:tcPr>
            <w:tcW w:w="5880" w:type="dxa"/>
          </w:tcPr>
          <w:p>
            <w:pPr>
              <w:pStyle w:val="yTableNAm"/>
            </w:pPr>
            <w:r>
              <w:t>Mandible, by closed reduction</w:t>
            </w:r>
          </w:p>
        </w:tc>
        <w:tc>
          <w:tcPr>
            <w:tcW w:w="1200" w:type="dxa"/>
            <w:vAlign w:val="center"/>
          </w:tcPr>
          <w:p>
            <w:pPr>
              <w:pStyle w:val="yTableNAm"/>
              <w:tabs>
                <w:tab w:val="clear" w:pos="567"/>
              </w:tabs>
              <w:ind w:right="127"/>
              <w:jc w:val="right"/>
            </w:pPr>
            <w:r>
              <w:rPr>
                <w:szCs w:val="22"/>
              </w:rPr>
              <w:t>104.15</w:t>
            </w:r>
          </w:p>
        </w:tc>
      </w:tr>
      <w:tr>
        <w:tc>
          <w:tcPr>
            <w:tcW w:w="5880" w:type="dxa"/>
          </w:tcPr>
          <w:p>
            <w:pPr>
              <w:pStyle w:val="yTableNAm"/>
            </w:pPr>
            <w:r>
              <w:t>Clavicle, by closed reduction</w:t>
            </w:r>
          </w:p>
        </w:tc>
        <w:tc>
          <w:tcPr>
            <w:tcW w:w="1200" w:type="dxa"/>
            <w:vAlign w:val="center"/>
          </w:tcPr>
          <w:p>
            <w:pPr>
              <w:pStyle w:val="yTableNAm"/>
              <w:tabs>
                <w:tab w:val="clear" w:pos="567"/>
              </w:tabs>
              <w:ind w:right="127"/>
              <w:jc w:val="right"/>
            </w:pPr>
            <w:r>
              <w:rPr>
                <w:szCs w:val="22"/>
              </w:rPr>
              <w:t>123.55</w:t>
            </w:r>
          </w:p>
        </w:tc>
      </w:tr>
      <w:tr>
        <w:tc>
          <w:tcPr>
            <w:tcW w:w="5880" w:type="dxa"/>
          </w:tcPr>
          <w:p>
            <w:pPr>
              <w:pStyle w:val="yTableNAm"/>
            </w:pPr>
            <w:r>
              <w:t>Clavicle, by open reduction</w:t>
            </w:r>
          </w:p>
        </w:tc>
        <w:tc>
          <w:tcPr>
            <w:tcW w:w="1200" w:type="dxa"/>
            <w:vAlign w:val="center"/>
          </w:tcPr>
          <w:p>
            <w:pPr>
              <w:pStyle w:val="yTableNAm"/>
              <w:tabs>
                <w:tab w:val="clear" w:pos="567"/>
              </w:tabs>
              <w:ind w:right="127"/>
              <w:jc w:val="right"/>
            </w:pPr>
            <w:r>
              <w:rPr>
                <w:szCs w:val="22"/>
              </w:rPr>
              <w:t>249.80</w:t>
            </w:r>
          </w:p>
        </w:tc>
      </w:tr>
      <w:tr>
        <w:tc>
          <w:tcPr>
            <w:tcW w:w="5880" w:type="dxa"/>
          </w:tcPr>
          <w:p>
            <w:pPr>
              <w:pStyle w:val="yTableNAm"/>
            </w:pPr>
            <w:r>
              <w:t>Shoulder, not requiring general anaesthetic</w:t>
            </w:r>
          </w:p>
        </w:tc>
        <w:tc>
          <w:tcPr>
            <w:tcW w:w="1200" w:type="dxa"/>
            <w:vAlign w:val="center"/>
          </w:tcPr>
          <w:p>
            <w:pPr>
              <w:pStyle w:val="yTableNAm"/>
              <w:tabs>
                <w:tab w:val="clear" w:pos="567"/>
              </w:tabs>
              <w:ind w:right="127"/>
              <w:jc w:val="right"/>
            </w:pPr>
            <w:r>
              <w:rPr>
                <w:szCs w:val="22"/>
              </w:rPr>
              <w:t>138.95</w:t>
            </w:r>
          </w:p>
        </w:tc>
      </w:tr>
      <w:tr>
        <w:tc>
          <w:tcPr>
            <w:tcW w:w="5880" w:type="dxa"/>
          </w:tcPr>
          <w:p>
            <w:pPr>
              <w:pStyle w:val="yTableNAm"/>
            </w:pPr>
            <w:r>
              <w:t>Shoulder, by open reduction, with general anaesthetic</w:t>
            </w:r>
          </w:p>
        </w:tc>
        <w:tc>
          <w:tcPr>
            <w:tcW w:w="1200" w:type="dxa"/>
            <w:vAlign w:val="center"/>
          </w:tcPr>
          <w:p>
            <w:pPr>
              <w:pStyle w:val="yTableNAm"/>
              <w:tabs>
                <w:tab w:val="clear" w:pos="567"/>
              </w:tabs>
              <w:ind w:right="127"/>
              <w:jc w:val="right"/>
            </w:pPr>
            <w:r>
              <w:rPr>
                <w:szCs w:val="22"/>
              </w:rPr>
              <w:t>498.20</w:t>
            </w:r>
          </w:p>
        </w:tc>
      </w:tr>
      <w:tr>
        <w:tc>
          <w:tcPr>
            <w:tcW w:w="5880" w:type="dxa"/>
          </w:tcPr>
          <w:p>
            <w:pPr>
              <w:pStyle w:val="yTableNAm"/>
            </w:pPr>
            <w:r>
              <w:t>Shoulder, other, with general anaesthetic</w:t>
            </w:r>
          </w:p>
        </w:tc>
        <w:tc>
          <w:tcPr>
            <w:tcW w:w="1200" w:type="dxa"/>
            <w:vAlign w:val="center"/>
          </w:tcPr>
          <w:p>
            <w:pPr>
              <w:pStyle w:val="yTableNAm"/>
              <w:tabs>
                <w:tab w:val="clear" w:pos="567"/>
              </w:tabs>
              <w:ind w:right="127"/>
              <w:jc w:val="right"/>
            </w:pPr>
            <w:r>
              <w:rPr>
                <w:szCs w:val="22"/>
              </w:rPr>
              <w:t>246.75</w:t>
            </w:r>
          </w:p>
        </w:tc>
      </w:tr>
      <w:tr>
        <w:tc>
          <w:tcPr>
            <w:tcW w:w="5880" w:type="dxa"/>
          </w:tcPr>
          <w:p>
            <w:pPr>
              <w:pStyle w:val="yTableNAm"/>
            </w:pPr>
            <w:r>
              <w:t>Metacarpophalangeal joint, by closed reduction</w:t>
            </w:r>
          </w:p>
        </w:tc>
        <w:tc>
          <w:tcPr>
            <w:tcW w:w="1200" w:type="dxa"/>
            <w:vAlign w:val="center"/>
          </w:tcPr>
          <w:p>
            <w:pPr>
              <w:pStyle w:val="yTableNAm"/>
              <w:tabs>
                <w:tab w:val="clear" w:pos="567"/>
              </w:tabs>
              <w:ind w:right="127"/>
              <w:jc w:val="right"/>
            </w:pPr>
            <w:r>
              <w:rPr>
                <w:szCs w:val="22"/>
              </w:rPr>
              <w:t>166.55</w:t>
            </w:r>
          </w:p>
        </w:tc>
      </w:tr>
      <w:tr>
        <w:tc>
          <w:tcPr>
            <w:tcW w:w="5880" w:type="dxa"/>
          </w:tcPr>
          <w:p>
            <w:pPr>
              <w:pStyle w:val="yTableNAm"/>
            </w:pPr>
            <w:r>
              <w:t>Metacarpophalangeal joint, by open reduction</w:t>
            </w:r>
          </w:p>
        </w:tc>
        <w:tc>
          <w:tcPr>
            <w:tcW w:w="1200" w:type="dxa"/>
            <w:vAlign w:val="center"/>
          </w:tcPr>
          <w:p>
            <w:pPr>
              <w:pStyle w:val="yTableNAm"/>
              <w:tabs>
                <w:tab w:val="clear" w:pos="567"/>
              </w:tabs>
              <w:ind w:right="127"/>
              <w:jc w:val="right"/>
            </w:pPr>
            <w:r>
              <w:rPr>
                <w:szCs w:val="22"/>
              </w:rPr>
              <w:t>223.10</w:t>
            </w:r>
          </w:p>
        </w:tc>
      </w:tr>
      <w:tr>
        <w:tc>
          <w:tcPr>
            <w:tcW w:w="5880" w:type="dxa"/>
          </w:tcPr>
          <w:p>
            <w:pPr>
              <w:pStyle w:val="yTableNAm"/>
            </w:pPr>
            <w:r>
              <w:t>Patella, by closed reduction</w:t>
            </w:r>
          </w:p>
        </w:tc>
        <w:tc>
          <w:tcPr>
            <w:tcW w:w="1200" w:type="dxa"/>
            <w:vAlign w:val="center"/>
          </w:tcPr>
          <w:p>
            <w:pPr>
              <w:pStyle w:val="yTableNAm"/>
              <w:tabs>
                <w:tab w:val="clear" w:pos="567"/>
              </w:tabs>
              <w:ind w:right="127"/>
              <w:jc w:val="right"/>
            </w:pPr>
            <w:r>
              <w:rPr>
                <w:szCs w:val="22"/>
              </w:rPr>
              <w:t>187.25</w:t>
            </w:r>
          </w:p>
        </w:tc>
      </w:tr>
      <w:tr>
        <w:tc>
          <w:tcPr>
            <w:tcW w:w="5880" w:type="dxa"/>
          </w:tcPr>
          <w:p>
            <w:pPr>
              <w:pStyle w:val="yTableNAm"/>
            </w:pPr>
            <w:r>
              <w:t>Patella, by open reduction</w:t>
            </w:r>
          </w:p>
        </w:tc>
        <w:tc>
          <w:tcPr>
            <w:tcW w:w="1200" w:type="dxa"/>
            <w:vAlign w:val="center"/>
          </w:tcPr>
          <w:p>
            <w:pPr>
              <w:pStyle w:val="yTableNAm"/>
              <w:tabs>
                <w:tab w:val="clear" w:pos="567"/>
              </w:tabs>
              <w:ind w:right="127"/>
              <w:jc w:val="right"/>
            </w:pPr>
            <w:r>
              <w:rPr>
                <w:szCs w:val="22"/>
              </w:rPr>
              <w:t>249.80</w:t>
            </w:r>
          </w:p>
        </w:tc>
      </w:tr>
      <w:tr>
        <w:tc>
          <w:tcPr>
            <w:tcW w:w="5880" w:type="dxa"/>
          </w:tcPr>
          <w:p>
            <w:pPr>
              <w:pStyle w:val="yTableNAm"/>
            </w:pPr>
            <w:r>
              <w:t>Radioulnar joint, by closed reduction</w:t>
            </w:r>
          </w:p>
        </w:tc>
        <w:tc>
          <w:tcPr>
            <w:tcW w:w="1200" w:type="dxa"/>
            <w:vAlign w:val="center"/>
          </w:tcPr>
          <w:p>
            <w:pPr>
              <w:pStyle w:val="yTableNAm"/>
              <w:tabs>
                <w:tab w:val="clear" w:pos="567"/>
              </w:tabs>
              <w:ind w:right="127"/>
              <w:jc w:val="right"/>
            </w:pPr>
            <w:r>
              <w:rPr>
                <w:szCs w:val="22"/>
              </w:rPr>
              <w:t>291.45</w:t>
            </w:r>
          </w:p>
        </w:tc>
      </w:tr>
      <w:tr>
        <w:tc>
          <w:tcPr>
            <w:tcW w:w="5880" w:type="dxa"/>
          </w:tcPr>
          <w:p>
            <w:pPr>
              <w:pStyle w:val="yTableNAm"/>
            </w:pPr>
            <w:r>
              <w:t>Radioulnar joint, by open reduction</w:t>
            </w:r>
          </w:p>
        </w:tc>
        <w:tc>
          <w:tcPr>
            <w:tcW w:w="1200" w:type="dxa"/>
            <w:vAlign w:val="center"/>
          </w:tcPr>
          <w:p>
            <w:pPr>
              <w:pStyle w:val="yTableNAm"/>
              <w:tabs>
                <w:tab w:val="clear" w:pos="567"/>
              </w:tabs>
              <w:ind w:right="127"/>
              <w:jc w:val="right"/>
            </w:pPr>
            <w:r>
              <w:rPr>
                <w:szCs w:val="22"/>
              </w:rPr>
              <w:t>386.50</w:t>
            </w:r>
          </w:p>
        </w:tc>
      </w:tr>
      <w:tr>
        <w:tc>
          <w:tcPr>
            <w:tcW w:w="5880" w:type="dxa"/>
          </w:tcPr>
          <w:p>
            <w:pPr>
              <w:pStyle w:val="yTableNAm"/>
            </w:pPr>
            <w:r>
              <w:t>Toe, by closed reduction</w:t>
            </w:r>
          </w:p>
        </w:tc>
        <w:tc>
          <w:tcPr>
            <w:tcW w:w="1200" w:type="dxa"/>
            <w:vAlign w:val="center"/>
          </w:tcPr>
          <w:p>
            <w:pPr>
              <w:pStyle w:val="yTableNAm"/>
              <w:tabs>
                <w:tab w:val="clear" w:pos="567"/>
              </w:tabs>
              <w:ind w:right="127"/>
              <w:jc w:val="right"/>
            </w:pPr>
            <w:r>
              <w:rPr>
                <w:szCs w:val="22"/>
              </w:rPr>
              <w:t>104.15</w:t>
            </w:r>
          </w:p>
        </w:tc>
      </w:tr>
      <w:tr>
        <w:tc>
          <w:tcPr>
            <w:tcW w:w="5880" w:type="dxa"/>
          </w:tcPr>
          <w:p>
            <w:pPr>
              <w:pStyle w:val="yTableNAm"/>
            </w:pPr>
            <w:r>
              <w:t>Toe, by open reduction</w:t>
            </w:r>
          </w:p>
        </w:tc>
        <w:tc>
          <w:tcPr>
            <w:tcW w:w="1200" w:type="dxa"/>
            <w:vAlign w:val="center"/>
          </w:tcPr>
          <w:p>
            <w:pPr>
              <w:pStyle w:val="yTableNAm"/>
              <w:tabs>
                <w:tab w:val="clear" w:pos="567"/>
              </w:tabs>
              <w:ind w:right="127"/>
              <w:jc w:val="right"/>
            </w:pPr>
            <w:r>
              <w:rPr>
                <w:szCs w:val="22"/>
              </w:rPr>
              <w:t>138.30</w:t>
            </w:r>
          </w:p>
        </w:tc>
      </w:tr>
      <w:tr>
        <w:tc>
          <w:tcPr>
            <w:tcW w:w="5880" w:type="dxa"/>
          </w:tcPr>
          <w:p>
            <w:pPr>
              <w:pStyle w:val="yTableNAm"/>
            </w:pPr>
            <w:r>
              <w:t>REMOVAL OF FOREIGN BODIES</w:t>
            </w:r>
          </w:p>
        </w:tc>
        <w:tc>
          <w:tcPr>
            <w:tcW w:w="1200" w:type="dxa"/>
            <w:vAlign w:val="center"/>
          </w:tcPr>
          <w:p>
            <w:pPr>
              <w:pStyle w:val="yTableNAm"/>
              <w:tabs>
                <w:tab w:val="clear" w:pos="567"/>
              </w:tabs>
              <w:ind w:right="127"/>
              <w:jc w:val="right"/>
            </w:pPr>
          </w:p>
        </w:tc>
      </w:tr>
      <w:tr>
        <w:tc>
          <w:tcPr>
            <w:tcW w:w="5880" w:type="dxa"/>
          </w:tcPr>
          <w:p>
            <w:pPr>
              <w:pStyle w:val="yTableNAm"/>
            </w:pPr>
            <w:r>
              <w:tab/>
              <w:t>as independent procedure</w:t>
            </w:r>
          </w:p>
        </w:tc>
        <w:tc>
          <w:tcPr>
            <w:tcW w:w="1200" w:type="dxa"/>
            <w:vAlign w:val="center"/>
          </w:tcPr>
          <w:p>
            <w:pPr>
              <w:pStyle w:val="yTableNAm"/>
              <w:tabs>
                <w:tab w:val="clear" w:pos="567"/>
              </w:tabs>
              <w:ind w:right="127"/>
              <w:jc w:val="right"/>
            </w:pPr>
            <w:r>
              <w:rPr>
                <w:szCs w:val="22"/>
              </w:rPr>
              <w:t>45.30</w:t>
            </w:r>
          </w:p>
        </w:tc>
      </w:tr>
      <w:tr>
        <w:tc>
          <w:tcPr>
            <w:tcW w:w="5880" w:type="dxa"/>
          </w:tcPr>
          <w:p>
            <w:pPr>
              <w:pStyle w:val="yTableNAm"/>
            </w:pPr>
            <w:r>
              <w:tab/>
              <w:t>superficial</w:t>
            </w:r>
          </w:p>
        </w:tc>
        <w:tc>
          <w:tcPr>
            <w:tcW w:w="1200" w:type="dxa"/>
            <w:vAlign w:val="center"/>
          </w:tcPr>
          <w:p>
            <w:pPr>
              <w:pStyle w:val="yTableNAm"/>
              <w:tabs>
                <w:tab w:val="clear" w:pos="567"/>
              </w:tabs>
              <w:ind w:right="127"/>
              <w:jc w:val="right"/>
            </w:pPr>
            <w:r>
              <w:rPr>
                <w:szCs w:val="22"/>
              </w:rPr>
              <w:t>202.20</w:t>
            </w:r>
          </w:p>
        </w:tc>
      </w:tr>
      <w:tr>
        <w:tc>
          <w:tcPr>
            <w:tcW w:w="5880" w:type="dxa"/>
          </w:tcPr>
          <w:p>
            <w:pPr>
              <w:pStyle w:val="yTableNAm"/>
            </w:pPr>
            <w:r>
              <w:tab/>
              <w:t>deep tissue or muscle</w:t>
            </w:r>
          </w:p>
        </w:tc>
        <w:tc>
          <w:tcPr>
            <w:tcW w:w="1200" w:type="dxa"/>
            <w:vAlign w:val="center"/>
          </w:tcPr>
          <w:p>
            <w:pPr>
              <w:pStyle w:val="yTableNAm"/>
              <w:tabs>
                <w:tab w:val="clear" w:pos="567"/>
              </w:tabs>
              <w:ind w:right="127"/>
              <w:jc w:val="right"/>
            </w:pPr>
            <w:r>
              <w:rPr>
                <w:szCs w:val="22"/>
              </w:rPr>
              <w:t>565.05</w:t>
            </w:r>
          </w:p>
        </w:tc>
      </w:tr>
      <w:tr>
        <w:tc>
          <w:tcPr>
            <w:tcW w:w="5880" w:type="dxa"/>
          </w:tcPr>
          <w:p>
            <w:pPr>
              <w:pStyle w:val="yTableNAm"/>
            </w:pPr>
            <w:r>
              <w:tab/>
              <w:t>ear, other than by syringing</w:t>
            </w:r>
          </w:p>
        </w:tc>
        <w:tc>
          <w:tcPr>
            <w:tcW w:w="1200" w:type="dxa"/>
            <w:vAlign w:val="center"/>
          </w:tcPr>
          <w:p>
            <w:pPr>
              <w:pStyle w:val="yTableNAm"/>
              <w:tabs>
                <w:tab w:val="clear" w:pos="567"/>
              </w:tabs>
              <w:ind w:right="127"/>
              <w:jc w:val="right"/>
            </w:pPr>
            <w:r>
              <w:rPr>
                <w:szCs w:val="22"/>
              </w:rPr>
              <w:t>145.65</w:t>
            </w:r>
          </w:p>
        </w:tc>
      </w:tr>
      <w:tr>
        <w:tc>
          <w:tcPr>
            <w:tcW w:w="5880" w:type="dxa"/>
          </w:tcPr>
          <w:p>
            <w:pPr>
              <w:pStyle w:val="yTableNAm"/>
            </w:pPr>
            <w:r>
              <w:tab/>
              <w:t>nose, other than by simple probing</w:t>
            </w:r>
          </w:p>
        </w:tc>
        <w:tc>
          <w:tcPr>
            <w:tcW w:w="1200" w:type="dxa"/>
            <w:vAlign w:val="center"/>
          </w:tcPr>
          <w:p>
            <w:pPr>
              <w:pStyle w:val="yTableNAm"/>
              <w:tabs>
                <w:tab w:val="clear" w:pos="567"/>
              </w:tabs>
              <w:ind w:right="127"/>
              <w:jc w:val="right"/>
            </w:pPr>
            <w:r>
              <w:rPr>
                <w:szCs w:val="22"/>
              </w:rPr>
              <w:t>145.65</w:t>
            </w:r>
          </w:p>
        </w:tc>
      </w:tr>
      <w:tr>
        <w:tc>
          <w:tcPr>
            <w:tcW w:w="5880" w:type="dxa"/>
          </w:tcPr>
          <w:p>
            <w:pPr>
              <w:pStyle w:val="yTableNAm"/>
            </w:pPr>
            <w:r>
              <w:tab/>
              <w:t>cornea or sclera, embedded</w:t>
            </w:r>
          </w:p>
        </w:tc>
        <w:tc>
          <w:tcPr>
            <w:tcW w:w="1200" w:type="dxa"/>
            <w:vAlign w:val="center"/>
          </w:tcPr>
          <w:p>
            <w:pPr>
              <w:pStyle w:val="yTableNAm"/>
              <w:tabs>
                <w:tab w:val="clear" w:pos="567"/>
              </w:tabs>
              <w:ind w:right="127"/>
              <w:jc w:val="right"/>
            </w:pPr>
            <w:r>
              <w:rPr>
                <w:szCs w:val="22"/>
              </w:rPr>
              <w:t>148.70</w:t>
            </w:r>
          </w:p>
        </w:tc>
      </w:tr>
      <w:tr>
        <w:tc>
          <w:tcPr>
            <w:tcW w:w="5880" w:type="dxa"/>
          </w:tcPr>
          <w:p>
            <w:pPr>
              <w:pStyle w:val="yTableNAm"/>
            </w:pPr>
            <w:r>
              <w:t>FRACTURES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Distal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187.25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217.10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249.80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312.20</w:t>
            </w:r>
          </w:p>
        </w:tc>
      </w:tr>
      <w:tr>
        <w:tc>
          <w:tcPr>
            <w:tcW w:w="5880" w:type="dxa"/>
          </w:tcPr>
          <w:p>
            <w:pPr>
              <w:pStyle w:val="yTableNAm"/>
            </w:pPr>
            <w:r>
              <w:t>Middle phalanx of finger</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282.50</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319.60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468.30</w:t>
            </w:r>
          </w:p>
        </w:tc>
      </w:tr>
      <w:tr>
        <w:tc>
          <w:tcPr>
            <w:tcW w:w="5880" w:type="dxa"/>
          </w:tcPr>
          <w:p>
            <w:pPr>
              <w:pStyle w:val="yTableNAm"/>
            </w:pPr>
            <w:r>
              <w:t>Proximal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438.50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498.20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624.45</w:t>
            </w:r>
          </w:p>
        </w:tc>
      </w:tr>
      <w:tr>
        <w:tc>
          <w:tcPr>
            <w:tcW w:w="5880" w:type="dxa"/>
          </w:tcPr>
          <w:p>
            <w:pPr>
              <w:pStyle w:val="yTableNAm"/>
            </w:pPr>
            <w:r>
              <w:t>Metacarpal</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r>
              <w:rPr>
                <w:szCs w:val="22"/>
              </w:rPr>
              <w:t>438.50</w:t>
            </w:r>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r>
              <w:rPr>
                <w:szCs w:val="22"/>
              </w:rPr>
              <w:t>498.20</w:t>
            </w:r>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r>
              <w:rPr>
                <w:szCs w:val="22"/>
              </w:rPr>
              <w:t>624.45</w:t>
            </w:r>
          </w:p>
        </w:tc>
      </w:tr>
      <w:tr>
        <w:tc>
          <w:tcPr>
            <w:tcW w:w="5880" w:type="dxa"/>
          </w:tcPr>
          <w:p>
            <w:pPr>
              <w:pStyle w:val="yTableNAm"/>
            </w:pPr>
            <w:r>
              <w:t>Carpal Scaphoid, by open reduction</w:t>
            </w:r>
          </w:p>
        </w:tc>
        <w:tc>
          <w:tcPr>
            <w:tcW w:w="1200" w:type="dxa"/>
            <w:vAlign w:val="center"/>
          </w:tcPr>
          <w:p>
            <w:pPr>
              <w:pStyle w:val="yTableNAm"/>
              <w:tabs>
                <w:tab w:val="clear" w:pos="567"/>
              </w:tabs>
              <w:ind w:right="127"/>
              <w:jc w:val="right"/>
            </w:pPr>
            <w:r>
              <w:rPr>
                <w:szCs w:val="22"/>
              </w:rPr>
              <w:t>832.60</w:t>
            </w:r>
          </w:p>
        </w:tc>
      </w:tr>
      <w:tr>
        <w:tc>
          <w:tcPr>
            <w:tcW w:w="5880" w:type="dxa"/>
          </w:tcPr>
          <w:p>
            <w:pPr>
              <w:pStyle w:val="yTableNAm"/>
            </w:pPr>
            <w:r>
              <w:t>Carpal Scaphoid, other</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Carpus (excluding Scaphoid), by open reduction</w:t>
            </w:r>
          </w:p>
        </w:tc>
        <w:tc>
          <w:tcPr>
            <w:tcW w:w="1200" w:type="dxa"/>
            <w:vAlign w:val="center"/>
          </w:tcPr>
          <w:p>
            <w:pPr>
              <w:pStyle w:val="yTableNAm"/>
              <w:tabs>
                <w:tab w:val="clear" w:pos="567"/>
              </w:tabs>
              <w:ind w:right="127"/>
              <w:jc w:val="right"/>
            </w:pPr>
            <w:r>
              <w:rPr>
                <w:szCs w:val="22"/>
              </w:rPr>
              <w:t>520.30</w:t>
            </w:r>
          </w:p>
        </w:tc>
      </w:tr>
      <w:tr>
        <w:tc>
          <w:tcPr>
            <w:tcW w:w="5880" w:type="dxa"/>
          </w:tcPr>
          <w:p>
            <w:pPr>
              <w:pStyle w:val="yTableNAm"/>
            </w:pPr>
            <w:r>
              <w:t>Carpus (excluding Scaphoid), other</w:t>
            </w:r>
          </w:p>
        </w:tc>
        <w:tc>
          <w:tcPr>
            <w:tcW w:w="1200" w:type="dxa"/>
            <w:vAlign w:val="center"/>
          </w:tcPr>
          <w:p>
            <w:pPr>
              <w:pStyle w:val="yTableNAm"/>
              <w:tabs>
                <w:tab w:val="clear" w:pos="567"/>
              </w:tabs>
              <w:ind w:right="127"/>
              <w:jc w:val="right"/>
            </w:pPr>
            <w:r>
              <w:rPr>
                <w:szCs w:val="22"/>
              </w:rPr>
              <w:t>208.15</w:t>
            </w:r>
          </w:p>
        </w:tc>
      </w:tr>
      <w:tr>
        <w:tc>
          <w:tcPr>
            <w:tcW w:w="5880" w:type="dxa"/>
          </w:tcPr>
          <w:p>
            <w:pPr>
              <w:pStyle w:val="yTableNAm"/>
            </w:pPr>
            <w:r>
              <w:t>Radius</w:t>
            </w:r>
          </w:p>
        </w:tc>
        <w:tc>
          <w:tcPr>
            <w:tcW w:w="1200" w:type="dxa"/>
            <w:vAlign w:val="center"/>
          </w:tcPr>
          <w:p>
            <w:pPr>
              <w:pStyle w:val="yTableNAm"/>
              <w:tabs>
                <w:tab w:val="clear" w:pos="567"/>
              </w:tabs>
              <w:ind w:right="127"/>
              <w:jc w:val="right"/>
            </w:pPr>
          </w:p>
        </w:tc>
      </w:tr>
      <w:tr>
        <w:tc>
          <w:tcPr>
            <w:tcW w:w="5880" w:type="dxa"/>
          </w:tcPr>
          <w:p>
            <w:pPr>
              <w:pStyle w:val="yTableNAm"/>
            </w:pPr>
            <w:r>
              <w:tab/>
              <w:t>by closed management</w:t>
            </w:r>
          </w:p>
        </w:tc>
        <w:tc>
          <w:tcPr>
            <w:tcW w:w="1200" w:type="dxa"/>
            <w:vAlign w:val="center"/>
          </w:tcPr>
          <w:p>
            <w:pPr>
              <w:pStyle w:val="yTableNAm"/>
              <w:tabs>
                <w:tab w:val="clear" w:pos="567"/>
              </w:tabs>
              <w:ind w:right="127"/>
              <w:jc w:val="right"/>
            </w:pPr>
            <w:r>
              <w:rPr>
                <w:szCs w:val="22"/>
              </w:rPr>
              <w:t>416.20</w:t>
            </w:r>
          </w:p>
        </w:tc>
      </w:tr>
      <w:tr>
        <w:tc>
          <w:tcPr>
            <w:tcW w:w="5880" w:type="dxa"/>
          </w:tcPr>
          <w:p>
            <w:pPr>
              <w:pStyle w:val="yTableNAm"/>
            </w:pPr>
            <w:r>
              <w:tab/>
              <w:t>by open management</w:t>
            </w:r>
          </w:p>
        </w:tc>
        <w:tc>
          <w:tcPr>
            <w:tcW w:w="1200" w:type="dxa"/>
            <w:vAlign w:val="center"/>
          </w:tcPr>
          <w:p>
            <w:pPr>
              <w:pStyle w:val="yTableNAm"/>
              <w:tabs>
                <w:tab w:val="clear" w:pos="567"/>
              </w:tabs>
              <w:ind w:right="127"/>
              <w:jc w:val="right"/>
            </w:pPr>
            <w:r>
              <w:rPr>
                <w:szCs w:val="22"/>
              </w:rPr>
              <w:t>832.60</w:t>
            </w:r>
          </w:p>
        </w:tc>
      </w:tr>
      <w:tr>
        <w:tc>
          <w:tcPr>
            <w:tcW w:w="5880" w:type="dxa"/>
          </w:tcPr>
          <w:p>
            <w:pPr>
              <w:pStyle w:val="yTableNAm"/>
            </w:pPr>
            <w:r>
              <w:t>Radius or Ulnar, distal end, (Colies’, Smith’s or Barton’s)</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rPr>
                <w:szCs w:val="22"/>
              </w:rPr>
              <w:t>624.45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rPr>
                <w:szCs w:val="22"/>
              </w:rPr>
              <w:t>832.60</w:t>
            </w:r>
          </w:p>
        </w:tc>
      </w:tr>
      <w:tr>
        <w:tc>
          <w:tcPr>
            <w:tcW w:w="5880" w:type="dxa"/>
          </w:tcPr>
          <w:p>
            <w:pPr>
              <w:pStyle w:val="yTableNAm"/>
            </w:pPr>
            <w:r>
              <w:t>Ribs (1 or more), each attendance</w:t>
            </w:r>
          </w:p>
        </w:tc>
        <w:tc>
          <w:tcPr>
            <w:tcW w:w="1200" w:type="dxa"/>
            <w:vAlign w:val="center"/>
          </w:tcPr>
          <w:p>
            <w:pPr>
              <w:pStyle w:val="yTableNAm"/>
              <w:tabs>
                <w:tab w:val="clear" w:pos="567"/>
              </w:tabs>
              <w:ind w:right="127"/>
              <w:jc w:val="right"/>
            </w:pPr>
            <w:r>
              <w:rPr>
                <w:szCs w:val="22"/>
              </w:rPr>
              <w:t>95.25</w:t>
            </w:r>
          </w:p>
        </w:tc>
      </w:tr>
      <w:tr>
        <w:tc>
          <w:tcPr>
            <w:tcW w:w="5880" w:type="dxa"/>
          </w:tcPr>
          <w:p>
            <w:pPr>
              <w:pStyle w:val="yTableNAm"/>
            </w:pPr>
            <w:r>
              <w:t>Tibia, plateau of, medial or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rPr>
                <w:szCs w:val="22"/>
              </w:rPr>
              <w:t>750.85</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rPr>
                <w:szCs w:val="22"/>
              </w:rPr>
              <w:t>996.05</w:t>
            </w:r>
          </w:p>
        </w:tc>
      </w:tr>
      <w:tr>
        <w:tc>
          <w:tcPr>
            <w:tcW w:w="5880" w:type="dxa"/>
          </w:tcPr>
          <w:p>
            <w:pPr>
              <w:pStyle w:val="yTableNAm"/>
            </w:pPr>
            <w:r>
              <w:t>Tibia, plateau of, medial and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rPr>
                <w:szCs w:val="22"/>
              </w:rPr>
              <w:t>1 248.80</w:t>
            </w:r>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rPr>
                <w:szCs w:val="22"/>
              </w:rPr>
              <w:t>1 672.55</w:t>
            </w:r>
          </w:p>
        </w:tc>
      </w:tr>
      <w:tr>
        <w:tc>
          <w:tcPr>
            <w:tcW w:w="5880" w:type="dxa"/>
          </w:tcPr>
          <w:p>
            <w:pPr>
              <w:pStyle w:val="yTableNAm"/>
            </w:pPr>
            <w:r>
              <w:t>SUTURES</w:t>
            </w:r>
          </w:p>
        </w:tc>
        <w:tc>
          <w:tcPr>
            <w:tcW w:w="1200" w:type="dxa"/>
            <w:vAlign w:val="center"/>
          </w:tcPr>
          <w:p>
            <w:pPr>
              <w:pStyle w:val="yTableNAm"/>
              <w:tabs>
                <w:tab w:val="clear" w:pos="567"/>
              </w:tabs>
              <w:ind w:right="127"/>
              <w:jc w:val="right"/>
            </w:pPr>
          </w:p>
        </w:tc>
      </w:tr>
      <w:tr>
        <w:tc>
          <w:tcPr>
            <w:tcW w:w="5880" w:type="dxa"/>
          </w:tcPr>
          <w:p>
            <w:pPr>
              <w:pStyle w:val="yTableNAm"/>
            </w:pPr>
            <w:r>
              <w:t>face or neck, less than 7 cm, superficial</w:t>
            </w:r>
          </w:p>
        </w:tc>
        <w:tc>
          <w:tcPr>
            <w:tcW w:w="1200" w:type="dxa"/>
            <w:vAlign w:val="center"/>
          </w:tcPr>
          <w:p>
            <w:pPr>
              <w:pStyle w:val="yTableNAm"/>
              <w:tabs>
                <w:tab w:val="clear" w:pos="567"/>
              </w:tabs>
              <w:ind w:right="127"/>
              <w:jc w:val="right"/>
            </w:pPr>
            <w:r>
              <w:rPr>
                <w:szCs w:val="22"/>
              </w:rPr>
              <w:t>148.70</w:t>
            </w:r>
          </w:p>
        </w:tc>
      </w:tr>
      <w:tr>
        <w:tc>
          <w:tcPr>
            <w:tcW w:w="5880" w:type="dxa"/>
          </w:tcPr>
          <w:p>
            <w:pPr>
              <w:pStyle w:val="yTableNAm"/>
            </w:pPr>
            <w:r>
              <w:t>face or neck, less than 7 cm, deep</w:t>
            </w:r>
          </w:p>
        </w:tc>
        <w:tc>
          <w:tcPr>
            <w:tcW w:w="1200" w:type="dxa"/>
            <w:vAlign w:val="center"/>
          </w:tcPr>
          <w:p>
            <w:pPr>
              <w:pStyle w:val="yTableNAm"/>
              <w:tabs>
                <w:tab w:val="clear" w:pos="567"/>
              </w:tabs>
              <w:ind w:right="127"/>
              <w:jc w:val="right"/>
            </w:pPr>
            <w:r>
              <w:rPr>
                <w:szCs w:val="22"/>
              </w:rPr>
              <w:t>225.95</w:t>
            </w:r>
          </w:p>
        </w:tc>
      </w:tr>
      <w:tr>
        <w:tc>
          <w:tcPr>
            <w:tcW w:w="5880" w:type="dxa"/>
          </w:tcPr>
          <w:p>
            <w:pPr>
              <w:pStyle w:val="yTableNAm"/>
            </w:pPr>
            <w:r>
              <w:t>face or neck, more than 7 cm, superficial</w:t>
            </w:r>
          </w:p>
        </w:tc>
        <w:tc>
          <w:tcPr>
            <w:tcW w:w="1200" w:type="dxa"/>
            <w:vAlign w:val="center"/>
          </w:tcPr>
          <w:p>
            <w:pPr>
              <w:pStyle w:val="yTableNAm"/>
              <w:tabs>
                <w:tab w:val="clear" w:pos="567"/>
              </w:tabs>
              <w:ind w:right="127"/>
              <w:jc w:val="right"/>
            </w:pPr>
            <w:r>
              <w:rPr>
                <w:szCs w:val="22"/>
              </w:rPr>
              <w:t>225.95</w:t>
            </w:r>
          </w:p>
        </w:tc>
      </w:tr>
      <w:tr>
        <w:tc>
          <w:tcPr>
            <w:tcW w:w="5880" w:type="dxa"/>
          </w:tcPr>
          <w:p>
            <w:pPr>
              <w:pStyle w:val="yTableNAm"/>
            </w:pPr>
            <w:r>
              <w:t>face or neck, more than 7 cm, deep</w:t>
            </w:r>
          </w:p>
        </w:tc>
        <w:tc>
          <w:tcPr>
            <w:tcW w:w="1200" w:type="dxa"/>
            <w:vAlign w:val="center"/>
          </w:tcPr>
          <w:p>
            <w:pPr>
              <w:pStyle w:val="yTableNAm"/>
              <w:tabs>
                <w:tab w:val="clear" w:pos="567"/>
              </w:tabs>
              <w:ind w:right="127"/>
              <w:jc w:val="right"/>
            </w:pPr>
            <w:r>
              <w:rPr>
                <w:szCs w:val="22"/>
              </w:rPr>
              <w:t>386.50</w:t>
            </w:r>
          </w:p>
        </w:tc>
      </w:tr>
      <w:tr>
        <w:tc>
          <w:tcPr>
            <w:tcW w:w="5880" w:type="dxa"/>
          </w:tcPr>
          <w:p>
            <w:pPr>
              <w:pStyle w:val="yTableNAm"/>
            </w:pPr>
            <w:r>
              <w:t>except face or neck, less than 7 cm, superficial</w:t>
            </w:r>
          </w:p>
        </w:tc>
        <w:tc>
          <w:tcPr>
            <w:tcW w:w="1200" w:type="dxa"/>
            <w:vAlign w:val="center"/>
          </w:tcPr>
          <w:p>
            <w:pPr>
              <w:pStyle w:val="yTableNAm"/>
              <w:tabs>
                <w:tab w:val="clear" w:pos="567"/>
              </w:tabs>
              <w:ind w:right="127"/>
              <w:jc w:val="right"/>
            </w:pPr>
            <w:r>
              <w:rPr>
                <w:szCs w:val="22"/>
              </w:rPr>
              <w:t>112.95</w:t>
            </w:r>
          </w:p>
        </w:tc>
      </w:tr>
      <w:tr>
        <w:tc>
          <w:tcPr>
            <w:tcW w:w="5880" w:type="dxa"/>
          </w:tcPr>
          <w:p>
            <w:pPr>
              <w:pStyle w:val="yTableNAm"/>
            </w:pPr>
            <w:r>
              <w:t>except face or neck, less than 7 cm, deep</w:t>
            </w:r>
          </w:p>
        </w:tc>
        <w:tc>
          <w:tcPr>
            <w:tcW w:w="1200" w:type="dxa"/>
            <w:vAlign w:val="center"/>
          </w:tcPr>
          <w:p>
            <w:pPr>
              <w:pStyle w:val="yTableNAm"/>
              <w:tabs>
                <w:tab w:val="clear" w:pos="567"/>
              </w:tabs>
              <w:ind w:right="127"/>
              <w:jc w:val="right"/>
            </w:pPr>
            <w:r>
              <w:rPr>
                <w:szCs w:val="22"/>
              </w:rPr>
              <w:t>169.50</w:t>
            </w:r>
          </w:p>
        </w:tc>
      </w:tr>
      <w:tr>
        <w:tc>
          <w:tcPr>
            <w:tcW w:w="5880" w:type="dxa"/>
          </w:tcPr>
          <w:p>
            <w:pPr>
              <w:pStyle w:val="yTableNAm"/>
            </w:pPr>
            <w:r>
              <w:t>except face or neck, more than 7 cm, superficial</w:t>
            </w:r>
          </w:p>
        </w:tc>
        <w:tc>
          <w:tcPr>
            <w:tcW w:w="1200" w:type="dxa"/>
            <w:vAlign w:val="center"/>
          </w:tcPr>
          <w:p>
            <w:pPr>
              <w:pStyle w:val="yTableNAm"/>
              <w:tabs>
                <w:tab w:val="clear" w:pos="567"/>
              </w:tabs>
              <w:ind w:right="127"/>
              <w:jc w:val="right"/>
            </w:pPr>
            <w:r>
              <w:rPr>
                <w:szCs w:val="22"/>
              </w:rPr>
              <w:t>169.50</w:t>
            </w:r>
          </w:p>
        </w:tc>
      </w:tr>
      <w:tr>
        <w:tc>
          <w:tcPr>
            <w:tcW w:w="5880" w:type="dxa"/>
          </w:tcPr>
          <w:p>
            <w:pPr>
              <w:pStyle w:val="yTableNAm"/>
            </w:pPr>
            <w:r>
              <w:t>except face or neck, more than 7 cm, deep</w:t>
            </w:r>
          </w:p>
        </w:tc>
        <w:tc>
          <w:tcPr>
            <w:tcW w:w="1200" w:type="dxa"/>
            <w:vAlign w:val="center"/>
          </w:tcPr>
          <w:p>
            <w:pPr>
              <w:pStyle w:val="yTableNAm"/>
              <w:tabs>
                <w:tab w:val="clear" w:pos="567"/>
              </w:tabs>
              <w:ind w:right="127"/>
              <w:jc w:val="right"/>
            </w:pPr>
            <w:r>
              <w:rPr>
                <w:szCs w:val="22"/>
              </w:rPr>
              <w:t>371.65</w:t>
            </w:r>
          </w:p>
        </w:tc>
      </w:tr>
      <w:tr>
        <w:tc>
          <w:tcPr>
            <w:tcW w:w="5880" w:type="dxa"/>
          </w:tcPr>
          <w:p>
            <w:pPr>
              <w:pStyle w:val="yTableNAm"/>
            </w:pPr>
            <w:r>
              <w:t>AMPUTATIONS</w:t>
            </w:r>
          </w:p>
        </w:tc>
        <w:tc>
          <w:tcPr>
            <w:tcW w:w="1200" w:type="dxa"/>
            <w:vAlign w:val="center"/>
          </w:tcPr>
          <w:p>
            <w:pPr>
              <w:pStyle w:val="yTableNAm"/>
              <w:tabs>
                <w:tab w:val="clear" w:pos="567"/>
              </w:tabs>
              <w:ind w:right="127"/>
              <w:jc w:val="right"/>
            </w:pPr>
          </w:p>
        </w:tc>
      </w:tr>
      <w:tr>
        <w:tc>
          <w:tcPr>
            <w:tcW w:w="5880" w:type="dxa"/>
          </w:tcPr>
          <w:p>
            <w:pPr>
              <w:pStyle w:val="yTableNAm"/>
            </w:pPr>
            <w:r>
              <w:t>Hand, midcarpal or transmetacarpal</w:t>
            </w:r>
          </w:p>
        </w:tc>
        <w:tc>
          <w:tcPr>
            <w:tcW w:w="1200" w:type="dxa"/>
            <w:vAlign w:val="center"/>
          </w:tcPr>
          <w:p>
            <w:pPr>
              <w:pStyle w:val="yTableNAm"/>
              <w:tabs>
                <w:tab w:val="clear" w:pos="567"/>
              </w:tabs>
              <w:ind w:right="127"/>
              <w:jc w:val="right"/>
            </w:pPr>
            <w:r>
              <w:rPr>
                <w:szCs w:val="22"/>
              </w:rPr>
              <w:t>565.05</w:t>
            </w:r>
          </w:p>
        </w:tc>
      </w:tr>
      <w:tr>
        <w:tc>
          <w:tcPr>
            <w:tcW w:w="5880" w:type="dxa"/>
          </w:tcPr>
          <w:p>
            <w:pPr>
              <w:pStyle w:val="yTableNAm"/>
            </w:pPr>
            <w:r>
              <w:t>Hand, forearm or through arm</w:t>
            </w:r>
          </w:p>
        </w:tc>
        <w:tc>
          <w:tcPr>
            <w:tcW w:w="1200" w:type="dxa"/>
            <w:vAlign w:val="center"/>
          </w:tcPr>
          <w:p>
            <w:pPr>
              <w:pStyle w:val="yTableNAm"/>
              <w:tabs>
                <w:tab w:val="clear" w:pos="567"/>
              </w:tabs>
              <w:ind w:right="127"/>
              <w:jc w:val="right"/>
            </w:pPr>
            <w:r>
              <w:rPr>
                <w:szCs w:val="22"/>
              </w:rPr>
              <w:t>654.20</w:t>
            </w:r>
          </w:p>
        </w:tc>
      </w:tr>
      <w:tr>
        <w:tc>
          <w:tcPr>
            <w:tcW w:w="5880" w:type="dxa"/>
          </w:tcPr>
          <w:p>
            <w:pPr>
              <w:pStyle w:val="yTableNAm"/>
            </w:pPr>
            <w:r>
              <w:t>At shoulder</w:t>
            </w:r>
          </w:p>
        </w:tc>
        <w:tc>
          <w:tcPr>
            <w:tcW w:w="1200" w:type="dxa"/>
            <w:vAlign w:val="center"/>
          </w:tcPr>
          <w:p>
            <w:pPr>
              <w:pStyle w:val="yTableNAm"/>
              <w:tabs>
                <w:tab w:val="clear" w:pos="567"/>
              </w:tabs>
              <w:ind w:right="127"/>
              <w:jc w:val="right"/>
            </w:pPr>
            <w:r>
              <w:rPr>
                <w:szCs w:val="22"/>
              </w:rPr>
              <w:t>1 107.50</w:t>
            </w:r>
          </w:p>
        </w:tc>
      </w:tr>
      <w:tr>
        <w:tc>
          <w:tcPr>
            <w:tcW w:w="5880" w:type="dxa"/>
          </w:tcPr>
          <w:p>
            <w:pPr>
              <w:pStyle w:val="yTableNAm"/>
            </w:pPr>
            <w:r>
              <w:t>Interscapulothoracic</w:t>
            </w:r>
          </w:p>
        </w:tc>
        <w:tc>
          <w:tcPr>
            <w:tcW w:w="1200" w:type="dxa"/>
            <w:vAlign w:val="center"/>
          </w:tcPr>
          <w:p>
            <w:pPr>
              <w:pStyle w:val="yTableNAm"/>
              <w:tabs>
                <w:tab w:val="clear" w:pos="567"/>
              </w:tabs>
              <w:ind w:right="127"/>
              <w:jc w:val="right"/>
            </w:pPr>
            <w:r>
              <w:rPr>
                <w:szCs w:val="22"/>
              </w:rPr>
              <w:t>2 200.30</w:t>
            </w:r>
          </w:p>
        </w:tc>
      </w:tr>
      <w:tr>
        <w:tc>
          <w:tcPr>
            <w:tcW w:w="5880" w:type="dxa"/>
          </w:tcPr>
          <w:p>
            <w:pPr>
              <w:pStyle w:val="yTableNAm"/>
            </w:pPr>
            <w:r>
              <w:t>One digit of foot</w:t>
            </w:r>
          </w:p>
        </w:tc>
        <w:tc>
          <w:tcPr>
            <w:tcW w:w="1200" w:type="dxa"/>
            <w:vAlign w:val="center"/>
          </w:tcPr>
          <w:p>
            <w:pPr>
              <w:pStyle w:val="yTableNAm"/>
              <w:tabs>
                <w:tab w:val="clear" w:pos="567"/>
              </w:tabs>
              <w:ind w:right="127"/>
              <w:jc w:val="right"/>
            </w:pPr>
            <w:r>
              <w:rPr>
                <w:szCs w:val="22"/>
              </w:rPr>
              <w:t>297.25</w:t>
            </w:r>
          </w:p>
        </w:tc>
      </w:tr>
      <w:tr>
        <w:tc>
          <w:tcPr>
            <w:tcW w:w="5880" w:type="dxa"/>
          </w:tcPr>
          <w:p>
            <w:pPr>
              <w:pStyle w:val="yTableNAm"/>
            </w:pPr>
            <w:r>
              <w:t>Two digits of one foot</w:t>
            </w:r>
          </w:p>
        </w:tc>
        <w:tc>
          <w:tcPr>
            <w:tcW w:w="1200" w:type="dxa"/>
            <w:vAlign w:val="center"/>
          </w:tcPr>
          <w:p>
            <w:pPr>
              <w:pStyle w:val="yTableNAm"/>
              <w:tabs>
                <w:tab w:val="clear" w:pos="567"/>
              </w:tabs>
              <w:ind w:right="127"/>
              <w:jc w:val="right"/>
            </w:pPr>
            <w:r>
              <w:rPr>
                <w:szCs w:val="22"/>
              </w:rPr>
              <w:t>446.05</w:t>
            </w:r>
          </w:p>
        </w:tc>
      </w:tr>
      <w:tr>
        <w:tc>
          <w:tcPr>
            <w:tcW w:w="5880" w:type="dxa"/>
          </w:tcPr>
          <w:p>
            <w:pPr>
              <w:pStyle w:val="yTableNAm"/>
            </w:pPr>
            <w:r>
              <w:t>Three digits of one foot</w:t>
            </w:r>
          </w:p>
        </w:tc>
        <w:tc>
          <w:tcPr>
            <w:tcW w:w="1200" w:type="dxa"/>
            <w:vAlign w:val="center"/>
          </w:tcPr>
          <w:p>
            <w:pPr>
              <w:pStyle w:val="yTableNAm"/>
              <w:tabs>
                <w:tab w:val="clear" w:pos="567"/>
              </w:tabs>
              <w:ind w:right="127"/>
              <w:jc w:val="right"/>
            </w:pPr>
            <w:r>
              <w:rPr>
                <w:szCs w:val="22"/>
              </w:rPr>
              <w:t>602.10</w:t>
            </w:r>
          </w:p>
        </w:tc>
      </w:tr>
      <w:tr>
        <w:tc>
          <w:tcPr>
            <w:tcW w:w="5880" w:type="dxa"/>
          </w:tcPr>
          <w:p>
            <w:pPr>
              <w:pStyle w:val="yTableNAm"/>
            </w:pPr>
            <w:r>
              <w:t>Four digits of one foot</w:t>
            </w:r>
          </w:p>
        </w:tc>
        <w:tc>
          <w:tcPr>
            <w:tcW w:w="1200" w:type="dxa"/>
            <w:vAlign w:val="center"/>
          </w:tcPr>
          <w:p>
            <w:pPr>
              <w:pStyle w:val="yTableNAm"/>
              <w:tabs>
                <w:tab w:val="clear" w:pos="567"/>
              </w:tabs>
              <w:ind w:right="127"/>
              <w:jc w:val="right"/>
            </w:pPr>
            <w:r>
              <w:rPr>
                <w:szCs w:val="22"/>
              </w:rPr>
              <w:t>750.85</w:t>
            </w:r>
          </w:p>
        </w:tc>
      </w:tr>
      <w:tr>
        <w:tc>
          <w:tcPr>
            <w:tcW w:w="5880" w:type="dxa"/>
          </w:tcPr>
          <w:p>
            <w:pPr>
              <w:pStyle w:val="yTableNAm"/>
            </w:pPr>
            <w:r>
              <w:t>Five digits of one foot</w:t>
            </w:r>
          </w:p>
        </w:tc>
        <w:tc>
          <w:tcPr>
            <w:tcW w:w="1200" w:type="dxa"/>
            <w:vAlign w:val="center"/>
          </w:tcPr>
          <w:p>
            <w:pPr>
              <w:pStyle w:val="yTableNAm"/>
              <w:tabs>
                <w:tab w:val="clear" w:pos="567"/>
              </w:tabs>
              <w:ind w:right="127"/>
              <w:jc w:val="right"/>
            </w:pPr>
            <w:r>
              <w:rPr>
                <w:szCs w:val="22"/>
              </w:rPr>
              <w:t>899.45</w:t>
            </w:r>
          </w:p>
        </w:tc>
      </w:tr>
      <w:tr>
        <w:tc>
          <w:tcPr>
            <w:tcW w:w="5880" w:type="dxa"/>
          </w:tcPr>
          <w:p>
            <w:pPr>
              <w:pStyle w:val="yTableNAm"/>
            </w:pPr>
            <w:r>
              <w:t>Toe including metatarsal or part of metatarsal — each toe</w:t>
            </w:r>
          </w:p>
        </w:tc>
        <w:tc>
          <w:tcPr>
            <w:tcW w:w="1200" w:type="dxa"/>
            <w:vAlign w:val="center"/>
          </w:tcPr>
          <w:p>
            <w:pPr>
              <w:pStyle w:val="yTableNAm"/>
              <w:tabs>
                <w:tab w:val="clear" w:pos="567"/>
              </w:tabs>
              <w:ind w:right="127"/>
              <w:jc w:val="right"/>
            </w:pPr>
            <w:r>
              <w:rPr>
                <w:szCs w:val="22"/>
              </w:rPr>
              <w:t>351.00</w:t>
            </w:r>
          </w:p>
        </w:tc>
      </w:tr>
      <w:tr>
        <w:tc>
          <w:tcPr>
            <w:tcW w:w="5880" w:type="dxa"/>
          </w:tcPr>
          <w:p>
            <w:pPr>
              <w:pStyle w:val="yTableNAm"/>
            </w:pPr>
            <w:r>
              <w:t>Foot, at ankle</w:t>
            </w:r>
          </w:p>
        </w:tc>
        <w:tc>
          <w:tcPr>
            <w:tcW w:w="1200" w:type="dxa"/>
            <w:vAlign w:val="center"/>
          </w:tcPr>
          <w:p>
            <w:pPr>
              <w:pStyle w:val="yTableNAm"/>
              <w:tabs>
                <w:tab w:val="clear" w:pos="567"/>
              </w:tabs>
              <w:ind w:right="127"/>
              <w:jc w:val="right"/>
            </w:pPr>
            <w:r>
              <w:rPr>
                <w:szCs w:val="22"/>
              </w:rPr>
              <w:t>654.20</w:t>
            </w:r>
          </w:p>
        </w:tc>
      </w:tr>
      <w:tr>
        <w:tc>
          <w:tcPr>
            <w:tcW w:w="5880" w:type="dxa"/>
          </w:tcPr>
          <w:p>
            <w:pPr>
              <w:pStyle w:val="yTableNAm"/>
            </w:pPr>
            <w:r>
              <w:t>Foot, midtarsal or transmetatarsal</w:t>
            </w:r>
          </w:p>
        </w:tc>
        <w:tc>
          <w:tcPr>
            <w:tcW w:w="1200" w:type="dxa"/>
            <w:vAlign w:val="center"/>
          </w:tcPr>
          <w:p>
            <w:pPr>
              <w:pStyle w:val="yTableNAm"/>
              <w:tabs>
                <w:tab w:val="clear" w:pos="567"/>
              </w:tabs>
              <w:ind w:right="127"/>
              <w:jc w:val="right"/>
            </w:pPr>
            <w:r>
              <w:rPr>
                <w:szCs w:val="22"/>
              </w:rPr>
              <w:t>565.05</w:t>
            </w:r>
          </w:p>
        </w:tc>
      </w:tr>
      <w:tr>
        <w:tc>
          <w:tcPr>
            <w:tcW w:w="5880" w:type="dxa"/>
          </w:tcPr>
          <w:p>
            <w:pPr>
              <w:pStyle w:val="yTableNAm"/>
            </w:pPr>
            <w:r>
              <w:t>Through thigh, at knee or below knee</w:t>
            </w:r>
          </w:p>
        </w:tc>
        <w:tc>
          <w:tcPr>
            <w:tcW w:w="1200" w:type="dxa"/>
            <w:vAlign w:val="center"/>
          </w:tcPr>
          <w:p>
            <w:pPr>
              <w:pStyle w:val="yTableNAm"/>
              <w:tabs>
                <w:tab w:val="clear" w:pos="567"/>
              </w:tabs>
              <w:ind w:right="127"/>
              <w:jc w:val="right"/>
            </w:pPr>
            <w:r>
              <w:rPr>
                <w:szCs w:val="22"/>
              </w:rPr>
              <w:t>966.45</w:t>
            </w:r>
          </w:p>
        </w:tc>
      </w:tr>
      <w:tr>
        <w:tc>
          <w:tcPr>
            <w:tcW w:w="5880" w:type="dxa"/>
          </w:tcPr>
          <w:p>
            <w:pPr>
              <w:pStyle w:val="yTableNAm"/>
            </w:pPr>
            <w:r>
              <w:t>At hip</w:t>
            </w:r>
          </w:p>
        </w:tc>
        <w:tc>
          <w:tcPr>
            <w:tcW w:w="1200" w:type="dxa"/>
            <w:vAlign w:val="center"/>
          </w:tcPr>
          <w:p>
            <w:pPr>
              <w:pStyle w:val="yTableNAm"/>
              <w:tabs>
                <w:tab w:val="clear" w:pos="567"/>
              </w:tabs>
              <w:ind w:right="127"/>
              <w:jc w:val="right"/>
            </w:pPr>
            <w:r>
              <w:rPr>
                <w:szCs w:val="22"/>
              </w:rPr>
              <w:t>1 360.25</w:t>
            </w:r>
          </w:p>
        </w:tc>
      </w:tr>
      <w:tr>
        <w:tc>
          <w:tcPr>
            <w:tcW w:w="588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s>
              <w:ind w:right="127"/>
              <w:jc w:val="right"/>
            </w:pPr>
          </w:p>
        </w:tc>
      </w:tr>
      <w:tr>
        <w:tc>
          <w:tcPr>
            <w:tcW w:w="5880" w:type="dxa"/>
          </w:tcPr>
          <w:p>
            <w:pPr>
              <w:pStyle w:val="yTableNAm"/>
            </w:pPr>
            <w:r>
              <w:t xml:space="preserve">The fee is 20% of the total fee or the minimum sum of </w:t>
            </w:r>
            <w:r>
              <w:rPr>
                <w:szCs w:val="22"/>
              </w:rPr>
              <w:t>$187.25</w:t>
            </w:r>
            <w:r>
              <w:t>, whichever is greater.</w:t>
            </w:r>
          </w:p>
        </w:tc>
        <w:tc>
          <w:tcPr>
            <w:tcW w:w="1200" w:type="dxa"/>
            <w:vAlign w:val="center"/>
          </w:tcPr>
          <w:p>
            <w:pPr>
              <w:pStyle w:val="yTableNAm"/>
              <w:tabs>
                <w:tab w:val="clear" w:pos="567"/>
              </w:tabs>
              <w:ind w:right="127"/>
              <w:jc w:val="right"/>
            </w:pPr>
          </w:p>
        </w:tc>
      </w:tr>
      <w:tr>
        <w:tc>
          <w:tcPr>
            <w:tcW w:w="5880" w:type="dxa"/>
          </w:tcPr>
          <w:p>
            <w:pPr>
              <w:pStyle w:val="yTableNAm"/>
            </w:pPr>
            <w:r>
              <w:t>USE OF PRIVATE THEATRES</w:t>
            </w:r>
          </w:p>
          <w:p>
            <w:pPr>
              <w:pStyle w:val="yTableNAm"/>
            </w:pPr>
            <w:r>
              <w:t xml:space="preserve">A theatre fee of </w:t>
            </w:r>
            <w:r>
              <w:rPr>
                <w:b/>
                <w:szCs w:val="22"/>
              </w:rPr>
              <w:t>$112.95</w:t>
            </w:r>
            <w:r>
              <w:t xml:space="preserve"> will be paid to practitioners for the use of their private theatre, but this fee may only be charged if the patient would otherwise have been sent to hospital.</w:t>
            </w:r>
          </w:p>
        </w:tc>
        <w:tc>
          <w:tcPr>
            <w:tcW w:w="1200" w:type="dxa"/>
          </w:tcPr>
          <w:p>
            <w:pPr>
              <w:pStyle w:val="yTableNAm"/>
              <w:tabs>
                <w:tab w:val="clear" w:pos="567"/>
              </w:tabs>
              <w:ind w:right="127"/>
              <w:jc w:val="right"/>
            </w:pPr>
          </w:p>
        </w:tc>
      </w:tr>
    </w:tbl>
    <w:p>
      <w:pPr>
        <w:pStyle w:val="yFootnotesection"/>
      </w:pPr>
      <w:r>
        <w:tab/>
        <w:t>[Part 2 inserted in Gazette 29 Oct 2010 p. 5355-60; amended in Gazette 30 Sep 2011 p. 3917</w:t>
      </w:r>
      <w:r>
        <w:noBreakHyphen/>
        <w:t>20.]</w:t>
      </w:r>
    </w:p>
    <w:p>
      <w:pPr>
        <w:pStyle w:val="yHeading3"/>
      </w:pPr>
      <w:bookmarkStart w:id="32" w:name="_Toc306961499"/>
      <w:bookmarkStart w:id="33" w:name="_Toc306967191"/>
      <w:bookmarkStart w:id="34" w:name="_Toc306977071"/>
      <w:bookmarkStart w:id="35" w:name="_Toc276382373"/>
      <w:bookmarkStart w:id="36" w:name="_Toc305149067"/>
      <w:bookmarkStart w:id="37" w:name="_Toc306890329"/>
      <w:r>
        <w:rPr>
          <w:rStyle w:val="CharSDivNo"/>
        </w:rPr>
        <w:t>Part 3</w:t>
      </w:r>
      <w:r>
        <w:rPr>
          <w:snapToGrid w:val="0"/>
        </w:rPr>
        <w:t> — </w:t>
      </w:r>
      <w:r>
        <w:rPr>
          <w:rStyle w:val="CharSDivText"/>
          <w:snapToGrid w:val="0"/>
        </w:rPr>
        <w:t>Diagnostic Imaging Services</w:t>
      </w:r>
      <w:bookmarkEnd w:id="32"/>
      <w:bookmarkEnd w:id="33"/>
      <w:bookmarkEnd w:id="34"/>
    </w:p>
    <w:p>
      <w:pPr>
        <w:pStyle w:val="yFootnoteheading"/>
        <w:spacing w:after="120"/>
      </w:pPr>
      <w:r>
        <w:tab/>
        <w:t>[Heading inserted in Gazette 30 Sep 2011 p. 3921.]</w:t>
      </w:r>
    </w:p>
    <w:p>
      <w:pPr>
        <w:pStyle w:val="yMiscellaneousHeading"/>
        <w:tabs>
          <w:tab w:val="left" w:pos="560"/>
        </w:tabs>
        <w:spacing w:after="120"/>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2009)</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pPr>
            <w:r>
              <w:t>182.10</w:t>
            </w:r>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pPr>
            <w:r>
              <w:t>185.70</w:t>
            </w:r>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pPr>
            <w:r>
              <w:t>185.70</w:t>
            </w:r>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pPr>
            <w:r>
              <w:t>163.95</w:t>
            </w:r>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pPr>
            <w:r>
              <w:t>56.75</w:t>
            </w:r>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pPr>
            <w:r>
              <w:t>163.95</w:t>
            </w:r>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pPr>
            <w:r>
              <w:t>56.75</w:t>
            </w:r>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pPr>
            <w:r>
              <w:t>384.95</w:t>
            </w:r>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pPr>
            <w:r>
              <w:t>384.95</w:t>
            </w:r>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pPr>
            <w:r>
              <w:t>384.95</w:t>
            </w:r>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pPr>
            <w:r>
              <w:t>428.10</w:t>
            </w:r>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pPr>
            <w:r>
              <w:t>428.10</w:t>
            </w:r>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pPr>
            <w:r>
              <w:t>459.75</w:t>
            </w:r>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pPr>
            <w:r>
              <w:t>283.80</w:t>
            </w:r>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pPr>
            <w:r>
              <w:t>282.85</w:t>
            </w:r>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pPr>
            <w:r>
              <w:t>185.40</w:t>
            </w:r>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pPr>
            <w:r>
              <w:t>100.05</w:t>
            </w:r>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pPr>
            <w:r>
              <w:t>116.85</w:t>
            </w:r>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pPr>
            <w:r>
              <w:t>166.90</w:t>
            </w:r>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pPr>
            <w:r>
              <w:t>116.85</w:t>
            </w:r>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pPr>
            <w:r>
              <w:t>63.40</w:t>
            </w:r>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pPr>
            <w:r>
              <w:t>191.95</w:t>
            </w:r>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pPr>
            <w:r>
              <w:t>66.75</w:t>
            </w:r>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pPr>
            <w:r>
              <w:t>166.90</w:t>
            </w:r>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pPr>
            <w:r>
              <w:t>191.95</w:t>
            </w:r>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pPr>
            <w:r>
              <w:t>63.40</w:t>
            </w:r>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pPr>
            <w:r>
              <w:t>66.75</w:t>
            </w:r>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pPr>
            <w:r>
              <w:t>45.45</w:t>
            </w:r>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pPr>
            <w:r>
              <w:t>163.65</w:t>
            </w:r>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pPr>
            <w:r>
              <w:t>58.40</w:t>
            </w:r>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pPr>
            <w:r>
              <w:t>211.90</w:t>
            </w:r>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pPr>
            <w:r>
              <w:t>95.05</w:t>
            </w:r>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pPr>
            <w:r>
              <w:t>250.35</w:t>
            </w:r>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pPr>
            <w:r>
              <w:t>100.05</w:t>
            </w:r>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pPr>
            <w:r>
              <w:t>267.00</w:t>
            </w:r>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pPr>
            <w:r>
              <w:t>108.40</w:t>
            </w:r>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pPr>
            <w:r>
              <w:t>250.35</w:t>
            </w:r>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pPr>
            <w:r>
              <w:t>100.05</w:t>
            </w:r>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pPr>
            <w:r>
              <w:t>267.00</w:t>
            </w:r>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pPr>
            <w:r>
              <w:t>108.40</w:t>
            </w:r>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pPr>
            <w:r>
              <w:t>145.75</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pPr>
            <w:r>
              <w:t>182.10</w:t>
            </w:r>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pPr>
            <w:r>
              <w:t>255.10</w:t>
            </w:r>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pPr>
            <w:r>
              <w:t>182.10</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pPr>
            <w:r>
              <w:t>63.15</w:t>
            </w:r>
          </w:p>
        </w:tc>
      </w:tr>
    </w:tbl>
    <w:p>
      <w:pPr>
        <w:pStyle w:val="yMiscellaneousHeading"/>
        <w:tabs>
          <w:tab w:val="left" w:pos="560"/>
        </w:tabs>
        <w:spacing w:after="120"/>
        <w:ind w:left="561"/>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vAlign w:val="center"/>
          </w:tcPr>
          <w:p>
            <w:pPr>
              <w:pStyle w:val="yTableNAm"/>
            </w:pPr>
            <w:r>
              <w:t>298.90</w:t>
            </w:r>
          </w:p>
        </w:tc>
      </w:tr>
      <w:tr>
        <w:tblPrEx>
          <w:tblCellMar>
            <w:left w:w="108" w:type="dxa"/>
            <w:right w:w="108" w:type="dxa"/>
          </w:tblCellMar>
        </w:tblPrEx>
        <w:tc>
          <w:tcPr>
            <w:tcW w:w="4820" w:type="dxa"/>
          </w:tcPr>
          <w:p>
            <w:pPr>
              <w:pStyle w:val="yTableNAm"/>
            </w:pPr>
            <w:r>
              <w:t>56007</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56010</w:t>
            </w:r>
          </w:p>
        </w:tc>
        <w:tc>
          <w:tcPr>
            <w:tcW w:w="1276" w:type="dxa"/>
            <w:vAlign w:val="center"/>
          </w:tcPr>
          <w:p>
            <w:pPr>
              <w:pStyle w:val="yTableNAm"/>
            </w:pPr>
            <w:r>
              <w:t>386.35</w:t>
            </w:r>
          </w:p>
        </w:tc>
      </w:tr>
      <w:tr>
        <w:tblPrEx>
          <w:tblCellMar>
            <w:left w:w="108" w:type="dxa"/>
            <w:right w:w="108" w:type="dxa"/>
          </w:tblCellMar>
        </w:tblPrEx>
        <w:tc>
          <w:tcPr>
            <w:tcW w:w="4820" w:type="dxa"/>
          </w:tcPr>
          <w:p>
            <w:pPr>
              <w:pStyle w:val="yTableNAm"/>
            </w:pPr>
            <w:r>
              <w:t>56013</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56016</w:t>
            </w:r>
          </w:p>
        </w:tc>
        <w:tc>
          <w:tcPr>
            <w:tcW w:w="1276" w:type="dxa"/>
            <w:vAlign w:val="center"/>
          </w:tcPr>
          <w:p>
            <w:pPr>
              <w:pStyle w:val="yTableNAm"/>
            </w:pPr>
            <w:r>
              <w:t>444.55</w:t>
            </w:r>
          </w:p>
        </w:tc>
      </w:tr>
      <w:tr>
        <w:tblPrEx>
          <w:tblCellMar>
            <w:left w:w="108" w:type="dxa"/>
            <w:right w:w="108" w:type="dxa"/>
          </w:tblCellMar>
        </w:tblPrEx>
        <w:tc>
          <w:tcPr>
            <w:tcW w:w="4820" w:type="dxa"/>
          </w:tcPr>
          <w:p>
            <w:pPr>
              <w:pStyle w:val="yTableNAm"/>
            </w:pPr>
            <w:r>
              <w:t>56022</w:t>
            </w:r>
          </w:p>
        </w:tc>
        <w:tc>
          <w:tcPr>
            <w:tcW w:w="1276" w:type="dxa"/>
            <w:vAlign w:val="center"/>
          </w:tcPr>
          <w:p>
            <w:pPr>
              <w:pStyle w:val="yTableNAm"/>
            </w:pPr>
            <w:r>
              <w:t>344.85</w:t>
            </w:r>
          </w:p>
        </w:tc>
      </w:tr>
      <w:tr>
        <w:tblPrEx>
          <w:tblCellMar>
            <w:left w:w="108" w:type="dxa"/>
            <w:right w:w="108" w:type="dxa"/>
          </w:tblCellMar>
        </w:tblPrEx>
        <w:tc>
          <w:tcPr>
            <w:tcW w:w="4820" w:type="dxa"/>
          </w:tcPr>
          <w:p>
            <w:pPr>
              <w:pStyle w:val="yTableNAm"/>
            </w:pPr>
            <w:r>
              <w:t>56028</w:t>
            </w:r>
          </w:p>
        </w:tc>
        <w:tc>
          <w:tcPr>
            <w:tcW w:w="1276" w:type="dxa"/>
            <w:vAlign w:val="center"/>
          </w:tcPr>
          <w:p>
            <w:pPr>
              <w:pStyle w:val="yTableNAm"/>
            </w:pPr>
            <w:r>
              <w:t>516.25</w:t>
            </w:r>
          </w:p>
        </w:tc>
      </w:tr>
      <w:tr>
        <w:tblPrEx>
          <w:tblCellMar>
            <w:left w:w="108" w:type="dxa"/>
            <w:right w:w="108" w:type="dxa"/>
          </w:tblCellMar>
        </w:tblPrEx>
        <w:tc>
          <w:tcPr>
            <w:tcW w:w="4820" w:type="dxa"/>
          </w:tcPr>
          <w:p>
            <w:pPr>
              <w:pStyle w:val="yTableNAm"/>
            </w:pPr>
            <w:r>
              <w:t>56030</w:t>
            </w:r>
          </w:p>
        </w:tc>
        <w:tc>
          <w:tcPr>
            <w:tcW w:w="1276" w:type="dxa"/>
            <w:vAlign w:val="center"/>
          </w:tcPr>
          <w:p>
            <w:pPr>
              <w:pStyle w:val="yTableNAm"/>
            </w:pPr>
            <w:r>
              <w:t>344.85</w:t>
            </w:r>
          </w:p>
        </w:tc>
      </w:tr>
      <w:tr>
        <w:tblPrEx>
          <w:tblCellMar>
            <w:left w:w="108" w:type="dxa"/>
            <w:right w:w="108" w:type="dxa"/>
          </w:tblCellMar>
        </w:tblPrEx>
        <w:tc>
          <w:tcPr>
            <w:tcW w:w="4820" w:type="dxa"/>
          </w:tcPr>
          <w:p>
            <w:pPr>
              <w:pStyle w:val="yTableNAm"/>
            </w:pPr>
            <w:r>
              <w:t>56036</w:t>
            </w:r>
          </w:p>
        </w:tc>
        <w:tc>
          <w:tcPr>
            <w:tcW w:w="1276" w:type="dxa"/>
            <w:vAlign w:val="center"/>
          </w:tcPr>
          <w:p>
            <w:pPr>
              <w:pStyle w:val="yTableNAm"/>
            </w:pPr>
            <w:r>
              <w:t>516.25</w:t>
            </w:r>
          </w:p>
        </w:tc>
      </w:tr>
      <w:tr>
        <w:tblPrEx>
          <w:tblCellMar>
            <w:left w:w="108" w:type="dxa"/>
            <w:right w:w="108" w:type="dxa"/>
          </w:tblCellMar>
        </w:tblPrEx>
        <w:tc>
          <w:tcPr>
            <w:tcW w:w="4820" w:type="dxa"/>
          </w:tcPr>
          <w:p>
            <w:pPr>
              <w:pStyle w:val="yTableNAm"/>
            </w:pPr>
            <w:r>
              <w:t>56041</w:t>
            </w:r>
          </w:p>
        </w:tc>
        <w:tc>
          <w:tcPr>
            <w:tcW w:w="1276" w:type="dxa"/>
            <w:vAlign w:val="center"/>
          </w:tcPr>
          <w:p>
            <w:pPr>
              <w:pStyle w:val="yTableNAm"/>
            </w:pPr>
            <w:r>
              <w:t>151.45</w:t>
            </w:r>
          </w:p>
        </w:tc>
      </w:tr>
      <w:tr>
        <w:tblPrEx>
          <w:tblCellMar>
            <w:left w:w="108" w:type="dxa"/>
            <w:right w:w="108" w:type="dxa"/>
          </w:tblCellMar>
        </w:tblPrEx>
        <w:tc>
          <w:tcPr>
            <w:tcW w:w="4820" w:type="dxa"/>
          </w:tcPr>
          <w:p>
            <w:pPr>
              <w:pStyle w:val="yTableNAm"/>
            </w:pPr>
            <w:r>
              <w:t>56047</w:t>
            </w:r>
          </w:p>
        </w:tc>
        <w:tc>
          <w:tcPr>
            <w:tcW w:w="1276" w:type="dxa"/>
            <w:vAlign w:val="center"/>
          </w:tcPr>
          <w:p>
            <w:pPr>
              <w:pStyle w:val="yTableNAm"/>
            </w:pPr>
            <w:r>
              <w:t>193.35</w:t>
            </w:r>
          </w:p>
        </w:tc>
      </w:tr>
      <w:tr>
        <w:tblPrEx>
          <w:tblCellMar>
            <w:left w:w="108" w:type="dxa"/>
            <w:right w:w="108" w:type="dxa"/>
          </w:tblCellMar>
        </w:tblPrEx>
        <w:tc>
          <w:tcPr>
            <w:tcW w:w="4820" w:type="dxa"/>
          </w:tcPr>
          <w:p>
            <w:pPr>
              <w:pStyle w:val="yTableNAm"/>
            </w:pPr>
            <w:r>
              <w:t>56050</w:t>
            </w:r>
          </w:p>
        </w:tc>
        <w:tc>
          <w:tcPr>
            <w:tcW w:w="1276" w:type="dxa"/>
            <w:vAlign w:val="center"/>
          </w:tcPr>
          <w:p>
            <w:pPr>
              <w:pStyle w:val="yTableNAm"/>
            </w:pPr>
            <w:r>
              <w:t>196.55</w:t>
            </w:r>
          </w:p>
        </w:tc>
      </w:tr>
      <w:tr>
        <w:tblPrEx>
          <w:tblCellMar>
            <w:left w:w="108" w:type="dxa"/>
            <w:right w:w="108" w:type="dxa"/>
          </w:tblCellMar>
        </w:tblPrEx>
        <w:tc>
          <w:tcPr>
            <w:tcW w:w="4820" w:type="dxa"/>
          </w:tcPr>
          <w:p>
            <w:pPr>
              <w:pStyle w:val="yTableNAm"/>
            </w:pPr>
            <w:r>
              <w:t>56053</w:t>
            </w:r>
          </w:p>
        </w:tc>
        <w:tc>
          <w:tcPr>
            <w:tcW w:w="1276" w:type="dxa"/>
            <w:vAlign w:val="center"/>
          </w:tcPr>
          <w:p>
            <w:pPr>
              <w:pStyle w:val="yTableNAm"/>
            </w:pPr>
            <w:r>
              <w:t>196.55</w:t>
            </w:r>
          </w:p>
        </w:tc>
      </w:tr>
      <w:tr>
        <w:tblPrEx>
          <w:tblCellMar>
            <w:left w:w="108" w:type="dxa"/>
            <w:right w:w="108" w:type="dxa"/>
          </w:tblCellMar>
        </w:tblPrEx>
        <w:tc>
          <w:tcPr>
            <w:tcW w:w="4820" w:type="dxa"/>
          </w:tcPr>
          <w:p>
            <w:pPr>
              <w:pStyle w:val="yTableNAm"/>
            </w:pPr>
            <w:r>
              <w:t>56056</w:t>
            </w:r>
          </w:p>
        </w:tc>
        <w:tc>
          <w:tcPr>
            <w:tcW w:w="1276" w:type="dxa"/>
            <w:vAlign w:val="center"/>
          </w:tcPr>
          <w:p>
            <w:pPr>
              <w:pStyle w:val="yTableNAm"/>
            </w:pPr>
            <w:r>
              <w:t>238.15</w:t>
            </w:r>
          </w:p>
        </w:tc>
      </w:tr>
      <w:tr>
        <w:tblPrEx>
          <w:tblCellMar>
            <w:left w:w="108" w:type="dxa"/>
            <w:right w:w="108" w:type="dxa"/>
          </w:tblCellMar>
        </w:tblPrEx>
        <w:tc>
          <w:tcPr>
            <w:tcW w:w="4820" w:type="dxa"/>
          </w:tcPr>
          <w:p>
            <w:pPr>
              <w:pStyle w:val="yTableNAm"/>
            </w:pPr>
            <w:r>
              <w:t>56062</w:t>
            </w:r>
          </w:p>
        </w:tc>
        <w:tc>
          <w:tcPr>
            <w:tcW w:w="1276" w:type="dxa"/>
            <w:vAlign w:val="center"/>
          </w:tcPr>
          <w:p>
            <w:pPr>
              <w:pStyle w:val="yTableNAm"/>
            </w:pPr>
            <w:r>
              <w:t>173.40</w:t>
            </w:r>
          </w:p>
        </w:tc>
      </w:tr>
      <w:tr>
        <w:tblPrEx>
          <w:tblCellMar>
            <w:left w:w="108" w:type="dxa"/>
            <w:right w:w="108" w:type="dxa"/>
          </w:tblCellMar>
        </w:tblPrEx>
        <w:tc>
          <w:tcPr>
            <w:tcW w:w="4820" w:type="dxa"/>
          </w:tcPr>
          <w:p>
            <w:pPr>
              <w:pStyle w:val="yTableNAm"/>
            </w:pPr>
            <w:r>
              <w:t>56068</w:t>
            </w:r>
          </w:p>
        </w:tc>
        <w:tc>
          <w:tcPr>
            <w:tcW w:w="1276" w:type="dxa"/>
            <w:vAlign w:val="center"/>
          </w:tcPr>
          <w:p>
            <w:pPr>
              <w:pStyle w:val="yTableNAm"/>
            </w:pPr>
            <w:r>
              <w:t>258.15</w:t>
            </w:r>
          </w:p>
        </w:tc>
      </w:tr>
      <w:tr>
        <w:tblPrEx>
          <w:tblCellMar>
            <w:left w:w="108" w:type="dxa"/>
            <w:right w:w="108" w:type="dxa"/>
          </w:tblCellMar>
        </w:tblPrEx>
        <w:tc>
          <w:tcPr>
            <w:tcW w:w="4820" w:type="dxa"/>
          </w:tcPr>
          <w:p>
            <w:pPr>
              <w:pStyle w:val="yTableNAm"/>
            </w:pPr>
            <w:r>
              <w:t>56070</w:t>
            </w:r>
          </w:p>
        </w:tc>
        <w:tc>
          <w:tcPr>
            <w:tcW w:w="1276" w:type="dxa"/>
            <w:vAlign w:val="center"/>
          </w:tcPr>
          <w:p>
            <w:pPr>
              <w:pStyle w:val="yTableNAm"/>
            </w:pPr>
            <w:r>
              <w:t>173.40</w:t>
            </w:r>
          </w:p>
        </w:tc>
      </w:tr>
      <w:tr>
        <w:tblPrEx>
          <w:tblCellMar>
            <w:left w:w="108" w:type="dxa"/>
            <w:right w:w="108" w:type="dxa"/>
          </w:tblCellMar>
        </w:tblPrEx>
        <w:tc>
          <w:tcPr>
            <w:tcW w:w="4820" w:type="dxa"/>
          </w:tcPr>
          <w:p>
            <w:pPr>
              <w:pStyle w:val="yTableNAm"/>
            </w:pPr>
            <w:r>
              <w:t>56076</w:t>
            </w:r>
          </w:p>
        </w:tc>
        <w:tc>
          <w:tcPr>
            <w:tcW w:w="1276" w:type="dxa"/>
            <w:vAlign w:val="center"/>
          </w:tcPr>
          <w:p>
            <w:pPr>
              <w:pStyle w:val="yTableNAm"/>
            </w:pPr>
            <w:r>
              <w:t>258.15</w:t>
            </w:r>
          </w:p>
        </w:tc>
      </w:tr>
      <w:tr>
        <w:tblPrEx>
          <w:tblCellMar>
            <w:left w:w="108" w:type="dxa"/>
            <w:right w:w="108" w:type="dxa"/>
          </w:tblCellMar>
        </w:tblPrEx>
        <w:tc>
          <w:tcPr>
            <w:tcW w:w="4820" w:type="dxa"/>
          </w:tcPr>
          <w:p>
            <w:pPr>
              <w:pStyle w:val="yTableNAm"/>
            </w:pPr>
            <w:r>
              <w:t>56101</w:t>
            </w:r>
          </w:p>
        </w:tc>
        <w:tc>
          <w:tcPr>
            <w:tcW w:w="1276" w:type="dxa"/>
            <w:vAlign w:val="center"/>
          </w:tcPr>
          <w:p>
            <w:pPr>
              <w:pStyle w:val="yTableNAm"/>
            </w:pPr>
            <w:r>
              <w:t>352.65</w:t>
            </w:r>
          </w:p>
        </w:tc>
      </w:tr>
      <w:tr>
        <w:tblPrEx>
          <w:tblCellMar>
            <w:left w:w="108" w:type="dxa"/>
            <w:right w:w="108" w:type="dxa"/>
          </w:tblCellMar>
        </w:tblPrEx>
        <w:tc>
          <w:tcPr>
            <w:tcW w:w="4820" w:type="dxa"/>
          </w:tcPr>
          <w:p>
            <w:pPr>
              <w:pStyle w:val="yTableNAm"/>
            </w:pPr>
            <w:r>
              <w:t>56107</w:t>
            </w:r>
          </w:p>
        </w:tc>
        <w:tc>
          <w:tcPr>
            <w:tcW w:w="1276" w:type="dxa"/>
            <w:vAlign w:val="center"/>
          </w:tcPr>
          <w:p>
            <w:pPr>
              <w:pStyle w:val="yTableNAm"/>
            </w:pPr>
            <w:r>
              <w:t>521.25</w:t>
            </w:r>
          </w:p>
        </w:tc>
      </w:tr>
      <w:tr>
        <w:tblPrEx>
          <w:tblCellMar>
            <w:left w:w="108" w:type="dxa"/>
            <w:right w:w="108" w:type="dxa"/>
          </w:tblCellMar>
        </w:tblPrEx>
        <w:tc>
          <w:tcPr>
            <w:tcW w:w="4820" w:type="dxa"/>
          </w:tcPr>
          <w:p>
            <w:pPr>
              <w:pStyle w:val="yTableNAm"/>
            </w:pPr>
            <w:r>
              <w:t>56141</w:t>
            </w:r>
          </w:p>
        </w:tc>
        <w:tc>
          <w:tcPr>
            <w:tcW w:w="1276" w:type="dxa"/>
            <w:vAlign w:val="center"/>
          </w:tcPr>
          <w:p>
            <w:pPr>
              <w:pStyle w:val="yTableNAm"/>
            </w:pPr>
            <w:r>
              <w:t>178.45</w:t>
            </w:r>
          </w:p>
        </w:tc>
      </w:tr>
      <w:tr>
        <w:tblPrEx>
          <w:tblCellMar>
            <w:left w:w="108" w:type="dxa"/>
            <w:right w:w="108" w:type="dxa"/>
          </w:tblCellMar>
        </w:tblPrEx>
        <w:tc>
          <w:tcPr>
            <w:tcW w:w="4820" w:type="dxa"/>
          </w:tcPr>
          <w:p>
            <w:pPr>
              <w:pStyle w:val="yTableNAm"/>
            </w:pPr>
            <w:r>
              <w:t>56147</w:t>
            </w:r>
          </w:p>
        </w:tc>
        <w:tc>
          <w:tcPr>
            <w:tcW w:w="1276" w:type="dxa"/>
            <w:vAlign w:val="center"/>
          </w:tcPr>
          <w:p>
            <w:pPr>
              <w:pStyle w:val="yTableNAm"/>
            </w:pPr>
            <w:r>
              <w:t>263.05</w:t>
            </w:r>
          </w:p>
        </w:tc>
      </w:tr>
      <w:tr>
        <w:tblPrEx>
          <w:tblCellMar>
            <w:left w:w="108" w:type="dxa"/>
            <w:right w:w="108" w:type="dxa"/>
          </w:tblCellMar>
        </w:tblPrEx>
        <w:tc>
          <w:tcPr>
            <w:tcW w:w="4820" w:type="dxa"/>
          </w:tcPr>
          <w:p>
            <w:pPr>
              <w:pStyle w:val="yTableNAm"/>
            </w:pPr>
            <w:r>
              <w:t>56219</w:t>
            </w:r>
          </w:p>
        </w:tc>
        <w:tc>
          <w:tcPr>
            <w:tcW w:w="1276" w:type="dxa"/>
            <w:vAlign w:val="center"/>
          </w:tcPr>
          <w:p>
            <w:pPr>
              <w:pStyle w:val="yTableNAm"/>
            </w:pPr>
            <w:r>
              <w:t>500.00</w:t>
            </w:r>
          </w:p>
        </w:tc>
      </w:tr>
      <w:tr>
        <w:tblPrEx>
          <w:tblCellMar>
            <w:left w:w="108" w:type="dxa"/>
            <w:right w:w="108" w:type="dxa"/>
          </w:tblCellMar>
        </w:tblPrEx>
        <w:tc>
          <w:tcPr>
            <w:tcW w:w="4820" w:type="dxa"/>
          </w:tcPr>
          <w:p>
            <w:pPr>
              <w:pStyle w:val="yTableNAm"/>
            </w:pPr>
            <w:r>
              <w:t>56220</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56221</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56223</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56224</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56225</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56226</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56227</w:t>
            </w:r>
          </w:p>
        </w:tc>
        <w:tc>
          <w:tcPr>
            <w:tcW w:w="1276" w:type="dxa"/>
            <w:vAlign w:val="center"/>
          </w:tcPr>
          <w:p>
            <w:pPr>
              <w:pStyle w:val="yTableNAm"/>
            </w:pPr>
            <w:r>
              <w:t>187.75</w:t>
            </w:r>
          </w:p>
        </w:tc>
      </w:tr>
      <w:tr>
        <w:tblPrEx>
          <w:tblCellMar>
            <w:left w:w="108" w:type="dxa"/>
            <w:right w:w="108" w:type="dxa"/>
          </w:tblCellMar>
        </w:tblPrEx>
        <w:tc>
          <w:tcPr>
            <w:tcW w:w="4820" w:type="dxa"/>
          </w:tcPr>
          <w:p>
            <w:pPr>
              <w:pStyle w:val="yTableNAm"/>
            </w:pPr>
            <w:r>
              <w:t>56228</w:t>
            </w:r>
          </w:p>
        </w:tc>
        <w:tc>
          <w:tcPr>
            <w:tcW w:w="1276" w:type="dxa"/>
            <w:vAlign w:val="center"/>
          </w:tcPr>
          <w:p>
            <w:pPr>
              <w:pStyle w:val="yTableNAm"/>
            </w:pPr>
            <w:r>
              <w:t>187.75</w:t>
            </w:r>
          </w:p>
        </w:tc>
      </w:tr>
      <w:tr>
        <w:tblPrEx>
          <w:tblCellMar>
            <w:left w:w="108" w:type="dxa"/>
            <w:right w:w="108" w:type="dxa"/>
          </w:tblCellMar>
        </w:tblPrEx>
        <w:tc>
          <w:tcPr>
            <w:tcW w:w="4820" w:type="dxa"/>
          </w:tcPr>
          <w:p>
            <w:pPr>
              <w:pStyle w:val="yTableNAm"/>
            </w:pPr>
            <w:r>
              <w:t>56229</w:t>
            </w:r>
          </w:p>
        </w:tc>
        <w:tc>
          <w:tcPr>
            <w:tcW w:w="1276" w:type="dxa"/>
            <w:vAlign w:val="center"/>
          </w:tcPr>
          <w:p>
            <w:pPr>
              <w:pStyle w:val="yTableNAm"/>
            </w:pPr>
            <w:r>
              <w:t>187.75</w:t>
            </w:r>
          </w:p>
        </w:tc>
      </w:tr>
      <w:tr>
        <w:tblPrEx>
          <w:tblCellMar>
            <w:left w:w="108" w:type="dxa"/>
            <w:right w:w="108" w:type="dxa"/>
          </w:tblCellMar>
        </w:tblPrEx>
        <w:tc>
          <w:tcPr>
            <w:tcW w:w="4820" w:type="dxa"/>
          </w:tcPr>
          <w:p>
            <w:pPr>
              <w:pStyle w:val="yTableNAm"/>
            </w:pPr>
            <w:r>
              <w:t>56230</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56231</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56232</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56233</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56234</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56235</w:t>
            </w:r>
          </w:p>
        </w:tc>
        <w:tc>
          <w:tcPr>
            <w:tcW w:w="1276" w:type="dxa"/>
            <w:vAlign w:val="center"/>
          </w:tcPr>
          <w:p>
            <w:pPr>
              <w:pStyle w:val="yTableNAm"/>
            </w:pPr>
            <w:r>
              <w:t>187.70</w:t>
            </w:r>
          </w:p>
        </w:tc>
      </w:tr>
      <w:tr>
        <w:tblPrEx>
          <w:tblCellMar>
            <w:left w:w="108" w:type="dxa"/>
            <w:right w:w="108" w:type="dxa"/>
          </w:tblCellMar>
        </w:tblPrEx>
        <w:tc>
          <w:tcPr>
            <w:tcW w:w="4820" w:type="dxa"/>
          </w:tcPr>
          <w:p>
            <w:pPr>
              <w:pStyle w:val="yTableNAm"/>
            </w:pPr>
            <w:r>
              <w:t>56236</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56237</w:t>
            </w:r>
          </w:p>
        </w:tc>
        <w:tc>
          <w:tcPr>
            <w:tcW w:w="1276" w:type="dxa"/>
            <w:vAlign w:val="center"/>
          </w:tcPr>
          <w:p>
            <w:pPr>
              <w:pStyle w:val="yTableNAm"/>
            </w:pPr>
            <w:r>
              <w:t>367.90</w:t>
            </w:r>
          </w:p>
        </w:tc>
      </w:tr>
      <w:tr>
        <w:tblPrEx>
          <w:tblCellMar>
            <w:left w:w="108" w:type="dxa"/>
            <w:right w:w="108" w:type="dxa"/>
          </w:tblCellMar>
        </w:tblPrEx>
        <w:tc>
          <w:tcPr>
            <w:tcW w:w="4820" w:type="dxa"/>
          </w:tcPr>
          <w:p>
            <w:pPr>
              <w:pStyle w:val="yTableNAm"/>
            </w:pPr>
            <w:r>
              <w:t>56238</w:t>
            </w:r>
          </w:p>
        </w:tc>
        <w:tc>
          <w:tcPr>
            <w:tcW w:w="1276" w:type="dxa"/>
            <w:vAlign w:val="center"/>
          </w:tcPr>
          <w:p>
            <w:pPr>
              <w:pStyle w:val="yTableNAm"/>
            </w:pPr>
            <w:r>
              <w:t>538.65</w:t>
            </w:r>
          </w:p>
        </w:tc>
      </w:tr>
      <w:tr>
        <w:tblPrEx>
          <w:tblCellMar>
            <w:left w:w="108" w:type="dxa"/>
            <w:right w:w="108" w:type="dxa"/>
          </w:tblCellMar>
        </w:tblPrEx>
        <w:tc>
          <w:tcPr>
            <w:tcW w:w="4820" w:type="dxa"/>
          </w:tcPr>
          <w:p>
            <w:pPr>
              <w:pStyle w:val="yTableNAm"/>
            </w:pPr>
            <w:r>
              <w:t>56239</w:t>
            </w:r>
          </w:p>
        </w:tc>
        <w:tc>
          <w:tcPr>
            <w:tcW w:w="1276" w:type="dxa"/>
            <w:vAlign w:val="center"/>
          </w:tcPr>
          <w:p>
            <w:pPr>
              <w:pStyle w:val="yTableNAm"/>
            </w:pPr>
            <w:r>
              <w:t>187.70</w:t>
            </w:r>
          </w:p>
        </w:tc>
      </w:tr>
      <w:tr>
        <w:tblPrEx>
          <w:tblCellMar>
            <w:left w:w="108" w:type="dxa"/>
            <w:right w:w="108" w:type="dxa"/>
          </w:tblCellMar>
        </w:tblPrEx>
        <w:tc>
          <w:tcPr>
            <w:tcW w:w="4820" w:type="dxa"/>
          </w:tcPr>
          <w:p>
            <w:pPr>
              <w:pStyle w:val="yTableNAm"/>
            </w:pPr>
            <w:r>
              <w:t>56240</w:t>
            </w:r>
          </w:p>
        </w:tc>
        <w:tc>
          <w:tcPr>
            <w:tcW w:w="1276" w:type="dxa"/>
            <w:vAlign w:val="center"/>
          </w:tcPr>
          <w:p>
            <w:pPr>
              <w:pStyle w:val="yTableNAm"/>
            </w:pPr>
            <w:r>
              <w:t>271.95</w:t>
            </w:r>
          </w:p>
        </w:tc>
      </w:tr>
      <w:tr>
        <w:tblPrEx>
          <w:tblCellMar>
            <w:left w:w="108" w:type="dxa"/>
            <w:right w:w="108" w:type="dxa"/>
          </w:tblCellMar>
        </w:tblPrEx>
        <w:tc>
          <w:tcPr>
            <w:tcW w:w="4820" w:type="dxa"/>
          </w:tcPr>
          <w:p>
            <w:pPr>
              <w:pStyle w:val="yTableNAm"/>
            </w:pPr>
            <w:r>
              <w:t>56259</w:t>
            </w:r>
          </w:p>
        </w:tc>
        <w:tc>
          <w:tcPr>
            <w:tcW w:w="1276" w:type="dxa"/>
            <w:vAlign w:val="center"/>
          </w:tcPr>
          <w:p>
            <w:pPr>
              <w:pStyle w:val="yTableNAm"/>
            </w:pPr>
            <w:r>
              <w:t>252.55</w:t>
            </w:r>
          </w:p>
        </w:tc>
      </w:tr>
      <w:tr>
        <w:tblPrEx>
          <w:tblCellMar>
            <w:left w:w="108" w:type="dxa"/>
            <w:right w:w="108" w:type="dxa"/>
          </w:tblCellMar>
        </w:tblPrEx>
        <w:tc>
          <w:tcPr>
            <w:tcW w:w="4820" w:type="dxa"/>
          </w:tcPr>
          <w:p>
            <w:pPr>
              <w:pStyle w:val="yTableNAm"/>
            </w:pPr>
            <w:r>
              <w:t>56301</w:t>
            </w:r>
          </w:p>
        </w:tc>
        <w:tc>
          <w:tcPr>
            <w:tcW w:w="1276" w:type="dxa"/>
            <w:vAlign w:val="center"/>
          </w:tcPr>
          <w:p>
            <w:pPr>
              <w:pStyle w:val="yTableNAm"/>
            </w:pPr>
            <w:r>
              <w:t>452.25</w:t>
            </w:r>
          </w:p>
        </w:tc>
      </w:tr>
      <w:tr>
        <w:tblPrEx>
          <w:tblCellMar>
            <w:left w:w="108" w:type="dxa"/>
            <w:right w:w="108" w:type="dxa"/>
          </w:tblCellMar>
        </w:tblPrEx>
        <w:tc>
          <w:tcPr>
            <w:tcW w:w="4820" w:type="dxa"/>
          </w:tcPr>
          <w:p>
            <w:pPr>
              <w:pStyle w:val="yTableNAm"/>
            </w:pPr>
            <w:r>
              <w:t>56307</w:t>
            </w:r>
          </w:p>
        </w:tc>
        <w:tc>
          <w:tcPr>
            <w:tcW w:w="1276" w:type="dxa"/>
            <w:vAlign w:val="center"/>
          </w:tcPr>
          <w:p>
            <w:pPr>
              <w:pStyle w:val="yTableNAm"/>
            </w:pPr>
            <w:r>
              <w:t>613.00</w:t>
            </w:r>
          </w:p>
        </w:tc>
      </w:tr>
      <w:tr>
        <w:tblPrEx>
          <w:tblCellMar>
            <w:left w:w="108" w:type="dxa"/>
            <w:right w:w="108" w:type="dxa"/>
          </w:tblCellMar>
        </w:tblPrEx>
        <w:tc>
          <w:tcPr>
            <w:tcW w:w="4820" w:type="dxa"/>
          </w:tcPr>
          <w:p>
            <w:pPr>
              <w:pStyle w:val="yTableNAm"/>
            </w:pPr>
            <w:r>
              <w:t>56341</w:t>
            </w:r>
          </w:p>
        </w:tc>
        <w:tc>
          <w:tcPr>
            <w:tcW w:w="1276" w:type="dxa"/>
            <w:vAlign w:val="center"/>
          </w:tcPr>
          <w:p>
            <w:pPr>
              <w:pStyle w:val="yTableNAm"/>
            </w:pPr>
            <w:r>
              <w:t>229.10</w:t>
            </w:r>
          </w:p>
        </w:tc>
      </w:tr>
      <w:tr>
        <w:tblPrEx>
          <w:tblCellMar>
            <w:left w:w="108" w:type="dxa"/>
            <w:right w:w="108" w:type="dxa"/>
          </w:tblCellMar>
        </w:tblPrEx>
        <w:tc>
          <w:tcPr>
            <w:tcW w:w="4820" w:type="dxa"/>
          </w:tcPr>
          <w:p>
            <w:pPr>
              <w:pStyle w:val="yTableNAm"/>
            </w:pPr>
            <w:r>
              <w:t>56347</w:t>
            </w:r>
          </w:p>
        </w:tc>
        <w:tc>
          <w:tcPr>
            <w:tcW w:w="1276" w:type="dxa"/>
            <w:vAlign w:val="center"/>
          </w:tcPr>
          <w:p>
            <w:pPr>
              <w:pStyle w:val="yTableNAm"/>
            </w:pPr>
            <w:r>
              <w:t>309.60</w:t>
            </w:r>
          </w:p>
        </w:tc>
      </w:tr>
      <w:tr>
        <w:tblPrEx>
          <w:tblCellMar>
            <w:left w:w="108" w:type="dxa"/>
            <w:right w:w="108" w:type="dxa"/>
          </w:tblCellMar>
        </w:tblPrEx>
        <w:tc>
          <w:tcPr>
            <w:tcW w:w="4820" w:type="dxa"/>
          </w:tcPr>
          <w:p>
            <w:pPr>
              <w:pStyle w:val="yTableNAm"/>
            </w:pPr>
            <w:r>
              <w:t>56401</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56407</w:t>
            </w:r>
          </w:p>
        </w:tc>
        <w:tc>
          <w:tcPr>
            <w:tcW w:w="1276" w:type="dxa"/>
            <w:vAlign w:val="center"/>
          </w:tcPr>
          <w:p>
            <w:pPr>
              <w:pStyle w:val="yTableNAm"/>
            </w:pPr>
            <w:r>
              <w:t>551.75</w:t>
            </w:r>
          </w:p>
        </w:tc>
      </w:tr>
      <w:tr>
        <w:tblPrEx>
          <w:tblCellMar>
            <w:left w:w="108" w:type="dxa"/>
            <w:right w:w="108" w:type="dxa"/>
          </w:tblCellMar>
        </w:tblPrEx>
        <w:tc>
          <w:tcPr>
            <w:tcW w:w="4820" w:type="dxa"/>
          </w:tcPr>
          <w:p>
            <w:pPr>
              <w:pStyle w:val="yTableNAm"/>
            </w:pPr>
            <w:r>
              <w:t>56409</w:t>
            </w:r>
          </w:p>
        </w:tc>
        <w:tc>
          <w:tcPr>
            <w:tcW w:w="1276" w:type="dxa"/>
            <w:vAlign w:val="center"/>
          </w:tcPr>
          <w:p>
            <w:pPr>
              <w:pStyle w:val="yTableNAm"/>
            </w:pPr>
            <w:r>
              <w:t>383.25</w:t>
            </w:r>
          </w:p>
        </w:tc>
      </w:tr>
      <w:tr>
        <w:tblPrEx>
          <w:tblCellMar>
            <w:left w:w="108" w:type="dxa"/>
            <w:right w:w="108" w:type="dxa"/>
          </w:tblCellMar>
        </w:tblPrEx>
        <w:tc>
          <w:tcPr>
            <w:tcW w:w="4820" w:type="dxa"/>
          </w:tcPr>
          <w:p>
            <w:pPr>
              <w:pStyle w:val="yTableNAm"/>
            </w:pPr>
            <w:r>
              <w:t>56412</w:t>
            </w:r>
          </w:p>
        </w:tc>
        <w:tc>
          <w:tcPr>
            <w:tcW w:w="1276" w:type="dxa"/>
            <w:vAlign w:val="center"/>
          </w:tcPr>
          <w:p>
            <w:pPr>
              <w:pStyle w:val="yTableNAm"/>
            </w:pPr>
            <w:r>
              <w:t>551.75</w:t>
            </w:r>
          </w:p>
        </w:tc>
      </w:tr>
      <w:tr>
        <w:tblPrEx>
          <w:tblCellMar>
            <w:left w:w="108" w:type="dxa"/>
            <w:right w:w="108" w:type="dxa"/>
          </w:tblCellMar>
        </w:tblPrEx>
        <w:tc>
          <w:tcPr>
            <w:tcW w:w="4820" w:type="dxa"/>
          </w:tcPr>
          <w:p>
            <w:pPr>
              <w:pStyle w:val="yTableNAm"/>
            </w:pPr>
            <w:r>
              <w:t>56441</w:t>
            </w:r>
          </w:p>
        </w:tc>
        <w:tc>
          <w:tcPr>
            <w:tcW w:w="1276" w:type="dxa"/>
            <w:vAlign w:val="center"/>
          </w:tcPr>
          <w:p>
            <w:pPr>
              <w:pStyle w:val="yTableNAm"/>
            </w:pPr>
            <w:r>
              <w:t>194.30</w:t>
            </w:r>
          </w:p>
        </w:tc>
      </w:tr>
      <w:tr>
        <w:tblPrEx>
          <w:tblCellMar>
            <w:left w:w="108" w:type="dxa"/>
            <w:right w:w="108" w:type="dxa"/>
          </w:tblCellMar>
        </w:tblPrEx>
        <w:tc>
          <w:tcPr>
            <w:tcW w:w="4820" w:type="dxa"/>
          </w:tcPr>
          <w:p>
            <w:pPr>
              <w:pStyle w:val="yTableNAm"/>
            </w:pPr>
            <w:r>
              <w:t>56447</w:t>
            </w:r>
          </w:p>
        </w:tc>
        <w:tc>
          <w:tcPr>
            <w:tcW w:w="1276" w:type="dxa"/>
            <w:vAlign w:val="center"/>
          </w:tcPr>
          <w:p>
            <w:pPr>
              <w:pStyle w:val="yTableNAm"/>
            </w:pPr>
            <w:r>
              <w:t>278.15</w:t>
            </w:r>
          </w:p>
        </w:tc>
      </w:tr>
      <w:tr>
        <w:tblPrEx>
          <w:tblCellMar>
            <w:left w:w="108" w:type="dxa"/>
            <w:right w:w="108" w:type="dxa"/>
          </w:tblCellMar>
        </w:tblPrEx>
        <w:tc>
          <w:tcPr>
            <w:tcW w:w="4820" w:type="dxa"/>
          </w:tcPr>
          <w:p>
            <w:pPr>
              <w:pStyle w:val="yTableNAm"/>
            </w:pPr>
            <w:r>
              <w:t>56449</w:t>
            </w:r>
          </w:p>
        </w:tc>
        <w:tc>
          <w:tcPr>
            <w:tcW w:w="1276" w:type="dxa"/>
            <w:vAlign w:val="center"/>
          </w:tcPr>
          <w:p>
            <w:pPr>
              <w:pStyle w:val="yTableNAm"/>
            </w:pPr>
            <w:r>
              <w:t>194.30</w:t>
            </w:r>
          </w:p>
        </w:tc>
      </w:tr>
      <w:tr>
        <w:tblPrEx>
          <w:tblCellMar>
            <w:left w:w="108" w:type="dxa"/>
            <w:right w:w="108" w:type="dxa"/>
          </w:tblCellMar>
        </w:tblPrEx>
        <w:tc>
          <w:tcPr>
            <w:tcW w:w="4820" w:type="dxa"/>
          </w:tcPr>
          <w:p>
            <w:pPr>
              <w:pStyle w:val="yTableNAm"/>
            </w:pPr>
            <w:r>
              <w:t>56452</w:t>
            </w:r>
          </w:p>
        </w:tc>
        <w:tc>
          <w:tcPr>
            <w:tcW w:w="1276" w:type="dxa"/>
            <w:vAlign w:val="center"/>
          </w:tcPr>
          <w:p>
            <w:pPr>
              <w:pStyle w:val="yTableNAm"/>
            </w:pPr>
            <w:r>
              <w:t>278.15</w:t>
            </w:r>
          </w:p>
        </w:tc>
      </w:tr>
      <w:tr>
        <w:tblPrEx>
          <w:tblCellMar>
            <w:left w:w="108" w:type="dxa"/>
            <w:right w:w="108" w:type="dxa"/>
          </w:tblCellMar>
        </w:tblPrEx>
        <w:tc>
          <w:tcPr>
            <w:tcW w:w="4820" w:type="dxa"/>
          </w:tcPr>
          <w:p>
            <w:pPr>
              <w:pStyle w:val="yTableNAm"/>
            </w:pPr>
            <w:r>
              <w:t>56501</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56507</w:t>
            </w:r>
          </w:p>
        </w:tc>
        <w:tc>
          <w:tcPr>
            <w:tcW w:w="1276" w:type="dxa"/>
            <w:vAlign w:val="center"/>
          </w:tcPr>
          <w:p>
            <w:pPr>
              <w:pStyle w:val="yTableNAm"/>
            </w:pPr>
            <w:r>
              <w:t>735.75</w:t>
            </w:r>
          </w:p>
        </w:tc>
      </w:tr>
      <w:tr>
        <w:tblPrEx>
          <w:tblCellMar>
            <w:left w:w="108" w:type="dxa"/>
            <w:right w:w="108" w:type="dxa"/>
          </w:tblCellMar>
        </w:tblPrEx>
        <w:tc>
          <w:tcPr>
            <w:tcW w:w="4820" w:type="dxa"/>
          </w:tcPr>
          <w:p>
            <w:pPr>
              <w:pStyle w:val="yTableNAm"/>
            </w:pPr>
            <w:r>
              <w:t>56541</w:t>
            </w:r>
          </w:p>
        </w:tc>
        <w:tc>
          <w:tcPr>
            <w:tcW w:w="1276" w:type="dxa"/>
            <w:vAlign w:val="center"/>
          </w:tcPr>
          <w:p>
            <w:pPr>
              <w:pStyle w:val="yTableNAm"/>
            </w:pPr>
            <w:r>
              <w:t>296.05</w:t>
            </w:r>
          </w:p>
        </w:tc>
      </w:tr>
      <w:tr>
        <w:tblPrEx>
          <w:tblCellMar>
            <w:left w:w="108" w:type="dxa"/>
            <w:right w:w="108" w:type="dxa"/>
          </w:tblCellMar>
        </w:tblPrEx>
        <w:tc>
          <w:tcPr>
            <w:tcW w:w="4820" w:type="dxa"/>
          </w:tcPr>
          <w:p>
            <w:pPr>
              <w:pStyle w:val="yTableNAm"/>
            </w:pPr>
            <w:r>
              <w:t>56547</w:t>
            </w:r>
          </w:p>
        </w:tc>
        <w:tc>
          <w:tcPr>
            <w:tcW w:w="1276" w:type="dxa"/>
            <w:vAlign w:val="center"/>
          </w:tcPr>
          <w:p>
            <w:pPr>
              <w:pStyle w:val="yTableNAm"/>
            </w:pPr>
            <w:r>
              <w:t>373.60</w:t>
            </w:r>
          </w:p>
        </w:tc>
      </w:tr>
      <w:tr>
        <w:tblPrEx>
          <w:tblCellMar>
            <w:left w:w="108" w:type="dxa"/>
            <w:right w:w="108" w:type="dxa"/>
          </w:tblCellMar>
        </w:tblPrEx>
        <w:tc>
          <w:tcPr>
            <w:tcW w:w="4820" w:type="dxa"/>
          </w:tcPr>
          <w:p>
            <w:pPr>
              <w:pStyle w:val="yTableNAm"/>
            </w:pPr>
            <w:r>
              <w:t>56549</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56551</w:t>
            </w:r>
          </w:p>
        </w:tc>
        <w:tc>
          <w:tcPr>
            <w:tcW w:w="1276" w:type="dxa"/>
            <w:vAlign w:val="center"/>
          </w:tcPr>
          <w:p>
            <w:pPr>
              <w:pStyle w:val="yTableNAm"/>
            </w:pPr>
            <w:r>
              <w:t>590.15</w:t>
            </w:r>
          </w:p>
        </w:tc>
      </w:tr>
      <w:tr>
        <w:tblPrEx>
          <w:tblCellMar>
            <w:left w:w="108" w:type="dxa"/>
            <w:right w:w="108" w:type="dxa"/>
          </w:tblCellMar>
        </w:tblPrEx>
        <w:tc>
          <w:tcPr>
            <w:tcW w:w="4820" w:type="dxa"/>
          </w:tcPr>
          <w:p>
            <w:pPr>
              <w:pStyle w:val="yTableNAm"/>
            </w:pPr>
            <w:r>
              <w:t>56619</w:t>
            </w:r>
          </w:p>
        </w:tc>
        <w:tc>
          <w:tcPr>
            <w:tcW w:w="1276" w:type="dxa"/>
            <w:vAlign w:val="center"/>
          </w:tcPr>
          <w:p>
            <w:pPr>
              <w:pStyle w:val="yTableNAm"/>
            </w:pPr>
            <w:r>
              <w:t>337.25</w:t>
            </w:r>
          </w:p>
        </w:tc>
      </w:tr>
      <w:tr>
        <w:tblPrEx>
          <w:tblCellMar>
            <w:left w:w="108" w:type="dxa"/>
            <w:right w:w="108" w:type="dxa"/>
          </w:tblCellMar>
        </w:tblPrEx>
        <w:tc>
          <w:tcPr>
            <w:tcW w:w="4820" w:type="dxa"/>
          </w:tcPr>
          <w:p>
            <w:pPr>
              <w:pStyle w:val="yTableNAm"/>
            </w:pPr>
            <w:r>
              <w:t>56625</w:t>
            </w:r>
          </w:p>
        </w:tc>
        <w:tc>
          <w:tcPr>
            <w:tcW w:w="1276" w:type="dxa"/>
            <w:vAlign w:val="center"/>
          </w:tcPr>
          <w:p>
            <w:pPr>
              <w:pStyle w:val="yTableNAm"/>
            </w:pPr>
            <w:r>
              <w:t>512.95</w:t>
            </w:r>
          </w:p>
        </w:tc>
      </w:tr>
      <w:tr>
        <w:tblPrEx>
          <w:tblCellMar>
            <w:left w:w="108" w:type="dxa"/>
            <w:right w:w="108" w:type="dxa"/>
          </w:tblCellMar>
        </w:tblPrEx>
        <w:tc>
          <w:tcPr>
            <w:tcW w:w="4820" w:type="dxa"/>
          </w:tcPr>
          <w:p>
            <w:pPr>
              <w:pStyle w:val="yTableNAm"/>
            </w:pPr>
            <w:r>
              <w:t>56659</w:t>
            </w:r>
          </w:p>
        </w:tc>
        <w:tc>
          <w:tcPr>
            <w:tcW w:w="1276" w:type="dxa"/>
            <w:vAlign w:val="center"/>
          </w:tcPr>
          <w:p>
            <w:pPr>
              <w:pStyle w:val="yTableNAm"/>
            </w:pPr>
            <w:r>
              <w:t>171.80</w:t>
            </w:r>
          </w:p>
        </w:tc>
      </w:tr>
      <w:tr>
        <w:tblPrEx>
          <w:tblCellMar>
            <w:left w:w="108" w:type="dxa"/>
            <w:right w:w="108" w:type="dxa"/>
          </w:tblCellMar>
        </w:tblPrEx>
        <w:tc>
          <w:tcPr>
            <w:tcW w:w="4820" w:type="dxa"/>
          </w:tcPr>
          <w:p>
            <w:pPr>
              <w:pStyle w:val="yTableNAm"/>
            </w:pPr>
            <w:r>
              <w:t>56665</w:t>
            </w:r>
          </w:p>
        </w:tc>
        <w:tc>
          <w:tcPr>
            <w:tcW w:w="1276" w:type="dxa"/>
            <w:vAlign w:val="center"/>
          </w:tcPr>
          <w:p>
            <w:pPr>
              <w:pStyle w:val="yTableNAm"/>
            </w:pPr>
            <w:r>
              <w:t>256.65</w:t>
            </w:r>
          </w:p>
        </w:tc>
      </w:tr>
      <w:tr>
        <w:tblPrEx>
          <w:tblCellMar>
            <w:left w:w="108" w:type="dxa"/>
            <w:right w:w="108" w:type="dxa"/>
          </w:tblCellMar>
        </w:tblPrEx>
        <w:tc>
          <w:tcPr>
            <w:tcW w:w="4820" w:type="dxa"/>
          </w:tcPr>
          <w:p>
            <w:pPr>
              <w:pStyle w:val="yTableNAm"/>
            </w:pPr>
            <w:r>
              <w:t>56801</w:t>
            </w:r>
          </w:p>
        </w:tc>
        <w:tc>
          <w:tcPr>
            <w:tcW w:w="1276" w:type="dxa"/>
            <w:vAlign w:val="center"/>
          </w:tcPr>
          <w:p>
            <w:pPr>
              <w:pStyle w:val="yTableNAm"/>
            </w:pPr>
            <w:r>
              <w:t>715.15</w:t>
            </w:r>
          </w:p>
        </w:tc>
      </w:tr>
      <w:tr>
        <w:tblPrEx>
          <w:tblCellMar>
            <w:left w:w="108" w:type="dxa"/>
            <w:right w:w="108" w:type="dxa"/>
          </w:tblCellMar>
        </w:tblPrEx>
        <w:tc>
          <w:tcPr>
            <w:tcW w:w="4820" w:type="dxa"/>
          </w:tcPr>
          <w:p>
            <w:pPr>
              <w:pStyle w:val="yTableNAm"/>
            </w:pPr>
            <w:r>
              <w:t>56807</w:t>
            </w:r>
          </w:p>
        </w:tc>
        <w:tc>
          <w:tcPr>
            <w:tcW w:w="1276" w:type="dxa"/>
            <w:vAlign w:val="center"/>
          </w:tcPr>
          <w:p>
            <w:pPr>
              <w:pStyle w:val="yTableNAm"/>
            </w:pPr>
            <w:r>
              <w:t>858.45</w:t>
            </w:r>
          </w:p>
        </w:tc>
      </w:tr>
      <w:tr>
        <w:tblPrEx>
          <w:tblCellMar>
            <w:left w:w="108" w:type="dxa"/>
            <w:right w:w="108" w:type="dxa"/>
          </w:tblCellMar>
        </w:tblPrEx>
        <w:tc>
          <w:tcPr>
            <w:tcW w:w="4820" w:type="dxa"/>
          </w:tcPr>
          <w:p>
            <w:pPr>
              <w:pStyle w:val="yTableNAm"/>
            </w:pPr>
            <w:r>
              <w:t>56841</w:t>
            </w:r>
          </w:p>
        </w:tc>
        <w:tc>
          <w:tcPr>
            <w:tcW w:w="1276" w:type="dxa"/>
            <w:vAlign w:val="center"/>
          </w:tcPr>
          <w:p>
            <w:pPr>
              <w:pStyle w:val="yTableNAm"/>
            </w:pPr>
            <w:r>
              <w:t>357.65</w:t>
            </w:r>
          </w:p>
        </w:tc>
      </w:tr>
      <w:tr>
        <w:tblPrEx>
          <w:tblCellMar>
            <w:left w:w="108" w:type="dxa"/>
            <w:right w:w="108" w:type="dxa"/>
          </w:tblCellMar>
        </w:tblPrEx>
        <w:tc>
          <w:tcPr>
            <w:tcW w:w="4820" w:type="dxa"/>
          </w:tcPr>
          <w:p>
            <w:pPr>
              <w:pStyle w:val="yTableNAm"/>
            </w:pPr>
            <w:r>
              <w:t>56847</w:t>
            </w:r>
          </w:p>
        </w:tc>
        <w:tc>
          <w:tcPr>
            <w:tcW w:w="1276" w:type="dxa"/>
            <w:vAlign w:val="center"/>
          </w:tcPr>
          <w:p>
            <w:pPr>
              <w:pStyle w:val="yTableNAm"/>
            </w:pPr>
            <w:r>
              <w:t>435.15</w:t>
            </w:r>
          </w:p>
        </w:tc>
      </w:tr>
      <w:tr>
        <w:tblPrEx>
          <w:tblCellMar>
            <w:left w:w="108" w:type="dxa"/>
            <w:right w:w="108" w:type="dxa"/>
          </w:tblCellMar>
        </w:tblPrEx>
        <w:tc>
          <w:tcPr>
            <w:tcW w:w="4820" w:type="dxa"/>
          </w:tcPr>
          <w:p>
            <w:pPr>
              <w:pStyle w:val="yTableNAm"/>
            </w:pPr>
            <w:r>
              <w:t>57001</w:t>
            </w:r>
          </w:p>
        </w:tc>
        <w:tc>
          <w:tcPr>
            <w:tcW w:w="1276" w:type="dxa"/>
            <w:vAlign w:val="center"/>
          </w:tcPr>
          <w:p>
            <w:pPr>
              <w:pStyle w:val="yTableNAm"/>
            </w:pPr>
            <w:r>
              <w:t>715.30</w:t>
            </w:r>
          </w:p>
        </w:tc>
      </w:tr>
      <w:tr>
        <w:tblPrEx>
          <w:tblCellMar>
            <w:left w:w="108" w:type="dxa"/>
            <w:right w:w="108" w:type="dxa"/>
          </w:tblCellMar>
        </w:tblPrEx>
        <w:tc>
          <w:tcPr>
            <w:tcW w:w="4820" w:type="dxa"/>
          </w:tcPr>
          <w:p>
            <w:pPr>
              <w:pStyle w:val="yTableNAm"/>
            </w:pPr>
            <w:r>
              <w:t>57007</w:t>
            </w:r>
          </w:p>
        </w:tc>
        <w:tc>
          <w:tcPr>
            <w:tcW w:w="1276" w:type="dxa"/>
            <w:vAlign w:val="center"/>
          </w:tcPr>
          <w:p>
            <w:pPr>
              <w:pStyle w:val="yTableNAm"/>
            </w:pPr>
            <w:r>
              <w:t>870.25</w:t>
            </w:r>
          </w:p>
        </w:tc>
      </w:tr>
      <w:tr>
        <w:tblPrEx>
          <w:tblCellMar>
            <w:left w:w="108" w:type="dxa"/>
            <w:right w:w="108" w:type="dxa"/>
          </w:tblCellMar>
        </w:tblPrEx>
        <w:tc>
          <w:tcPr>
            <w:tcW w:w="4820" w:type="dxa"/>
          </w:tcPr>
          <w:p>
            <w:pPr>
              <w:pStyle w:val="yTableNAm"/>
            </w:pPr>
            <w:r>
              <w:t>57041</w:t>
            </w:r>
          </w:p>
        </w:tc>
        <w:tc>
          <w:tcPr>
            <w:tcW w:w="1276" w:type="dxa"/>
            <w:vAlign w:val="center"/>
          </w:tcPr>
          <w:p>
            <w:pPr>
              <w:pStyle w:val="yTableNAm"/>
            </w:pPr>
            <w:r>
              <w:t>357.75</w:t>
            </w:r>
          </w:p>
        </w:tc>
      </w:tr>
      <w:tr>
        <w:tblPrEx>
          <w:tblCellMar>
            <w:left w:w="108" w:type="dxa"/>
            <w:right w:w="108" w:type="dxa"/>
          </w:tblCellMar>
        </w:tblPrEx>
        <w:tc>
          <w:tcPr>
            <w:tcW w:w="4820" w:type="dxa"/>
          </w:tcPr>
          <w:p>
            <w:pPr>
              <w:pStyle w:val="yTableNAm"/>
            </w:pPr>
            <w:r>
              <w:t>57047</w:t>
            </w:r>
          </w:p>
        </w:tc>
        <w:tc>
          <w:tcPr>
            <w:tcW w:w="1276" w:type="dxa"/>
            <w:vAlign w:val="center"/>
          </w:tcPr>
          <w:p>
            <w:pPr>
              <w:pStyle w:val="yTableNAm"/>
            </w:pPr>
            <w:r>
              <w:t>435.20</w:t>
            </w:r>
          </w:p>
        </w:tc>
      </w:tr>
      <w:tr>
        <w:tblPrEx>
          <w:tblCellMar>
            <w:left w:w="108" w:type="dxa"/>
            <w:right w:w="108" w:type="dxa"/>
          </w:tblCellMar>
        </w:tblPrEx>
        <w:tc>
          <w:tcPr>
            <w:tcW w:w="4820" w:type="dxa"/>
          </w:tcPr>
          <w:p>
            <w:pPr>
              <w:pStyle w:val="yTableNAm"/>
            </w:pPr>
            <w:r>
              <w:t>57201</w:t>
            </w:r>
          </w:p>
        </w:tc>
        <w:tc>
          <w:tcPr>
            <w:tcW w:w="1276" w:type="dxa"/>
            <w:vAlign w:val="center"/>
          </w:tcPr>
          <w:p>
            <w:pPr>
              <w:pStyle w:val="yTableNAm"/>
            </w:pPr>
            <w:r>
              <w:t>237.85</w:t>
            </w:r>
          </w:p>
        </w:tc>
      </w:tr>
      <w:tr>
        <w:tblPrEx>
          <w:tblCellMar>
            <w:left w:w="108" w:type="dxa"/>
            <w:right w:w="108" w:type="dxa"/>
          </w:tblCellMar>
        </w:tblPrEx>
        <w:tc>
          <w:tcPr>
            <w:tcW w:w="4820" w:type="dxa"/>
          </w:tcPr>
          <w:p>
            <w:pPr>
              <w:pStyle w:val="yTableNAm"/>
            </w:pPr>
            <w:r>
              <w:t>57247</w:t>
            </w:r>
          </w:p>
        </w:tc>
        <w:tc>
          <w:tcPr>
            <w:tcW w:w="1276" w:type="dxa"/>
            <w:vAlign w:val="center"/>
          </w:tcPr>
          <w:p>
            <w:pPr>
              <w:pStyle w:val="yTableNAm"/>
            </w:pPr>
            <w:r>
              <w:t>118.80</w:t>
            </w:r>
          </w:p>
        </w:tc>
      </w:tr>
      <w:tr>
        <w:tblPrEx>
          <w:tblCellMar>
            <w:left w:w="108" w:type="dxa"/>
            <w:right w:w="108" w:type="dxa"/>
          </w:tblCellMar>
        </w:tblPrEx>
        <w:tc>
          <w:tcPr>
            <w:tcW w:w="4820" w:type="dxa"/>
          </w:tcPr>
          <w:p>
            <w:pPr>
              <w:pStyle w:val="yTableNAm"/>
            </w:pPr>
            <w:r>
              <w:t>57341</w:t>
            </w:r>
          </w:p>
        </w:tc>
        <w:tc>
          <w:tcPr>
            <w:tcW w:w="1276" w:type="dxa"/>
            <w:vAlign w:val="center"/>
          </w:tcPr>
          <w:p>
            <w:pPr>
              <w:pStyle w:val="yTableNAm"/>
            </w:pPr>
            <w:r>
              <w:t>720.45</w:t>
            </w:r>
          </w:p>
        </w:tc>
      </w:tr>
      <w:tr>
        <w:tblPrEx>
          <w:tblCellMar>
            <w:left w:w="108" w:type="dxa"/>
            <w:right w:w="108" w:type="dxa"/>
          </w:tblCellMar>
        </w:tblPrEx>
        <w:tc>
          <w:tcPr>
            <w:tcW w:w="4820" w:type="dxa"/>
          </w:tcPr>
          <w:p>
            <w:pPr>
              <w:pStyle w:val="yTableNAm"/>
            </w:pPr>
            <w:r>
              <w:t>57345</w:t>
            </w:r>
          </w:p>
        </w:tc>
        <w:tc>
          <w:tcPr>
            <w:tcW w:w="1276" w:type="dxa"/>
            <w:vAlign w:val="center"/>
          </w:tcPr>
          <w:p>
            <w:pPr>
              <w:pStyle w:val="yTableNAm"/>
            </w:pPr>
            <w:r>
              <w:t>370.35</w:t>
            </w:r>
          </w:p>
        </w:tc>
      </w:tr>
      <w:tr>
        <w:tblPrEx>
          <w:tblCellMar>
            <w:left w:w="108" w:type="dxa"/>
            <w:right w:w="108" w:type="dxa"/>
          </w:tblCellMar>
        </w:tblPrEx>
        <w:tc>
          <w:tcPr>
            <w:tcW w:w="4820" w:type="dxa"/>
          </w:tcPr>
          <w:p>
            <w:pPr>
              <w:pStyle w:val="yTableNAm"/>
            </w:pPr>
            <w:r>
              <w:t>57350</w:t>
            </w:r>
          </w:p>
        </w:tc>
        <w:tc>
          <w:tcPr>
            <w:tcW w:w="1276" w:type="dxa"/>
            <w:vAlign w:val="center"/>
          </w:tcPr>
          <w:p>
            <w:pPr>
              <w:pStyle w:val="yTableNAm"/>
            </w:pPr>
            <w:r>
              <w:t>781.75</w:t>
            </w:r>
          </w:p>
        </w:tc>
      </w:tr>
      <w:tr>
        <w:tblPrEx>
          <w:tblCellMar>
            <w:left w:w="108" w:type="dxa"/>
            <w:right w:w="108" w:type="dxa"/>
          </w:tblCellMar>
        </w:tblPrEx>
        <w:tc>
          <w:tcPr>
            <w:tcW w:w="4820" w:type="dxa"/>
          </w:tcPr>
          <w:p>
            <w:pPr>
              <w:pStyle w:val="yTableNAm"/>
            </w:pPr>
            <w:r>
              <w:t>57351</w:t>
            </w:r>
          </w:p>
        </w:tc>
        <w:tc>
          <w:tcPr>
            <w:tcW w:w="1276" w:type="dxa"/>
            <w:vAlign w:val="center"/>
          </w:tcPr>
          <w:p>
            <w:pPr>
              <w:pStyle w:val="yTableNAm"/>
            </w:pPr>
            <w:r>
              <w:t>781.75</w:t>
            </w:r>
          </w:p>
        </w:tc>
      </w:tr>
      <w:tr>
        <w:tblPrEx>
          <w:tblCellMar>
            <w:left w:w="108" w:type="dxa"/>
            <w:right w:w="108" w:type="dxa"/>
          </w:tblCellMar>
        </w:tblPrEx>
        <w:tc>
          <w:tcPr>
            <w:tcW w:w="4820" w:type="dxa"/>
          </w:tcPr>
          <w:p>
            <w:pPr>
              <w:pStyle w:val="yTableNAm"/>
            </w:pPr>
            <w:r>
              <w:t>57355</w:t>
            </w:r>
          </w:p>
        </w:tc>
        <w:tc>
          <w:tcPr>
            <w:tcW w:w="1276" w:type="dxa"/>
            <w:vAlign w:val="center"/>
          </w:tcPr>
          <w:p>
            <w:pPr>
              <w:pStyle w:val="yTableNAm"/>
            </w:pPr>
            <w:r>
              <w:t>404.90</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vAlign w:val="center"/>
          </w:tcPr>
          <w:p>
            <w:pPr>
              <w:pStyle w:val="yTableNAm"/>
            </w:pPr>
            <w:r>
              <w:t>404.90</w:t>
            </w:r>
          </w:p>
        </w:tc>
      </w:tr>
    </w:tbl>
    <w:p>
      <w:pPr>
        <w:pStyle w:val="yMiscellaneousHeading"/>
        <w:tabs>
          <w:tab w:val="left" w:pos="560"/>
        </w:tabs>
        <w:spacing w:after="120"/>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rPr>
                <w:b/>
              </w:rPr>
            </w:pPr>
            <w:r>
              <w:rPr>
                <w:b/>
              </w:rPr>
              <w:t>Fee</w:t>
            </w:r>
            <w:r>
              <w:rPr>
                <w:b/>
              </w:rPr>
              <w:br/>
              <w:t xml:space="preserve">  $</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pPr>
            <w:r>
              <w:t>52.65</w:t>
            </w:r>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pPr>
            <w:r>
              <w:t>70.35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pPr>
            <w:r>
              <w:t>71.70</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pPr>
            <w:r>
              <w:t>95.60</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pPr>
            <w:r>
              <w:t>57.50</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pPr>
            <w:r>
              <w:t>87.55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pPr>
            <w:r>
              <w:t>116.45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pPr>
            <w:r>
              <w:t>71.70</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pPr>
            <w:r>
              <w:t>95.60</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pPr>
            <w:r>
              <w:t>57.50</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pPr>
            <w:r>
              <w:t>107.85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pPr>
            <w:r>
              <w:t>175.65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pPr>
            <w:r>
              <w:t>83.70</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pPr>
            <w:r>
              <w:t>87.80</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pPr>
            <w:r>
              <w:t>58.20</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pPr>
            <w:r>
              <w:t>138.50</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pPr>
            <w:r>
              <w:t>114.10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pPr>
            <w:r>
              <w:t>87.80</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pPr>
            <w:r>
              <w:t>83.95</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pPr>
            <w:r>
              <w:t>118.80</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pPr>
            <w:r>
              <w:t>97.55</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pPr>
            <w:r>
              <w:t>136.25</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pPr>
            <w:r>
              <w:t>235.20</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pPr>
            <w:r>
              <w:t>83.25</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pPr>
            <w:r>
              <w:t>172.15</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pPr>
            <w:r>
              <w:t>235.20</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pPr>
            <w:r>
              <w:t>71.05</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pPr>
            <w:r>
              <w:t>158.20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pPr>
            <w:r>
              <w:t>62.60</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pPr>
            <w:r>
              <w:t>107.65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pPr>
            <w:r>
              <w:t>70.35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pPr>
            <w:r>
              <w:t>100.00</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pPr>
            <w:r>
              <w:t>122.80</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pPr>
            <w:r>
              <w:t>81.60</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pPr>
            <w:r>
              <w:t>279.50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pPr>
            <w:r>
              <w:t>268.25</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pPr>
            <w:r>
              <w:t>223.30</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pPr>
            <w:r>
              <w:t>244.75</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pPr>
            <w:r>
              <w:t>63.15</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pPr>
            <w:r>
              <w:t>84.20</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pPr>
            <w:r>
              <w:t>159.15</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pPr>
            <w:r>
              <w:t>195.20</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pPr>
            <w:r>
              <w:t>139.70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pPr>
            <w:r>
              <w:t>245.10</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pPr>
            <w:r>
              <w:t>239.40</w:t>
            </w:r>
          </w:p>
        </w:tc>
      </w:tr>
      <w:tr>
        <w:tblPrEx>
          <w:tblCellMar>
            <w:left w:w="108" w:type="dxa"/>
            <w:right w:w="108" w:type="dxa"/>
          </w:tblCellMar>
        </w:tblPrEx>
        <w:tc>
          <w:tcPr>
            <w:tcW w:w="4820" w:type="dxa"/>
          </w:tcPr>
          <w:p>
            <w:pPr>
              <w:pStyle w:val="yTableNAm"/>
            </w:pPr>
            <w:r>
              <w:t>58924</w:t>
            </w:r>
          </w:p>
        </w:tc>
        <w:tc>
          <w:tcPr>
            <w:tcW w:w="1276" w:type="dxa"/>
            <w:vAlign w:val="center"/>
          </w:tcPr>
          <w:p>
            <w:pPr>
              <w:pStyle w:val="yTableNAm"/>
            </w:pPr>
            <w:r>
              <w:t>148.80</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pPr>
            <w:r>
              <w:t>135.40</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pPr>
            <w:r>
              <w:t>364.00</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pPr>
            <w:r>
              <w:t>346.90</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pPr>
            <w:r>
              <w:t>246.60</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pPr>
            <w:r>
              <w:t>37.75</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pPr>
            <w:r>
              <w:t>158.45</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pPr>
            <w:r>
              <w:t>95.50</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pPr>
            <w:r>
              <w:t>177.60</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pPr>
            <w:r>
              <w:t>355.00</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pPr>
            <w:r>
              <w:t>154.05</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pPr>
            <w:r>
              <w:t>92.90</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pPr>
            <w:r>
              <w:t>83.30</w:t>
            </w:r>
          </w:p>
        </w:tc>
      </w:tr>
      <w:tr>
        <w:tblPrEx>
          <w:tblCellMar>
            <w:left w:w="108" w:type="dxa"/>
            <w:right w:w="108" w:type="dxa"/>
          </w:tblCellMar>
        </w:tblPrEx>
        <w:tc>
          <w:tcPr>
            <w:tcW w:w="4820" w:type="dxa"/>
          </w:tcPr>
          <w:p>
            <w:pPr>
              <w:pStyle w:val="yTableNAm"/>
            </w:pPr>
            <w:r>
              <w:t>59503</w:t>
            </w:r>
          </w:p>
        </w:tc>
        <w:tc>
          <w:tcPr>
            <w:tcW w:w="1276" w:type="dxa"/>
            <w:vAlign w:val="center"/>
          </w:tcPr>
          <w:p>
            <w:pPr>
              <w:pStyle w:val="yTableNAm"/>
            </w:pPr>
            <w:r>
              <w:t>158.20</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pPr>
            <w:r>
              <w:t>170.95</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pPr>
            <w:r>
              <w:t>134.35</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pPr>
            <w:r>
              <w:t>201.30</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pPr>
            <w:r>
              <w:t>254.10</w:t>
            </w:r>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pPr>
            <w:r>
              <w:t>238.40</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pPr>
            <w:r>
              <w:t>400.90</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pPr>
            <w:r>
              <w:t>190.65</w:t>
            </w:r>
          </w:p>
        </w:tc>
      </w:tr>
      <w:tr>
        <w:tblPrEx>
          <w:tblCellMar>
            <w:left w:w="108" w:type="dxa"/>
            <w:right w:w="108" w:type="dxa"/>
          </w:tblCellMar>
        </w:tblPrEx>
        <w:tc>
          <w:tcPr>
            <w:tcW w:w="4820" w:type="dxa"/>
          </w:tcPr>
          <w:p>
            <w:pPr>
              <w:pStyle w:val="yTableNAm"/>
            </w:pPr>
            <w:r>
              <w:t>59736</w:t>
            </w:r>
          </w:p>
        </w:tc>
        <w:tc>
          <w:tcPr>
            <w:tcW w:w="1276" w:type="dxa"/>
            <w:vAlign w:val="center"/>
          </w:tcPr>
          <w:p>
            <w:pPr>
              <w:pStyle w:val="yTableNAm"/>
            </w:pPr>
            <w:r>
              <w:t>109.75</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pPr>
            <w:r>
              <w:t>130.70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pPr>
            <w:r>
              <w:t>246.35</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pPr>
            <w:r>
              <w:t>388.25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pPr>
            <w:r>
              <w:t>203.85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pPr>
            <w:r>
              <w:t>237.10</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pPr>
            <w:r>
              <w:t>202.80</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pPr>
            <w:r>
              <w:t>540.25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pPr>
            <w:r>
              <w:t>641.55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pPr>
            <w:r>
              <w:t>298.00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pPr>
            <w:r>
              <w:t>101.45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pPr>
            <w:r>
              <w:t>270.10</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pPr>
            <w:r>
              <w:t>320.80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pPr>
            <w:r>
              <w:t>149.00</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pPr>
            <w:r>
              <w:t>998.40</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pPr>
            <w:r>
              <w:t>1 464.15</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pPr>
            <w:r>
              <w:t>2 081.90</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pPr>
            <w:r>
              <w:t>2 436.40</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pPr>
            <w:r>
              <w:t>85.20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pPr>
            <w:r>
              <w:t>170.10</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pPr>
            <w:r>
              <w:t>255.30</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pPr>
            <w:r>
              <w:t>107.65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pPr>
            <w:r>
              <w:t>76.80</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pPr>
            <w:r>
              <w:t>52.65</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pPr>
            <w:r>
              <w:t>112.85</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pPr>
            <w:r>
              <w:t>175.00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pPr>
            <w:r>
              <w:t>83.45</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pPr>
            <w:r>
              <w:t>67.40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458.30</w:t>
            </w:r>
          </w:p>
        </w:tc>
      </w:tr>
    </w:tbl>
    <w:p>
      <w:pPr>
        <w:pStyle w:val="yMiscellaneousHeading"/>
        <w:tabs>
          <w:tab w:val="left" w:pos="560"/>
        </w:tabs>
        <w:spacing w:after="120"/>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2009)</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center"/>
          </w:tcPr>
          <w:p>
            <w:pPr>
              <w:pStyle w:val="yTableNAm"/>
            </w:pPr>
            <w:r>
              <w:t>612.05</w:t>
            </w:r>
          </w:p>
        </w:tc>
      </w:tr>
      <w:tr>
        <w:tblPrEx>
          <w:tblCellMar>
            <w:left w:w="108" w:type="dxa"/>
            <w:right w:w="108" w:type="dxa"/>
          </w:tblCellMar>
        </w:tblPrEx>
        <w:tc>
          <w:tcPr>
            <w:tcW w:w="4820" w:type="dxa"/>
          </w:tcPr>
          <w:p>
            <w:pPr>
              <w:pStyle w:val="yTableNAm"/>
            </w:pPr>
            <w:r>
              <w:t>61303</w:t>
            </w:r>
          </w:p>
        </w:tc>
        <w:tc>
          <w:tcPr>
            <w:tcW w:w="1276" w:type="dxa"/>
            <w:vAlign w:val="center"/>
          </w:tcPr>
          <w:p>
            <w:pPr>
              <w:pStyle w:val="yTableNAm"/>
            </w:pPr>
            <w:r>
              <w:t>770.75</w:t>
            </w:r>
          </w:p>
        </w:tc>
      </w:tr>
      <w:tr>
        <w:tblPrEx>
          <w:tblCellMar>
            <w:left w:w="108" w:type="dxa"/>
            <w:right w:w="108" w:type="dxa"/>
          </w:tblCellMar>
        </w:tblPrEx>
        <w:tc>
          <w:tcPr>
            <w:tcW w:w="4820" w:type="dxa"/>
          </w:tcPr>
          <w:p>
            <w:pPr>
              <w:pStyle w:val="yTableNAm"/>
            </w:pPr>
            <w:r>
              <w:t>61306</w:t>
            </w:r>
          </w:p>
        </w:tc>
        <w:tc>
          <w:tcPr>
            <w:tcW w:w="1276" w:type="dxa"/>
            <w:vAlign w:val="center"/>
          </w:tcPr>
          <w:p>
            <w:pPr>
              <w:pStyle w:val="yTableNAm"/>
            </w:pPr>
            <w:r>
              <w:t>967.60</w:t>
            </w:r>
          </w:p>
        </w:tc>
      </w:tr>
      <w:tr>
        <w:tblPrEx>
          <w:tblCellMar>
            <w:left w:w="108" w:type="dxa"/>
            <w:right w:w="108" w:type="dxa"/>
          </w:tblCellMar>
        </w:tblPrEx>
        <w:tc>
          <w:tcPr>
            <w:tcW w:w="4820" w:type="dxa"/>
          </w:tcPr>
          <w:p>
            <w:pPr>
              <w:pStyle w:val="yTableNAm"/>
            </w:pPr>
            <w:r>
              <w:t>61307</w:t>
            </w:r>
          </w:p>
        </w:tc>
        <w:tc>
          <w:tcPr>
            <w:tcW w:w="1276" w:type="dxa"/>
            <w:vAlign w:val="center"/>
          </w:tcPr>
          <w:p>
            <w:pPr>
              <w:pStyle w:val="yTableNAm"/>
            </w:pPr>
            <w:r>
              <w:t>1 138.45</w:t>
            </w:r>
          </w:p>
        </w:tc>
      </w:tr>
      <w:tr>
        <w:tblPrEx>
          <w:tblCellMar>
            <w:left w:w="108" w:type="dxa"/>
            <w:right w:w="108" w:type="dxa"/>
          </w:tblCellMar>
        </w:tblPrEx>
        <w:tc>
          <w:tcPr>
            <w:tcW w:w="4820" w:type="dxa"/>
          </w:tcPr>
          <w:p>
            <w:pPr>
              <w:pStyle w:val="yTableNAm"/>
            </w:pPr>
            <w:r>
              <w:t>61310</w:t>
            </w:r>
          </w:p>
        </w:tc>
        <w:tc>
          <w:tcPr>
            <w:tcW w:w="1276" w:type="dxa"/>
            <w:vAlign w:val="center"/>
          </w:tcPr>
          <w:p>
            <w:pPr>
              <w:pStyle w:val="yTableNAm"/>
            </w:pPr>
            <w:r>
              <w:t>500.80</w:t>
            </w:r>
          </w:p>
        </w:tc>
      </w:tr>
      <w:tr>
        <w:tblPrEx>
          <w:tblCellMar>
            <w:left w:w="108" w:type="dxa"/>
            <w:right w:w="108" w:type="dxa"/>
          </w:tblCellMar>
        </w:tblPrEx>
        <w:tc>
          <w:tcPr>
            <w:tcW w:w="4820" w:type="dxa"/>
          </w:tcPr>
          <w:p>
            <w:pPr>
              <w:pStyle w:val="yTableNAm"/>
            </w:pPr>
            <w:r>
              <w:t>61313</w:t>
            </w:r>
          </w:p>
        </w:tc>
        <w:tc>
          <w:tcPr>
            <w:tcW w:w="1276" w:type="dxa"/>
            <w:vAlign w:val="center"/>
          </w:tcPr>
          <w:p>
            <w:pPr>
              <w:pStyle w:val="yTableNAm"/>
            </w:pPr>
            <w:r>
              <w:t>413.65</w:t>
            </w:r>
          </w:p>
        </w:tc>
      </w:tr>
      <w:tr>
        <w:tblPrEx>
          <w:tblCellMar>
            <w:left w:w="108" w:type="dxa"/>
            <w:right w:w="108" w:type="dxa"/>
          </w:tblCellMar>
        </w:tblPrEx>
        <w:tc>
          <w:tcPr>
            <w:tcW w:w="4820" w:type="dxa"/>
          </w:tcPr>
          <w:p>
            <w:pPr>
              <w:pStyle w:val="yTableNAm"/>
            </w:pPr>
            <w:r>
              <w:t>61314</w:t>
            </w:r>
          </w:p>
        </w:tc>
        <w:tc>
          <w:tcPr>
            <w:tcW w:w="1276" w:type="dxa"/>
            <w:vAlign w:val="center"/>
          </w:tcPr>
          <w:p>
            <w:pPr>
              <w:pStyle w:val="yTableNAm"/>
            </w:pPr>
            <w:r>
              <w:t>572.65</w:t>
            </w:r>
          </w:p>
        </w:tc>
      </w:tr>
      <w:tr>
        <w:tblPrEx>
          <w:tblCellMar>
            <w:left w:w="108" w:type="dxa"/>
            <w:right w:w="108" w:type="dxa"/>
          </w:tblCellMar>
        </w:tblPrEx>
        <w:tc>
          <w:tcPr>
            <w:tcW w:w="4820" w:type="dxa"/>
          </w:tcPr>
          <w:p>
            <w:pPr>
              <w:pStyle w:val="yTableNAm"/>
            </w:pPr>
            <w:r>
              <w:t>61316</w:t>
            </w:r>
          </w:p>
        </w:tc>
        <w:tc>
          <w:tcPr>
            <w:tcW w:w="1276" w:type="dxa"/>
            <w:vAlign w:val="center"/>
          </w:tcPr>
          <w:p>
            <w:pPr>
              <w:pStyle w:val="yTableNAm"/>
            </w:pPr>
            <w:r>
              <w:t>519.75</w:t>
            </w:r>
          </w:p>
        </w:tc>
      </w:tr>
      <w:tr>
        <w:tblPrEx>
          <w:tblCellMar>
            <w:left w:w="108" w:type="dxa"/>
            <w:right w:w="108" w:type="dxa"/>
          </w:tblCellMar>
        </w:tblPrEx>
        <w:tc>
          <w:tcPr>
            <w:tcW w:w="4820" w:type="dxa"/>
          </w:tcPr>
          <w:p>
            <w:pPr>
              <w:pStyle w:val="yTableNAm"/>
            </w:pPr>
            <w:r>
              <w:t>61317</w:t>
            </w:r>
          </w:p>
        </w:tc>
        <w:tc>
          <w:tcPr>
            <w:tcW w:w="1276" w:type="dxa"/>
            <w:vAlign w:val="center"/>
          </w:tcPr>
          <w:p>
            <w:pPr>
              <w:pStyle w:val="yTableNAm"/>
            </w:pPr>
            <w:r>
              <w:t>671.35</w:t>
            </w:r>
          </w:p>
        </w:tc>
      </w:tr>
      <w:tr>
        <w:tblPrEx>
          <w:tblCellMar>
            <w:left w:w="108" w:type="dxa"/>
            <w:right w:w="108" w:type="dxa"/>
          </w:tblCellMar>
        </w:tblPrEx>
        <w:tc>
          <w:tcPr>
            <w:tcW w:w="4820" w:type="dxa"/>
          </w:tcPr>
          <w:p>
            <w:pPr>
              <w:pStyle w:val="yTableNAm"/>
            </w:pPr>
            <w:r>
              <w:t>61320</w:t>
            </w:r>
          </w:p>
        </w:tc>
        <w:tc>
          <w:tcPr>
            <w:tcW w:w="1276" w:type="dxa"/>
            <w:vAlign w:val="center"/>
          </w:tcPr>
          <w:p>
            <w:pPr>
              <w:pStyle w:val="yTableNAm"/>
            </w:pPr>
            <w:r>
              <w:t>312.10</w:t>
            </w:r>
          </w:p>
        </w:tc>
      </w:tr>
      <w:tr>
        <w:tblPrEx>
          <w:tblCellMar>
            <w:left w:w="108" w:type="dxa"/>
            <w:right w:w="108" w:type="dxa"/>
          </w:tblCellMar>
        </w:tblPrEx>
        <w:tc>
          <w:tcPr>
            <w:tcW w:w="4820" w:type="dxa"/>
          </w:tcPr>
          <w:p>
            <w:pPr>
              <w:pStyle w:val="yTableNAm"/>
            </w:pPr>
            <w:r>
              <w:t>61328</w:t>
            </w:r>
          </w:p>
        </w:tc>
        <w:tc>
          <w:tcPr>
            <w:tcW w:w="1276" w:type="dxa"/>
            <w:vAlign w:val="center"/>
          </w:tcPr>
          <w:p>
            <w:pPr>
              <w:pStyle w:val="yTableNAm"/>
            </w:pPr>
            <w:r>
              <w:t>310.40</w:t>
            </w:r>
          </w:p>
        </w:tc>
      </w:tr>
      <w:tr>
        <w:tblPrEx>
          <w:tblCellMar>
            <w:left w:w="108" w:type="dxa"/>
            <w:right w:w="108" w:type="dxa"/>
          </w:tblCellMar>
        </w:tblPrEx>
        <w:tc>
          <w:tcPr>
            <w:tcW w:w="4820" w:type="dxa"/>
          </w:tcPr>
          <w:p>
            <w:pPr>
              <w:pStyle w:val="yTableNAm"/>
            </w:pPr>
            <w:r>
              <w:t>61340</w:t>
            </w:r>
          </w:p>
        </w:tc>
        <w:tc>
          <w:tcPr>
            <w:tcW w:w="1276" w:type="dxa"/>
            <w:vAlign w:val="center"/>
          </w:tcPr>
          <w:p>
            <w:pPr>
              <w:pStyle w:val="yTableNAm"/>
            </w:pPr>
            <w:r>
              <w:t>344.95</w:t>
            </w:r>
          </w:p>
        </w:tc>
      </w:tr>
      <w:tr>
        <w:tblPrEx>
          <w:tblCellMar>
            <w:left w:w="108" w:type="dxa"/>
            <w:right w:w="108" w:type="dxa"/>
          </w:tblCellMar>
        </w:tblPrEx>
        <w:tc>
          <w:tcPr>
            <w:tcW w:w="4820" w:type="dxa"/>
          </w:tcPr>
          <w:p>
            <w:pPr>
              <w:pStyle w:val="yTableNAm"/>
            </w:pPr>
            <w:r>
              <w:t>61348</w:t>
            </w:r>
          </w:p>
        </w:tc>
        <w:tc>
          <w:tcPr>
            <w:tcW w:w="1276" w:type="dxa"/>
            <w:vAlign w:val="center"/>
          </w:tcPr>
          <w:p>
            <w:pPr>
              <w:pStyle w:val="yTableNAm"/>
            </w:pPr>
            <w:r>
              <w:t>604.50</w:t>
            </w:r>
          </w:p>
        </w:tc>
      </w:tr>
      <w:tr>
        <w:tblPrEx>
          <w:tblCellMar>
            <w:left w:w="108" w:type="dxa"/>
            <w:right w:w="108" w:type="dxa"/>
          </w:tblCellMar>
        </w:tblPrEx>
        <w:tc>
          <w:tcPr>
            <w:tcW w:w="4820" w:type="dxa"/>
          </w:tcPr>
          <w:p>
            <w:pPr>
              <w:pStyle w:val="yTableNAm"/>
            </w:pPr>
            <w:r>
              <w:t>61352</w:t>
            </w:r>
          </w:p>
        </w:tc>
        <w:tc>
          <w:tcPr>
            <w:tcW w:w="1276" w:type="dxa"/>
            <w:vAlign w:val="center"/>
          </w:tcPr>
          <w:p>
            <w:pPr>
              <w:pStyle w:val="yTableNAm"/>
            </w:pPr>
            <w:r>
              <w:t>353.55</w:t>
            </w:r>
          </w:p>
        </w:tc>
      </w:tr>
      <w:tr>
        <w:tblPrEx>
          <w:tblCellMar>
            <w:left w:w="108" w:type="dxa"/>
            <w:right w:w="108" w:type="dxa"/>
          </w:tblCellMar>
        </w:tblPrEx>
        <w:tc>
          <w:tcPr>
            <w:tcW w:w="4820" w:type="dxa"/>
          </w:tcPr>
          <w:p>
            <w:pPr>
              <w:pStyle w:val="yTableNAm"/>
            </w:pPr>
            <w:r>
              <w:t>61353</w:t>
            </w:r>
          </w:p>
        </w:tc>
        <w:tc>
          <w:tcPr>
            <w:tcW w:w="1276" w:type="dxa"/>
            <w:vAlign w:val="center"/>
          </w:tcPr>
          <w:p>
            <w:pPr>
              <w:pStyle w:val="yTableNAm"/>
            </w:pPr>
            <w:r>
              <w:t>527.05</w:t>
            </w:r>
          </w:p>
        </w:tc>
      </w:tr>
      <w:tr>
        <w:tblPrEx>
          <w:tblCellMar>
            <w:left w:w="108" w:type="dxa"/>
            <w:right w:w="108" w:type="dxa"/>
          </w:tblCellMar>
        </w:tblPrEx>
        <w:tc>
          <w:tcPr>
            <w:tcW w:w="4820" w:type="dxa"/>
          </w:tcPr>
          <w:p>
            <w:pPr>
              <w:pStyle w:val="yTableNAm"/>
            </w:pPr>
            <w:r>
              <w:t>61356</w:t>
            </w:r>
          </w:p>
        </w:tc>
        <w:tc>
          <w:tcPr>
            <w:tcW w:w="1276" w:type="dxa"/>
            <w:vAlign w:val="center"/>
          </w:tcPr>
          <w:p>
            <w:pPr>
              <w:pStyle w:val="yTableNAm"/>
            </w:pPr>
            <w:r>
              <w:t>535.55</w:t>
            </w:r>
          </w:p>
        </w:tc>
      </w:tr>
      <w:tr>
        <w:tblPrEx>
          <w:tblCellMar>
            <w:left w:w="108" w:type="dxa"/>
            <w:right w:w="108" w:type="dxa"/>
          </w:tblCellMar>
        </w:tblPrEx>
        <w:tc>
          <w:tcPr>
            <w:tcW w:w="4820" w:type="dxa"/>
          </w:tcPr>
          <w:p>
            <w:pPr>
              <w:pStyle w:val="yTableNAm"/>
            </w:pPr>
            <w:r>
              <w:t>61360</w:t>
            </w:r>
          </w:p>
        </w:tc>
        <w:tc>
          <w:tcPr>
            <w:tcW w:w="1276" w:type="dxa"/>
            <w:vAlign w:val="center"/>
          </w:tcPr>
          <w:p>
            <w:pPr>
              <w:pStyle w:val="yTableNAm"/>
            </w:pPr>
            <w:r>
              <w:t>549.95</w:t>
            </w:r>
          </w:p>
        </w:tc>
      </w:tr>
      <w:tr>
        <w:tblPrEx>
          <w:tblCellMar>
            <w:left w:w="108" w:type="dxa"/>
            <w:right w:w="108" w:type="dxa"/>
          </w:tblCellMar>
        </w:tblPrEx>
        <w:tc>
          <w:tcPr>
            <w:tcW w:w="4820" w:type="dxa"/>
          </w:tcPr>
          <w:p>
            <w:pPr>
              <w:pStyle w:val="yTableNAm"/>
            </w:pPr>
            <w:r>
              <w:t>61361</w:t>
            </w:r>
          </w:p>
        </w:tc>
        <w:tc>
          <w:tcPr>
            <w:tcW w:w="1276" w:type="dxa"/>
            <w:vAlign w:val="center"/>
          </w:tcPr>
          <w:p>
            <w:pPr>
              <w:pStyle w:val="yTableNAm"/>
            </w:pPr>
            <w:r>
              <w:t>629.15</w:t>
            </w:r>
          </w:p>
        </w:tc>
      </w:tr>
      <w:tr>
        <w:tblPrEx>
          <w:tblCellMar>
            <w:left w:w="108" w:type="dxa"/>
            <w:right w:w="108" w:type="dxa"/>
          </w:tblCellMar>
        </w:tblPrEx>
        <w:tc>
          <w:tcPr>
            <w:tcW w:w="4820" w:type="dxa"/>
          </w:tcPr>
          <w:p>
            <w:pPr>
              <w:pStyle w:val="yTableNAm"/>
            </w:pPr>
            <w:r>
              <w:t>61364</w:t>
            </w:r>
          </w:p>
        </w:tc>
        <w:tc>
          <w:tcPr>
            <w:tcW w:w="1276" w:type="dxa"/>
            <w:vAlign w:val="center"/>
          </w:tcPr>
          <w:p>
            <w:pPr>
              <w:pStyle w:val="yTableNAm"/>
            </w:pPr>
            <w:r>
              <w:t>677.65</w:t>
            </w:r>
          </w:p>
        </w:tc>
      </w:tr>
      <w:tr>
        <w:tblPrEx>
          <w:tblCellMar>
            <w:left w:w="108" w:type="dxa"/>
            <w:right w:w="108" w:type="dxa"/>
          </w:tblCellMar>
        </w:tblPrEx>
        <w:tc>
          <w:tcPr>
            <w:tcW w:w="4820" w:type="dxa"/>
          </w:tcPr>
          <w:p>
            <w:pPr>
              <w:pStyle w:val="yTableNAm"/>
            </w:pPr>
            <w:r>
              <w:t>61368</w:t>
            </w:r>
          </w:p>
        </w:tc>
        <w:tc>
          <w:tcPr>
            <w:tcW w:w="1276" w:type="dxa"/>
            <w:vAlign w:val="center"/>
          </w:tcPr>
          <w:p>
            <w:pPr>
              <w:pStyle w:val="yTableNAm"/>
            </w:pPr>
            <w:r>
              <w:t>304.25</w:t>
            </w:r>
          </w:p>
        </w:tc>
      </w:tr>
      <w:tr>
        <w:tblPrEx>
          <w:tblCellMar>
            <w:left w:w="108" w:type="dxa"/>
            <w:right w:w="108" w:type="dxa"/>
          </w:tblCellMar>
        </w:tblPrEx>
        <w:tc>
          <w:tcPr>
            <w:tcW w:w="4820" w:type="dxa"/>
          </w:tcPr>
          <w:p>
            <w:pPr>
              <w:pStyle w:val="yTableNAm"/>
            </w:pPr>
            <w:r>
              <w:t>61369</w:t>
            </w:r>
          </w:p>
        </w:tc>
        <w:tc>
          <w:tcPr>
            <w:tcW w:w="1276" w:type="dxa"/>
            <w:vAlign w:val="center"/>
          </w:tcPr>
          <w:p>
            <w:pPr>
              <w:pStyle w:val="yTableNAm"/>
            </w:pPr>
            <w:r>
              <w:t>2 748.35</w:t>
            </w:r>
          </w:p>
        </w:tc>
      </w:tr>
      <w:tr>
        <w:tblPrEx>
          <w:tblCellMar>
            <w:left w:w="108" w:type="dxa"/>
            <w:right w:w="108" w:type="dxa"/>
          </w:tblCellMar>
        </w:tblPrEx>
        <w:tc>
          <w:tcPr>
            <w:tcW w:w="4820" w:type="dxa"/>
          </w:tcPr>
          <w:p>
            <w:pPr>
              <w:pStyle w:val="yTableNAm"/>
            </w:pPr>
            <w:r>
              <w:t>61372</w:t>
            </w:r>
          </w:p>
        </w:tc>
        <w:tc>
          <w:tcPr>
            <w:tcW w:w="1276" w:type="dxa"/>
            <w:vAlign w:val="center"/>
          </w:tcPr>
          <w:p>
            <w:pPr>
              <w:pStyle w:val="yTableNAm"/>
            </w:pPr>
            <w:r>
              <w:t>304.25</w:t>
            </w:r>
          </w:p>
        </w:tc>
      </w:tr>
      <w:tr>
        <w:tblPrEx>
          <w:tblCellMar>
            <w:left w:w="108" w:type="dxa"/>
            <w:right w:w="108" w:type="dxa"/>
          </w:tblCellMar>
        </w:tblPrEx>
        <w:tc>
          <w:tcPr>
            <w:tcW w:w="4820" w:type="dxa"/>
          </w:tcPr>
          <w:p>
            <w:pPr>
              <w:pStyle w:val="yTableNAm"/>
            </w:pPr>
            <w:r>
              <w:t>61373</w:t>
            </w:r>
          </w:p>
        </w:tc>
        <w:tc>
          <w:tcPr>
            <w:tcW w:w="1276" w:type="dxa"/>
            <w:vAlign w:val="center"/>
          </w:tcPr>
          <w:p>
            <w:pPr>
              <w:pStyle w:val="yTableNAm"/>
            </w:pPr>
            <w:r>
              <w:t>667.65</w:t>
            </w:r>
          </w:p>
        </w:tc>
      </w:tr>
      <w:tr>
        <w:tblPrEx>
          <w:tblCellMar>
            <w:left w:w="108" w:type="dxa"/>
            <w:right w:w="108" w:type="dxa"/>
          </w:tblCellMar>
        </w:tblPrEx>
        <w:tc>
          <w:tcPr>
            <w:tcW w:w="4820" w:type="dxa"/>
          </w:tcPr>
          <w:p>
            <w:pPr>
              <w:pStyle w:val="yTableNAm"/>
            </w:pPr>
            <w:r>
              <w:t>61376</w:t>
            </w:r>
          </w:p>
        </w:tc>
        <w:tc>
          <w:tcPr>
            <w:tcW w:w="1276" w:type="dxa"/>
            <w:vAlign w:val="center"/>
          </w:tcPr>
          <w:p>
            <w:pPr>
              <w:pStyle w:val="yTableNAm"/>
            </w:pPr>
            <w:r>
              <w:t>195.50</w:t>
            </w:r>
          </w:p>
        </w:tc>
      </w:tr>
      <w:tr>
        <w:tblPrEx>
          <w:tblCellMar>
            <w:left w:w="108" w:type="dxa"/>
            <w:right w:w="108" w:type="dxa"/>
          </w:tblCellMar>
        </w:tblPrEx>
        <w:tc>
          <w:tcPr>
            <w:tcW w:w="4820" w:type="dxa"/>
          </w:tcPr>
          <w:p>
            <w:pPr>
              <w:pStyle w:val="yTableNAm"/>
            </w:pPr>
            <w:r>
              <w:t>61381</w:t>
            </w:r>
          </w:p>
        </w:tc>
        <w:tc>
          <w:tcPr>
            <w:tcW w:w="1276" w:type="dxa"/>
            <w:vAlign w:val="center"/>
          </w:tcPr>
          <w:p>
            <w:pPr>
              <w:pStyle w:val="yTableNAm"/>
            </w:pPr>
            <w:r>
              <w:t>783.05</w:t>
            </w:r>
          </w:p>
        </w:tc>
      </w:tr>
      <w:tr>
        <w:tblPrEx>
          <w:tblCellMar>
            <w:left w:w="108" w:type="dxa"/>
            <w:right w:w="108" w:type="dxa"/>
          </w:tblCellMar>
        </w:tblPrEx>
        <w:tc>
          <w:tcPr>
            <w:tcW w:w="4820" w:type="dxa"/>
          </w:tcPr>
          <w:p>
            <w:pPr>
              <w:pStyle w:val="yTableNAm"/>
            </w:pPr>
            <w:r>
              <w:t>61383</w:t>
            </w:r>
          </w:p>
        </w:tc>
        <w:tc>
          <w:tcPr>
            <w:tcW w:w="1276" w:type="dxa"/>
            <w:vAlign w:val="center"/>
          </w:tcPr>
          <w:p>
            <w:pPr>
              <w:pStyle w:val="yTableNAm"/>
            </w:pPr>
            <w:r>
              <w:t>852.00</w:t>
            </w:r>
          </w:p>
        </w:tc>
      </w:tr>
      <w:tr>
        <w:tblPrEx>
          <w:tblCellMar>
            <w:left w:w="108" w:type="dxa"/>
            <w:right w:w="108" w:type="dxa"/>
          </w:tblCellMar>
        </w:tblPrEx>
        <w:tc>
          <w:tcPr>
            <w:tcW w:w="4820" w:type="dxa"/>
          </w:tcPr>
          <w:p>
            <w:pPr>
              <w:pStyle w:val="yTableNAm"/>
            </w:pPr>
            <w:r>
              <w:t>61384</w:t>
            </w:r>
          </w:p>
        </w:tc>
        <w:tc>
          <w:tcPr>
            <w:tcW w:w="1276" w:type="dxa"/>
            <w:vAlign w:val="center"/>
          </w:tcPr>
          <w:p>
            <w:pPr>
              <w:pStyle w:val="yTableNAm"/>
            </w:pPr>
            <w:r>
              <w:t>937.65</w:t>
            </w:r>
          </w:p>
        </w:tc>
      </w:tr>
      <w:tr>
        <w:tblPrEx>
          <w:tblCellMar>
            <w:left w:w="108" w:type="dxa"/>
            <w:right w:w="108" w:type="dxa"/>
          </w:tblCellMar>
        </w:tblPrEx>
        <w:tc>
          <w:tcPr>
            <w:tcW w:w="4820" w:type="dxa"/>
          </w:tcPr>
          <w:p>
            <w:pPr>
              <w:pStyle w:val="yTableNAm"/>
            </w:pPr>
            <w:r>
              <w:t>61386</w:t>
            </w:r>
          </w:p>
        </w:tc>
        <w:tc>
          <w:tcPr>
            <w:tcW w:w="1276" w:type="dxa"/>
            <w:vAlign w:val="center"/>
          </w:tcPr>
          <w:p>
            <w:pPr>
              <w:pStyle w:val="yTableNAm"/>
            </w:pPr>
            <w:r>
              <w:t>453.40</w:t>
            </w:r>
          </w:p>
        </w:tc>
      </w:tr>
      <w:tr>
        <w:tblPrEx>
          <w:tblCellMar>
            <w:left w:w="108" w:type="dxa"/>
            <w:right w:w="108" w:type="dxa"/>
          </w:tblCellMar>
        </w:tblPrEx>
        <w:tc>
          <w:tcPr>
            <w:tcW w:w="4820" w:type="dxa"/>
          </w:tcPr>
          <w:p>
            <w:pPr>
              <w:pStyle w:val="yTableNAm"/>
            </w:pPr>
            <w:r>
              <w:t>61387</w:t>
            </w:r>
          </w:p>
        </w:tc>
        <w:tc>
          <w:tcPr>
            <w:tcW w:w="1276" w:type="dxa"/>
            <w:vAlign w:val="center"/>
          </w:tcPr>
          <w:p>
            <w:pPr>
              <w:pStyle w:val="yTableNAm"/>
            </w:pPr>
            <w:r>
              <w:t>587.35</w:t>
            </w:r>
          </w:p>
        </w:tc>
      </w:tr>
      <w:tr>
        <w:tblPrEx>
          <w:tblCellMar>
            <w:left w:w="108" w:type="dxa"/>
            <w:right w:w="108" w:type="dxa"/>
          </w:tblCellMar>
        </w:tblPrEx>
        <w:tc>
          <w:tcPr>
            <w:tcW w:w="4820" w:type="dxa"/>
          </w:tcPr>
          <w:p>
            <w:pPr>
              <w:pStyle w:val="yTableNAm"/>
            </w:pPr>
            <w:r>
              <w:t>61389</w:t>
            </w:r>
          </w:p>
        </w:tc>
        <w:tc>
          <w:tcPr>
            <w:tcW w:w="1276" w:type="dxa"/>
            <w:vAlign w:val="center"/>
          </w:tcPr>
          <w:p>
            <w:pPr>
              <w:pStyle w:val="yTableNAm"/>
            </w:pPr>
            <w:r>
              <w:t>505.20</w:t>
            </w:r>
          </w:p>
        </w:tc>
      </w:tr>
      <w:tr>
        <w:tblPrEx>
          <w:tblCellMar>
            <w:left w:w="108" w:type="dxa"/>
            <w:right w:w="108" w:type="dxa"/>
          </w:tblCellMar>
        </w:tblPrEx>
        <w:tc>
          <w:tcPr>
            <w:tcW w:w="4820" w:type="dxa"/>
          </w:tcPr>
          <w:p>
            <w:pPr>
              <w:pStyle w:val="yTableNAm"/>
            </w:pPr>
            <w:r>
              <w:t>61390</w:t>
            </w:r>
          </w:p>
        </w:tc>
        <w:tc>
          <w:tcPr>
            <w:tcW w:w="1276" w:type="dxa"/>
            <w:vAlign w:val="center"/>
          </w:tcPr>
          <w:p>
            <w:pPr>
              <w:pStyle w:val="yTableNAm"/>
            </w:pPr>
            <w:r>
              <w:t>559.00</w:t>
            </w:r>
          </w:p>
        </w:tc>
      </w:tr>
      <w:tr>
        <w:tblPrEx>
          <w:tblCellMar>
            <w:left w:w="108" w:type="dxa"/>
            <w:right w:w="108" w:type="dxa"/>
          </w:tblCellMar>
        </w:tblPrEx>
        <w:tc>
          <w:tcPr>
            <w:tcW w:w="4820" w:type="dxa"/>
          </w:tcPr>
          <w:p>
            <w:pPr>
              <w:pStyle w:val="yTableNAm"/>
            </w:pPr>
            <w:r>
              <w:t>61393</w:t>
            </w:r>
          </w:p>
        </w:tc>
        <w:tc>
          <w:tcPr>
            <w:tcW w:w="1276" w:type="dxa"/>
            <w:vAlign w:val="center"/>
          </w:tcPr>
          <w:p>
            <w:pPr>
              <w:pStyle w:val="yTableNAm"/>
            </w:pPr>
            <w:r>
              <w:t>825.55</w:t>
            </w:r>
          </w:p>
        </w:tc>
      </w:tr>
      <w:tr>
        <w:tblPrEx>
          <w:tblCellMar>
            <w:left w:w="108" w:type="dxa"/>
            <w:right w:w="108" w:type="dxa"/>
          </w:tblCellMar>
        </w:tblPrEx>
        <w:tc>
          <w:tcPr>
            <w:tcW w:w="4820" w:type="dxa"/>
          </w:tcPr>
          <w:p>
            <w:pPr>
              <w:pStyle w:val="yTableNAm"/>
            </w:pPr>
            <w:r>
              <w:t>61397</w:t>
            </w:r>
          </w:p>
        </w:tc>
        <w:tc>
          <w:tcPr>
            <w:tcW w:w="1276" w:type="dxa"/>
            <w:vAlign w:val="center"/>
          </w:tcPr>
          <w:p>
            <w:pPr>
              <w:pStyle w:val="yTableNAm"/>
            </w:pPr>
            <w:r>
              <w:t>336.55</w:t>
            </w:r>
          </w:p>
        </w:tc>
      </w:tr>
      <w:tr>
        <w:tblPrEx>
          <w:tblCellMar>
            <w:left w:w="108" w:type="dxa"/>
            <w:right w:w="108" w:type="dxa"/>
          </w:tblCellMar>
        </w:tblPrEx>
        <w:tc>
          <w:tcPr>
            <w:tcW w:w="4820" w:type="dxa"/>
          </w:tcPr>
          <w:p>
            <w:pPr>
              <w:pStyle w:val="yTableNAm"/>
            </w:pPr>
            <w:r>
              <w:t>61401</w:t>
            </w:r>
          </w:p>
        </w:tc>
        <w:tc>
          <w:tcPr>
            <w:tcW w:w="1276" w:type="dxa"/>
            <w:vAlign w:val="center"/>
          </w:tcPr>
          <w:p>
            <w:pPr>
              <w:pStyle w:val="yTableNAm"/>
            </w:pPr>
            <w:r>
              <w:t>221.35</w:t>
            </w:r>
          </w:p>
        </w:tc>
      </w:tr>
      <w:tr>
        <w:tblPrEx>
          <w:tblCellMar>
            <w:left w:w="108" w:type="dxa"/>
            <w:right w:w="108" w:type="dxa"/>
          </w:tblCellMar>
        </w:tblPrEx>
        <w:tc>
          <w:tcPr>
            <w:tcW w:w="4820" w:type="dxa"/>
          </w:tcPr>
          <w:p>
            <w:pPr>
              <w:pStyle w:val="yTableNAm"/>
            </w:pPr>
            <w:r>
              <w:t>61402</w:t>
            </w:r>
          </w:p>
        </w:tc>
        <w:tc>
          <w:tcPr>
            <w:tcW w:w="1276" w:type="dxa"/>
            <w:vAlign w:val="center"/>
          </w:tcPr>
          <w:p>
            <w:pPr>
              <w:pStyle w:val="yTableNAm"/>
            </w:pPr>
            <w:r>
              <w:t>825.05</w:t>
            </w:r>
          </w:p>
        </w:tc>
      </w:tr>
      <w:tr>
        <w:tblPrEx>
          <w:tblCellMar>
            <w:left w:w="108" w:type="dxa"/>
            <w:right w:w="108" w:type="dxa"/>
          </w:tblCellMar>
        </w:tblPrEx>
        <w:tc>
          <w:tcPr>
            <w:tcW w:w="4820" w:type="dxa"/>
          </w:tcPr>
          <w:p>
            <w:pPr>
              <w:pStyle w:val="yTableNAm"/>
            </w:pPr>
            <w:r>
              <w:t>61405</w:t>
            </w:r>
          </w:p>
        </w:tc>
        <w:tc>
          <w:tcPr>
            <w:tcW w:w="1276" w:type="dxa"/>
            <w:vAlign w:val="center"/>
          </w:tcPr>
          <w:p>
            <w:pPr>
              <w:pStyle w:val="yTableNAm"/>
            </w:pPr>
            <w:r>
              <w:t>471.75</w:t>
            </w:r>
          </w:p>
        </w:tc>
      </w:tr>
      <w:tr>
        <w:tblPrEx>
          <w:tblCellMar>
            <w:left w:w="108" w:type="dxa"/>
            <w:right w:w="108" w:type="dxa"/>
          </w:tblCellMar>
        </w:tblPrEx>
        <w:tc>
          <w:tcPr>
            <w:tcW w:w="4820" w:type="dxa"/>
          </w:tcPr>
          <w:p>
            <w:pPr>
              <w:pStyle w:val="yTableNAm"/>
            </w:pPr>
            <w:r>
              <w:t>61409</w:t>
            </w:r>
          </w:p>
        </w:tc>
        <w:tc>
          <w:tcPr>
            <w:tcW w:w="1276" w:type="dxa"/>
            <w:vAlign w:val="center"/>
          </w:tcPr>
          <w:p>
            <w:pPr>
              <w:pStyle w:val="yTableNAm"/>
            </w:pPr>
            <w:r>
              <w:t>1 191.05</w:t>
            </w:r>
          </w:p>
        </w:tc>
      </w:tr>
      <w:tr>
        <w:tblPrEx>
          <w:tblCellMar>
            <w:left w:w="108" w:type="dxa"/>
            <w:right w:w="108" w:type="dxa"/>
          </w:tblCellMar>
        </w:tblPrEx>
        <w:tc>
          <w:tcPr>
            <w:tcW w:w="4820" w:type="dxa"/>
          </w:tcPr>
          <w:p>
            <w:pPr>
              <w:pStyle w:val="yTableNAm"/>
            </w:pPr>
            <w:r>
              <w:t>61413</w:t>
            </w:r>
          </w:p>
        </w:tc>
        <w:tc>
          <w:tcPr>
            <w:tcW w:w="1276" w:type="dxa"/>
            <w:vAlign w:val="center"/>
          </w:tcPr>
          <w:p>
            <w:pPr>
              <w:pStyle w:val="yTableNAm"/>
            </w:pPr>
            <w:r>
              <w:t>308.05</w:t>
            </w:r>
          </w:p>
        </w:tc>
      </w:tr>
      <w:tr>
        <w:tblPrEx>
          <w:tblCellMar>
            <w:left w:w="108" w:type="dxa"/>
            <w:right w:w="108" w:type="dxa"/>
          </w:tblCellMar>
        </w:tblPrEx>
        <w:tc>
          <w:tcPr>
            <w:tcW w:w="4820" w:type="dxa"/>
          </w:tcPr>
          <w:p>
            <w:pPr>
              <w:pStyle w:val="yTableNAm"/>
            </w:pPr>
            <w:r>
              <w:t>61417</w:t>
            </w:r>
          </w:p>
        </w:tc>
        <w:tc>
          <w:tcPr>
            <w:tcW w:w="1276" w:type="dxa"/>
            <w:vAlign w:val="center"/>
          </w:tcPr>
          <w:p>
            <w:pPr>
              <w:pStyle w:val="yTableNAm"/>
            </w:pPr>
            <w:r>
              <w:t>162.05</w:t>
            </w:r>
          </w:p>
        </w:tc>
      </w:tr>
      <w:tr>
        <w:tblPrEx>
          <w:tblCellMar>
            <w:left w:w="108" w:type="dxa"/>
            <w:right w:w="108" w:type="dxa"/>
          </w:tblCellMar>
        </w:tblPrEx>
        <w:tc>
          <w:tcPr>
            <w:tcW w:w="4820" w:type="dxa"/>
          </w:tcPr>
          <w:p>
            <w:pPr>
              <w:pStyle w:val="yTableNAm"/>
            </w:pPr>
            <w:r>
              <w:t>61421</w:t>
            </w:r>
          </w:p>
        </w:tc>
        <w:tc>
          <w:tcPr>
            <w:tcW w:w="1276" w:type="dxa"/>
            <w:vAlign w:val="center"/>
          </w:tcPr>
          <w:p>
            <w:pPr>
              <w:pStyle w:val="yTableNAm"/>
            </w:pPr>
            <w:r>
              <w:t>654.25</w:t>
            </w:r>
          </w:p>
        </w:tc>
      </w:tr>
      <w:tr>
        <w:tblPrEx>
          <w:tblCellMar>
            <w:left w:w="108" w:type="dxa"/>
            <w:right w:w="108" w:type="dxa"/>
          </w:tblCellMar>
        </w:tblPrEx>
        <w:tc>
          <w:tcPr>
            <w:tcW w:w="4820" w:type="dxa"/>
          </w:tcPr>
          <w:p>
            <w:pPr>
              <w:pStyle w:val="yTableNAm"/>
            </w:pPr>
            <w:r>
              <w:t>61425</w:t>
            </w:r>
          </w:p>
        </w:tc>
        <w:tc>
          <w:tcPr>
            <w:tcW w:w="1276" w:type="dxa"/>
            <w:vAlign w:val="center"/>
          </w:tcPr>
          <w:p>
            <w:pPr>
              <w:pStyle w:val="yTableNAm"/>
            </w:pPr>
            <w:r>
              <w:t>819.00</w:t>
            </w:r>
          </w:p>
        </w:tc>
      </w:tr>
      <w:tr>
        <w:tblPrEx>
          <w:tblCellMar>
            <w:left w:w="108" w:type="dxa"/>
            <w:right w:w="108" w:type="dxa"/>
          </w:tblCellMar>
        </w:tblPrEx>
        <w:tc>
          <w:tcPr>
            <w:tcW w:w="4820" w:type="dxa"/>
          </w:tcPr>
          <w:p>
            <w:pPr>
              <w:pStyle w:val="yTableNAm"/>
            </w:pPr>
            <w:r>
              <w:t>61426</w:t>
            </w:r>
          </w:p>
        </w:tc>
        <w:tc>
          <w:tcPr>
            <w:tcW w:w="1276" w:type="dxa"/>
            <w:vAlign w:val="center"/>
          </w:tcPr>
          <w:p>
            <w:pPr>
              <w:pStyle w:val="yTableNAm"/>
            </w:pPr>
            <w:r>
              <w:t>756.40</w:t>
            </w:r>
          </w:p>
        </w:tc>
      </w:tr>
      <w:tr>
        <w:tblPrEx>
          <w:tblCellMar>
            <w:left w:w="108" w:type="dxa"/>
            <w:right w:w="108" w:type="dxa"/>
          </w:tblCellMar>
        </w:tblPrEx>
        <w:tc>
          <w:tcPr>
            <w:tcW w:w="4820" w:type="dxa"/>
          </w:tcPr>
          <w:p>
            <w:pPr>
              <w:pStyle w:val="yTableNAm"/>
            </w:pPr>
            <w:r>
              <w:t>61429</w:t>
            </w:r>
          </w:p>
        </w:tc>
        <w:tc>
          <w:tcPr>
            <w:tcW w:w="1276" w:type="dxa"/>
            <w:vAlign w:val="center"/>
          </w:tcPr>
          <w:p>
            <w:pPr>
              <w:pStyle w:val="yTableNAm"/>
            </w:pPr>
            <w:r>
              <w:t>740.35</w:t>
            </w:r>
          </w:p>
        </w:tc>
      </w:tr>
      <w:tr>
        <w:tblPrEx>
          <w:tblCellMar>
            <w:left w:w="108" w:type="dxa"/>
            <w:right w:w="108" w:type="dxa"/>
          </w:tblCellMar>
        </w:tblPrEx>
        <w:tc>
          <w:tcPr>
            <w:tcW w:w="4820" w:type="dxa"/>
          </w:tcPr>
          <w:p>
            <w:pPr>
              <w:pStyle w:val="yTableNAm"/>
            </w:pPr>
            <w:r>
              <w:t>61430</w:t>
            </w:r>
          </w:p>
        </w:tc>
        <w:tc>
          <w:tcPr>
            <w:tcW w:w="1276" w:type="dxa"/>
            <w:vAlign w:val="center"/>
          </w:tcPr>
          <w:p>
            <w:pPr>
              <w:pStyle w:val="yTableNAm"/>
            </w:pPr>
            <w:r>
              <w:t>899.10</w:t>
            </w:r>
          </w:p>
        </w:tc>
      </w:tr>
      <w:tr>
        <w:tblPrEx>
          <w:tblCellMar>
            <w:left w:w="108" w:type="dxa"/>
            <w:right w:w="108" w:type="dxa"/>
          </w:tblCellMar>
        </w:tblPrEx>
        <w:tc>
          <w:tcPr>
            <w:tcW w:w="4820" w:type="dxa"/>
          </w:tcPr>
          <w:p>
            <w:pPr>
              <w:pStyle w:val="yTableNAm"/>
            </w:pPr>
            <w:r>
              <w:t>61433</w:t>
            </w:r>
          </w:p>
        </w:tc>
        <w:tc>
          <w:tcPr>
            <w:tcW w:w="1276" w:type="dxa"/>
            <w:vAlign w:val="center"/>
          </w:tcPr>
          <w:p>
            <w:pPr>
              <w:pStyle w:val="yTableNAm"/>
            </w:pPr>
            <w:r>
              <w:t>677.65</w:t>
            </w:r>
          </w:p>
        </w:tc>
      </w:tr>
      <w:tr>
        <w:tblPrEx>
          <w:tblCellMar>
            <w:left w:w="108" w:type="dxa"/>
            <w:right w:w="108" w:type="dxa"/>
          </w:tblCellMar>
        </w:tblPrEx>
        <w:tc>
          <w:tcPr>
            <w:tcW w:w="4820" w:type="dxa"/>
          </w:tcPr>
          <w:p>
            <w:pPr>
              <w:pStyle w:val="yTableNAm"/>
            </w:pPr>
            <w:r>
              <w:t>61434</w:t>
            </w:r>
          </w:p>
        </w:tc>
        <w:tc>
          <w:tcPr>
            <w:tcW w:w="1276" w:type="dxa"/>
            <w:vAlign w:val="center"/>
          </w:tcPr>
          <w:p>
            <w:pPr>
              <w:pStyle w:val="yTableNAm"/>
            </w:pPr>
            <w:r>
              <w:t>839.10</w:t>
            </w:r>
          </w:p>
        </w:tc>
      </w:tr>
      <w:tr>
        <w:tblPrEx>
          <w:tblCellMar>
            <w:left w:w="108" w:type="dxa"/>
            <w:right w:w="108" w:type="dxa"/>
          </w:tblCellMar>
        </w:tblPrEx>
        <w:tc>
          <w:tcPr>
            <w:tcW w:w="4820" w:type="dxa"/>
          </w:tcPr>
          <w:p>
            <w:pPr>
              <w:pStyle w:val="yTableNAm"/>
            </w:pPr>
            <w:r>
              <w:t>61437</w:t>
            </w:r>
          </w:p>
        </w:tc>
        <w:tc>
          <w:tcPr>
            <w:tcW w:w="1276" w:type="dxa"/>
            <w:vAlign w:val="center"/>
          </w:tcPr>
          <w:p>
            <w:pPr>
              <w:pStyle w:val="yTableNAm"/>
            </w:pPr>
            <w:r>
              <w:t>740.10</w:t>
            </w:r>
          </w:p>
        </w:tc>
      </w:tr>
      <w:tr>
        <w:tblPrEx>
          <w:tblCellMar>
            <w:left w:w="108" w:type="dxa"/>
            <w:right w:w="108" w:type="dxa"/>
          </w:tblCellMar>
        </w:tblPrEx>
        <w:tc>
          <w:tcPr>
            <w:tcW w:w="4820" w:type="dxa"/>
          </w:tcPr>
          <w:p>
            <w:pPr>
              <w:pStyle w:val="yTableNAm"/>
            </w:pPr>
            <w:r>
              <w:t>61438</w:t>
            </w:r>
          </w:p>
        </w:tc>
        <w:tc>
          <w:tcPr>
            <w:tcW w:w="1276" w:type="dxa"/>
            <w:vAlign w:val="center"/>
          </w:tcPr>
          <w:p>
            <w:pPr>
              <w:pStyle w:val="yTableNAm"/>
            </w:pPr>
            <w:r>
              <w:t>917.60</w:t>
            </w:r>
          </w:p>
        </w:tc>
      </w:tr>
      <w:tr>
        <w:tblPrEx>
          <w:tblCellMar>
            <w:left w:w="108" w:type="dxa"/>
            <w:right w:w="108" w:type="dxa"/>
          </w:tblCellMar>
        </w:tblPrEx>
        <w:tc>
          <w:tcPr>
            <w:tcW w:w="4820" w:type="dxa"/>
          </w:tcPr>
          <w:p>
            <w:pPr>
              <w:pStyle w:val="yTableNAm"/>
            </w:pPr>
            <w:r>
              <w:t>61441</w:t>
            </w:r>
          </w:p>
        </w:tc>
        <w:tc>
          <w:tcPr>
            <w:tcW w:w="1276" w:type="dxa"/>
            <w:vAlign w:val="center"/>
          </w:tcPr>
          <w:p>
            <w:pPr>
              <w:pStyle w:val="yTableNAm"/>
            </w:pPr>
            <w:r>
              <w:t>667.65</w:t>
            </w:r>
          </w:p>
        </w:tc>
      </w:tr>
      <w:tr>
        <w:tblPrEx>
          <w:tblCellMar>
            <w:left w:w="108" w:type="dxa"/>
            <w:right w:w="108" w:type="dxa"/>
          </w:tblCellMar>
        </w:tblPrEx>
        <w:tc>
          <w:tcPr>
            <w:tcW w:w="4820" w:type="dxa"/>
          </w:tcPr>
          <w:p>
            <w:pPr>
              <w:pStyle w:val="yTableNAm"/>
            </w:pPr>
            <w:r>
              <w:t>61442</w:t>
            </w:r>
          </w:p>
        </w:tc>
        <w:tc>
          <w:tcPr>
            <w:tcW w:w="1276" w:type="dxa"/>
            <w:vAlign w:val="center"/>
          </w:tcPr>
          <w:p>
            <w:pPr>
              <w:pStyle w:val="yTableNAm"/>
            </w:pPr>
            <w:r>
              <w:t>1 025.85</w:t>
            </w:r>
          </w:p>
        </w:tc>
      </w:tr>
      <w:tr>
        <w:tblPrEx>
          <w:tblCellMar>
            <w:left w:w="108" w:type="dxa"/>
            <w:right w:w="108" w:type="dxa"/>
          </w:tblCellMar>
        </w:tblPrEx>
        <w:tc>
          <w:tcPr>
            <w:tcW w:w="4820" w:type="dxa"/>
          </w:tcPr>
          <w:p>
            <w:pPr>
              <w:pStyle w:val="yTableNAm"/>
            </w:pPr>
            <w:r>
              <w:t>61445</w:t>
            </w:r>
          </w:p>
        </w:tc>
        <w:tc>
          <w:tcPr>
            <w:tcW w:w="1276" w:type="dxa"/>
            <w:vAlign w:val="center"/>
          </w:tcPr>
          <w:p>
            <w:pPr>
              <w:pStyle w:val="yTableNAm"/>
            </w:pPr>
            <w:r>
              <w:t>391.00</w:t>
            </w:r>
          </w:p>
        </w:tc>
      </w:tr>
      <w:tr>
        <w:tblPrEx>
          <w:tblCellMar>
            <w:left w:w="108" w:type="dxa"/>
            <w:right w:w="108" w:type="dxa"/>
          </w:tblCellMar>
        </w:tblPrEx>
        <w:tc>
          <w:tcPr>
            <w:tcW w:w="4820" w:type="dxa"/>
          </w:tcPr>
          <w:p>
            <w:pPr>
              <w:pStyle w:val="yTableNAm"/>
            </w:pPr>
            <w:r>
              <w:t>61446</w:t>
            </w:r>
          </w:p>
        </w:tc>
        <w:tc>
          <w:tcPr>
            <w:tcW w:w="1276" w:type="dxa"/>
            <w:vAlign w:val="center"/>
          </w:tcPr>
          <w:p>
            <w:pPr>
              <w:pStyle w:val="yTableNAm"/>
            </w:pPr>
            <w:r>
              <w:t>454.85</w:t>
            </w:r>
          </w:p>
        </w:tc>
      </w:tr>
      <w:tr>
        <w:tblPrEx>
          <w:tblCellMar>
            <w:left w:w="108" w:type="dxa"/>
            <w:right w:w="108" w:type="dxa"/>
          </w:tblCellMar>
        </w:tblPrEx>
        <w:tc>
          <w:tcPr>
            <w:tcW w:w="4820" w:type="dxa"/>
          </w:tcPr>
          <w:p>
            <w:pPr>
              <w:pStyle w:val="yTableNAm"/>
            </w:pPr>
            <w:r>
              <w:t>61449</w:t>
            </w:r>
          </w:p>
        </w:tc>
        <w:tc>
          <w:tcPr>
            <w:tcW w:w="1276" w:type="dxa"/>
            <w:vAlign w:val="center"/>
          </w:tcPr>
          <w:p>
            <w:pPr>
              <w:pStyle w:val="yTableNAm"/>
            </w:pPr>
            <w:r>
              <w:t>622.00</w:t>
            </w:r>
          </w:p>
        </w:tc>
      </w:tr>
      <w:tr>
        <w:tblPrEx>
          <w:tblCellMar>
            <w:left w:w="108" w:type="dxa"/>
            <w:right w:w="108" w:type="dxa"/>
          </w:tblCellMar>
        </w:tblPrEx>
        <w:tc>
          <w:tcPr>
            <w:tcW w:w="4820" w:type="dxa"/>
          </w:tcPr>
          <w:p>
            <w:pPr>
              <w:pStyle w:val="yTableNAm"/>
            </w:pPr>
            <w:r>
              <w:t>61450</w:t>
            </w:r>
          </w:p>
        </w:tc>
        <w:tc>
          <w:tcPr>
            <w:tcW w:w="1276" w:type="dxa"/>
            <w:vAlign w:val="center"/>
          </w:tcPr>
          <w:p>
            <w:pPr>
              <w:pStyle w:val="yTableNAm"/>
            </w:pPr>
            <w:r>
              <w:t>542.05</w:t>
            </w:r>
          </w:p>
        </w:tc>
      </w:tr>
      <w:tr>
        <w:tblPrEx>
          <w:tblCellMar>
            <w:left w:w="108" w:type="dxa"/>
            <w:right w:w="108" w:type="dxa"/>
          </w:tblCellMar>
        </w:tblPrEx>
        <w:tc>
          <w:tcPr>
            <w:tcW w:w="4820" w:type="dxa"/>
          </w:tcPr>
          <w:p>
            <w:pPr>
              <w:pStyle w:val="yTableNAm"/>
            </w:pPr>
            <w:r>
              <w:t>61453</w:t>
            </w:r>
          </w:p>
        </w:tc>
        <w:tc>
          <w:tcPr>
            <w:tcW w:w="1276" w:type="dxa"/>
            <w:vAlign w:val="center"/>
          </w:tcPr>
          <w:p>
            <w:pPr>
              <w:pStyle w:val="yTableNAm"/>
            </w:pPr>
            <w:r>
              <w:t>701.75</w:t>
            </w:r>
          </w:p>
        </w:tc>
      </w:tr>
      <w:tr>
        <w:tblPrEx>
          <w:tblCellMar>
            <w:left w:w="108" w:type="dxa"/>
            <w:right w:w="108" w:type="dxa"/>
          </w:tblCellMar>
        </w:tblPrEx>
        <w:tc>
          <w:tcPr>
            <w:tcW w:w="4820" w:type="dxa"/>
          </w:tcPr>
          <w:p>
            <w:pPr>
              <w:pStyle w:val="yTableNAm"/>
            </w:pPr>
            <w:r>
              <w:t>61454</w:t>
            </w:r>
          </w:p>
        </w:tc>
        <w:tc>
          <w:tcPr>
            <w:tcW w:w="1276" w:type="dxa"/>
            <w:vAlign w:val="center"/>
          </w:tcPr>
          <w:p>
            <w:pPr>
              <w:pStyle w:val="yTableNAm"/>
            </w:pPr>
            <w:r>
              <w:t>474.55</w:t>
            </w:r>
          </w:p>
        </w:tc>
      </w:tr>
      <w:tr>
        <w:tblPrEx>
          <w:tblCellMar>
            <w:left w:w="108" w:type="dxa"/>
            <w:right w:w="108" w:type="dxa"/>
          </w:tblCellMar>
        </w:tblPrEx>
        <w:tc>
          <w:tcPr>
            <w:tcW w:w="4820" w:type="dxa"/>
          </w:tcPr>
          <w:p>
            <w:pPr>
              <w:pStyle w:val="yTableNAm"/>
            </w:pPr>
            <w:r>
              <w:t>61457</w:t>
            </w:r>
          </w:p>
        </w:tc>
        <w:tc>
          <w:tcPr>
            <w:tcW w:w="1276" w:type="dxa"/>
            <w:vAlign w:val="center"/>
          </w:tcPr>
          <w:p>
            <w:pPr>
              <w:pStyle w:val="yTableNAm"/>
            </w:pPr>
            <w:r>
              <w:t>641.45</w:t>
            </w:r>
          </w:p>
        </w:tc>
      </w:tr>
      <w:tr>
        <w:tblPrEx>
          <w:tblCellMar>
            <w:left w:w="108" w:type="dxa"/>
            <w:right w:w="108" w:type="dxa"/>
          </w:tblCellMar>
        </w:tblPrEx>
        <w:tc>
          <w:tcPr>
            <w:tcW w:w="4820" w:type="dxa"/>
          </w:tcPr>
          <w:p>
            <w:pPr>
              <w:pStyle w:val="yTableNAm"/>
            </w:pPr>
            <w:r>
              <w:t>61458</w:t>
            </w:r>
          </w:p>
        </w:tc>
        <w:tc>
          <w:tcPr>
            <w:tcW w:w="1276" w:type="dxa"/>
            <w:vAlign w:val="center"/>
          </w:tcPr>
          <w:p>
            <w:pPr>
              <w:pStyle w:val="yTableNAm"/>
            </w:pPr>
            <w:r>
              <w:t>541.15</w:t>
            </w:r>
          </w:p>
        </w:tc>
      </w:tr>
      <w:tr>
        <w:tblPrEx>
          <w:tblCellMar>
            <w:left w:w="108" w:type="dxa"/>
            <w:right w:w="108" w:type="dxa"/>
          </w:tblCellMar>
        </w:tblPrEx>
        <w:tc>
          <w:tcPr>
            <w:tcW w:w="4820" w:type="dxa"/>
          </w:tcPr>
          <w:p>
            <w:pPr>
              <w:pStyle w:val="yTableNAm"/>
            </w:pPr>
            <w:r>
              <w:t>61461</w:t>
            </w:r>
          </w:p>
        </w:tc>
        <w:tc>
          <w:tcPr>
            <w:tcW w:w="1276" w:type="dxa"/>
            <w:vAlign w:val="center"/>
          </w:tcPr>
          <w:p>
            <w:pPr>
              <w:pStyle w:val="yTableNAm"/>
            </w:pPr>
            <w:r>
              <w:t>719.60</w:t>
            </w:r>
          </w:p>
        </w:tc>
      </w:tr>
      <w:tr>
        <w:tblPrEx>
          <w:tblCellMar>
            <w:left w:w="108" w:type="dxa"/>
            <w:right w:w="108" w:type="dxa"/>
          </w:tblCellMar>
        </w:tblPrEx>
        <w:tc>
          <w:tcPr>
            <w:tcW w:w="4820" w:type="dxa"/>
          </w:tcPr>
          <w:p>
            <w:pPr>
              <w:pStyle w:val="yTableNAm"/>
            </w:pPr>
            <w:r>
              <w:t>61462</w:t>
            </w:r>
          </w:p>
        </w:tc>
        <w:tc>
          <w:tcPr>
            <w:tcW w:w="1276" w:type="dxa"/>
            <w:vAlign w:val="center"/>
          </w:tcPr>
          <w:p>
            <w:pPr>
              <w:pStyle w:val="yTableNAm"/>
            </w:pPr>
            <w:r>
              <w:t>177.65</w:t>
            </w:r>
          </w:p>
        </w:tc>
      </w:tr>
      <w:tr>
        <w:tblPrEx>
          <w:tblCellMar>
            <w:left w:w="108" w:type="dxa"/>
            <w:right w:w="108" w:type="dxa"/>
          </w:tblCellMar>
        </w:tblPrEx>
        <w:tc>
          <w:tcPr>
            <w:tcW w:w="4820" w:type="dxa"/>
          </w:tcPr>
          <w:p>
            <w:pPr>
              <w:pStyle w:val="yTableNAm"/>
            </w:pPr>
            <w:r>
              <w:t>61465</w:t>
            </w:r>
          </w:p>
        </w:tc>
        <w:tc>
          <w:tcPr>
            <w:tcW w:w="1276" w:type="dxa"/>
            <w:vAlign w:val="center"/>
          </w:tcPr>
          <w:p>
            <w:pPr>
              <w:pStyle w:val="yTableNAm"/>
            </w:pPr>
            <w:r>
              <w:t>361.95</w:t>
            </w:r>
          </w:p>
        </w:tc>
      </w:tr>
      <w:tr>
        <w:tblPrEx>
          <w:tblCellMar>
            <w:left w:w="108" w:type="dxa"/>
            <w:right w:w="108" w:type="dxa"/>
          </w:tblCellMar>
        </w:tblPrEx>
        <w:tc>
          <w:tcPr>
            <w:tcW w:w="4820" w:type="dxa"/>
          </w:tcPr>
          <w:p>
            <w:pPr>
              <w:pStyle w:val="yTableNAm"/>
            </w:pPr>
            <w:r>
              <w:t>61469</w:t>
            </w:r>
          </w:p>
        </w:tc>
        <w:tc>
          <w:tcPr>
            <w:tcW w:w="1276" w:type="dxa"/>
            <w:vAlign w:val="center"/>
          </w:tcPr>
          <w:p>
            <w:pPr>
              <w:pStyle w:val="yTableNAm"/>
            </w:pPr>
            <w:r>
              <w:t>474.55</w:t>
            </w:r>
          </w:p>
        </w:tc>
      </w:tr>
      <w:tr>
        <w:tblPrEx>
          <w:tblCellMar>
            <w:left w:w="108" w:type="dxa"/>
            <w:right w:w="108" w:type="dxa"/>
          </w:tblCellMar>
        </w:tblPrEx>
        <w:tc>
          <w:tcPr>
            <w:tcW w:w="4820" w:type="dxa"/>
          </w:tcPr>
          <w:p>
            <w:pPr>
              <w:pStyle w:val="yTableNAm"/>
            </w:pPr>
            <w:r>
              <w:t>61473</w:t>
            </w:r>
          </w:p>
        </w:tc>
        <w:tc>
          <w:tcPr>
            <w:tcW w:w="1276" w:type="dxa"/>
            <w:vAlign w:val="center"/>
          </w:tcPr>
          <w:p>
            <w:pPr>
              <w:pStyle w:val="yTableNAm"/>
            </w:pPr>
            <w:r>
              <w:t>239.10</w:t>
            </w:r>
          </w:p>
        </w:tc>
      </w:tr>
      <w:tr>
        <w:tblPrEx>
          <w:tblCellMar>
            <w:left w:w="108" w:type="dxa"/>
            <w:right w:w="108" w:type="dxa"/>
          </w:tblCellMar>
        </w:tblPrEx>
        <w:tc>
          <w:tcPr>
            <w:tcW w:w="4820" w:type="dxa"/>
          </w:tcPr>
          <w:p>
            <w:pPr>
              <w:pStyle w:val="yTableNAm"/>
            </w:pPr>
            <w:r>
              <w:t>61480</w:t>
            </w:r>
          </w:p>
        </w:tc>
        <w:tc>
          <w:tcPr>
            <w:tcW w:w="1276" w:type="dxa"/>
            <w:vAlign w:val="center"/>
          </w:tcPr>
          <w:p>
            <w:pPr>
              <w:pStyle w:val="yTableNAm"/>
            </w:pPr>
            <w:r>
              <w:t>527.50</w:t>
            </w:r>
          </w:p>
        </w:tc>
      </w:tr>
      <w:tr>
        <w:tblPrEx>
          <w:tblCellMar>
            <w:left w:w="108" w:type="dxa"/>
            <w:right w:w="108" w:type="dxa"/>
          </w:tblCellMar>
        </w:tblPrEx>
        <w:tc>
          <w:tcPr>
            <w:tcW w:w="4820" w:type="dxa"/>
          </w:tcPr>
          <w:p>
            <w:pPr>
              <w:pStyle w:val="yTableNAm"/>
            </w:pPr>
            <w:r>
              <w:t>61484</w:t>
            </w:r>
          </w:p>
        </w:tc>
        <w:tc>
          <w:tcPr>
            <w:tcW w:w="1276" w:type="dxa"/>
            <w:vAlign w:val="center"/>
          </w:tcPr>
          <w:p>
            <w:pPr>
              <w:pStyle w:val="yTableNAm"/>
            </w:pPr>
            <w:r>
              <w:t>1 201.15</w:t>
            </w:r>
          </w:p>
        </w:tc>
      </w:tr>
      <w:tr>
        <w:tblPrEx>
          <w:tblCellMar>
            <w:left w:w="108" w:type="dxa"/>
            <w:right w:w="108" w:type="dxa"/>
          </w:tblCellMar>
        </w:tblPrEx>
        <w:tc>
          <w:tcPr>
            <w:tcW w:w="4820" w:type="dxa"/>
          </w:tcPr>
          <w:p>
            <w:pPr>
              <w:pStyle w:val="yTableNAm"/>
            </w:pPr>
            <w:r>
              <w:t>61485</w:t>
            </w:r>
          </w:p>
        </w:tc>
        <w:tc>
          <w:tcPr>
            <w:tcW w:w="1276" w:type="dxa"/>
            <w:vAlign w:val="center"/>
          </w:tcPr>
          <w:p>
            <w:pPr>
              <w:pStyle w:val="yTableNAm"/>
            </w:pPr>
            <w:r>
              <w:t>1 362.35</w:t>
            </w:r>
          </w:p>
        </w:tc>
      </w:tr>
      <w:tr>
        <w:tblPrEx>
          <w:tblCellMar>
            <w:left w:w="108" w:type="dxa"/>
            <w:right w:w="108" w:type="dxa"/>
          </w:tblCellMar>
        </w:tblPrEx>
        <w:tc>
          <w:tcPr>
            <w:tcW w:w="4820" w:type="dxa"/>
          </w:tcPr>
          <w:p>
            <w:pPr>
              <w:pStyle w:val="yTableNAm"/>
            </w:pPr>
            <w:r>
              <w:t>61495</w:t>
            </w:r>
          </w:p>
        </w:tc>
        <w:tc>
          <w:tcPr>
            <w:tcW w:w="1276" w:type="dxa"/>
            <w:vAlign w:val="center"/>
          </w:tcPr>
          <w:p>
            <w:pPr>
              <w:pStyle w:val="yTableNAm"/>
            </w:pPr>
            <w:r>
              <w:t>304.25</w:t>
            </w:r>
          </w:p>
        </w:tc>
      </w:tr>
      <w:tr>
        <w:tblPrEx>
          <w:tblCellMar>
            <w:left w:w="108" w:type="dxa"/>
            <w:right w:w="108" w:type="dxa"/>
          </w:tblCellMar>
        </w:tblPrEx>
        <w:tc>
          <w:tcPr>
            <w:tcW w:w="4820" w:type="dxa"/>
          </w:tcPr>
          <w:p>
            <w:pPr>
              <w:pStyle w:val="yTableNAm"/>
            </w:pPr>
            <w:r>
              <w:t>61499</w:t>
            </w:r>
          </w:p>
        </w:tc>
        <w:tc>
          <w:tcPr>
            <w:tcW w:w="1276" w:type="dxa"/>
            <w:vAlign w:val="center"/>
          </w:tcPr>
          <w:p>
            <w:pPr>
              <w:pStyle w:val="yTableNAm"/>
            </w:pPr>
            <w:r>
              <w:t>344.95</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center"/>
          </w:tcPr>
          <w:p>
            <w:pPr>
              <w:pStyle w:val="yTableNAm"/>
            </w:pPr>
            <w:r>
              <w:t>1 198.00</w:t>
            </w:r>
          </w:p>
        </w:tc>
      </w:tr>
    </w:tbl>
    <w:p>
      <w:pPr>
        <w:pStyle w:val="yMiscellaneousHeading"/>
        <w:tabs>
          <w:tab w:val="left" w:pos="560"/>
        </w:tabs>
        <w:spacing w:after="120"/>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pPr>
            <w:r>
              <w:rPr>
                <w:b/>
              </w:rPr>
              <w:t>Fee</w:t>
            </w:r>
            <w:r>
              <w:rPr>
                <w:b/>
              </w:rPr>
              <w:br/>
              <w:t xml:space="preserve">  </w:t>
            </w:r>
            <w:r>
              <w:rPr>
                <w:b/>
                <w:bCs/>
              </w:rPr>
              <w:t>$</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center"/>
          </w:tcPr>
          <w:p>
            <w:pPr>
              <w:pStyle w:val="yTableNAm"/>
            </w:pPr>
            <w:r>
              <w:t>887.90</w:t>
            </w:r>
          </w:p>
        </w:tc>
      </w:tr>
      <w:tr>
        <w:tblPrEx>
          <w:tblCellMar>
            <w:left w:w="108" w:type="dxa"/>
            <w:right w:w="108" w:type="dxa"/>
          </w:tblCellMar>
        </w:tblPrEx>
        <w:tc>
          <w:tcPr>
            <w:tcW w:w="4820" w:type="dxa"/>
          </w:tcPr>
          <w:p>
            <w:pPr>
              <w:pStyle w:val="yTableNAm"/>
            </w:pPr>
            <w:r>
              <w:t>63201</w:t>
            </w:r>
          </w:p>
        </w:tc>
        <w:tc>
          <w:tcPr>
            <w:tcW w:w="1276" w:type="dxa"/>
            <w:vAlign w:val="center"/>
          </w:tcPr>
          <w:p>
            <w:pPr>
              <w:pStyle w:val="yTableNAm"/>
            </w:pPr>
            <w:r>
              <w:t>1 331.75</w:t>
            </w:r>
          </w:p>
        </w:tc>
      </w:tr>
      <w:tr>
        <w:tblPrEx>
          <w:tblCellMar>
            <w:left w:w="108" w:type="dxa"/>
            <w:right w:w="108" w:type="dxa"/>
          </w:tblCellMar>
        </w:tblPrEx>
        <w:tc>
          <w:tcPr>
            <w:tcW w:w="4820" w:type="dxa"/>
          </w:tcPr>
          <w:p>
            <w:pPr>
              <w:pStyle w:val="yTableNAm"/>
            </w:pPr>
            <w:r>
              <w:t>63202</w:t>
            </w:r>
            <w:r>
              <w:noBreakHyphen/>
              <w:t>63203</w:t>
            </w:r>
          </w:p>
        </w:tc>
        <w:tc>
          <w:tcPr>
            <w:tcW w:w="1276" w:type="dxa"/>
            <w:vAlign w:val="center"/>
          </w:tcPr>
          <w:p>
            <w:pPr>
              <w:pStyle w:val="yTableNAm"/>
            </w:pPr>
            <w:r>
              <w:t>887.90</w:t>
            </w:r>
          </w:p>
        </w:tc>
      </w:tr>
      <w:tr>
        <w:tblPrEx>
          <w:tblCellMar>
            <w:left w:w="108" w:type="dxa"/>
            <w:right w:w="108" w:type="dxa"/>
          </w:tblCellMar>
        </w:tblPrEx>
        <w:tc>
          <w:tcPr>
            <w:tcW w:w="4820" w:type="dxa"/>
          </w:tcPr>
          <w:p>
            <w:pPr>
              <w:pStyle w:val="yTableNAm"/>
            </w:pPr>
            <w:r>
              <w:t>63204</w:t>
            </w:r>
          </w:p>
        </w:tc>
        <w:tc>
          <w:tcPr>
            <w:tcW w:w="1276" w:type="dxa"/>
            <w:vAlign w:val="center"/>
          </w:tcPr>
          <w:p>
            <w:pPr>
              <w:pStyle w:val="yTableNAm"/>
            </w:pPr>
            <w:r>
              <w:t>1 331.75</w:t>
            </w:r>
          </w:p>
        </w:tc>
      </w:tr>
      <w:tr>
        <w:tblPrEx>
          <w:tblCellMar>
            <w:left w:w="108" w:type="dxa"/>
            <w:right w:w="108" w:type="dxa"/>
          </w:tblCellMar>
        </w:tblPrEx>
        <w:tc>
          <w:tcPr>
            <w:tcW w:w="4820" w:type="dxa"/>
          </w:tcPr>
          <w:p>
            <w:pPr>
              <w:pStyle w:val="yTableNAm"/>
            </w:pPr>
            <w:r>
              <w:t>63219</w:t>
            </w:r>
            <w:r>
              <w:noBreakHyphen/>
              <w:t>63243</w:t>
            </w:r>
          </w:p>
        </w:tc>
        <w:tc>
          <w:tcPr>
            <w:tcW w:w="1276" w:type="dxa"/>
            <w:vAlign w:val="center"/>
          </w:tcPr>
          <w:p>
            <w:pPr>
              <w:pStyle w:val="yTableNAm"/>
            </w:pPr>
            <w:r>
              <w:t>1 331.75</w:t>
            </w:r>
          </w:p>
        </w:tc>
      </w:tr>
      <w:tr>
        <w:tblPrEx>
          <w:tblCellMar>
            <w:left w:w="108" w:type="dxa"/>
            <w:right w:w="108" w:type="dxa"/>
          </w:tblCellMar>
        </w:tblPrEx>
        <w:tc>
          <w:tcPr>
            <w:tcW w:w="4820" w:type="dxa"/>
          </w:tcPr>
          <w:p>
            <w:pPr>
              <w:pStyle w:val="yTableNAm"/>
            </w:pPr>
            <w:r>
              <w:t>63271</w:t>
            </w:r>
            <w:r>
              <w:noBreakHyphen/>
              <w:t>63473</w:t>
            </w:r>
          </w:p>
        </w:tc>
        <w:tc>
          <w:tcPr>
            <w:tcW w:w="1276" w:type="dxa"/>
            <w:vAlign w:val="center"/>
          </w:tcPr>
          <w:p>
            <w:pPr>
              <w:pStyle w:val="yTableNAm"/>
            </w:pPr>
            <w:r>
              <w:t>887.90</w:t>
            </w:r>
          </w:p>
        </w:tc>
      </w:tr>
      <w:tr>
        <w:tblPrEx>
          <w:tblCellMar>
            <w:left w:w="108" w:type="dxa"/>
            <w:right w:w="108" w:type="dxa"/>
          </w:tblCellMar>
        </w:tblPrEx>
        <w:tc>
          <w:tcPr>
            <w:tcW w:w="4820" w:type="dxa"/>
          </w:tcPr>
          <w:p>
            <w:pPr>
              <w:pStyle w:val="yTableNAm"/>
            </w:pPr>
            <w:r>
              <w:t>63491</w:t>
            </w:r>
            <w:r>
              <w:noBreakHyphen/>
              <w:t>63494</w:t>
            </w:r>
          </w:p>
        </w:tc>
        <w:tc>
          <w:tcPr>
            <w:tcW w:w="1276" w:type="dxa"/>
            <w:vAlign w:val="center"/>
          </w:tcPr>
          <w:p>
            <w:pPr>
              <w:pStyle w:val="yTableNAm"/>
            </w:pPr>
            <w:r>
              <w:t>101.50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center"/>
          </w:tcPr>
          <w:p>
            <w:pPr>
              <w:pStyle w:val="yTableNAm"/>
            </w:pPr>
            <w:r>
              <w:t>304.70</w:t>
            </w:r>
          </w:p>
        </w:tc>
      </w:tr>
    </w:tbl>
    <w:p>
      <w:pPr>
        <w:pStyle w:val="yFootnotesection"/>
      </w:pPr>
      <w:r>
        <w:tab/>
        <w:t>[Part 3 inserted in Gazette 30 Sep 2011 p. 3921</w:t>
      </w:r>
      <w:r>
        <w:noBreakHyphen/>
        <w:t>37.]</w:t>
      </w:r>
    </w:p>
    <w:p>
      <w:pPr>
        <w:pStyle w:val="yScheduleHeading"/>
      </w:pPr>
      <w:bookmarkStart w:id="38" w:name="_Toc306961500"/>
      <w:bookmarkStart w:id="39" w:name="_Toc306967192"/>
      <w:bookmarkStart w:id="40" w:name="_Toc306977072"/>
      <w:r>
        <w:rPr>
          <w:rStyle w:val="CharSchNo"/>
        </w:rPr>
        <w:t>Schedule 2</w:t>
      </w:r>
      <w:r>
        <w:t> — </w:t>
      </w:r>
      <w:r>
        <w:rPr>
          <w:rStyle w:val="CharSchText"/>
        </w:rPr>
        <w:t>Scale of fees: physiotherapists</w:t>
      </w:r>
      <w:bookmarkEnd w:id="35"/>
      <w:bookmarkEnd w:id="36"/>
      <w:bookmarkEnd w:id="37"/>
      <w:bookmarkEnd w:id="38"/>
      <w:bookmarkEnd w:id="39"/>
      <w:bookmarkEnd w:id="40"/>
    </w:p>
    <w:p>
      <w:pPr>
        <w:pStyle w:val="yShoulderClause"/>
      </w:pPr>
      <w:r>
        <w:t>[r. 3]</w:t>
      </w:r>
    </w:p>
    <w:p>
      <w:pPr>
        <w:pStyle w:val="yFootnoteheading"/>
      </w:pPr>
      <w:r>
        <w:tab/>
        <w:t>[Heading inserted in Gazette 29 Oct 2010 p. 5375.]</w:t>
      </w:r>
    </w:p>
    <w:p>
      <w:pPr>
        <w:pStyle w:val="yHeading3"/>
      </w:pPr>
      <w:bookmarkStart w:id="41" w:name="_Toc276382374"/>
      <w:bookmarkStart w:id="42" w:name="_Toc305149068"/>
      <w:bookmarkStart w:id="43" w:name="_Toc306890330"/>
      <w:bookmarkStart w:id="44" w:name="_Toc306961501"/>
      <w:bookmarkStart w:id="45" w:name="_Toc306967193"/>
      <w:bookmarkStart w:id="46" w:name="_Toc306977073"/>
      <w:r>
        <w:rPr>
          <w:rStyle w:val="CharSDivNo"/>
        </w:rPr>
        <w:t>Part 1</w:t>
      </w:r>
      <w:r>
        <w:rPr>
          <w:b w:val="0"/>
        </w:rPr>
        <w:t> — </w:t>
      </w:r>
      <w:r>
        <w:rPr>
          <w:rStyle w:val="CharSDivText"/>
        </w:rPr>
        <w:t>General</w:t>
      </w:r>
      <w:bookmarkEnd w:id="41"/>
      <w:bookmarkEnd w:id="42"/>
      <w:bookmarkEnd w:id="43"/>
      <w:bookmarkEnd w:id="44"/>
      <w:bookmarkEnd w:id="45"/>
      <w:bookmarkEnd w:id="46"/>
    </w:p>
    <w:p>
      <w:pPr>
        <w:pStyle w:val="yFootnoteheading"/>
        <w:spacing w:after="120"/>
      </w:pPr>
      <w:r>
        <w:tab/>
        <w:t>[Heading inserted in Gazette 29 Oct 2010 p. 5375.]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$72.55</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tabs>
                <w:tab w:val="clear" w:pos="567"/>
              </w:tabs>
              <w:ind w:left="5"/>
              <w:rPr>
                <w:b/>
                <w:bCs/>
              </w:rPr>
            </w:pPr>
            <w:r>
              <w:rPr>
                <w:b/>
                <w:bCs/>
              </w:rPr>
              <w:t>Standard Consultation</w:t>
            </w:r>
          </w:p>
          <w:p>
            <w:pPr>
              <w:pStyle w:val="yTableNAm"/>
              <w:tabs>
                <w:tab w:val="clear" w:pos="567"/>
              </w:tabs>
              <w:ind w:left="5"/>
              <w:rPr>
                <w:szCs w:val="22"/>
              </w:rPr>
            </w:pPr>
            <w:r>
              <w:t xml:space="preserve">Consultation for one body area or condition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$58.25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pPr>
            <w:r>
              <w:rPr>
                <w:szCs w:val="22"/>
              </w:rPr>
              <w:t>subjective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objective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appropriate management, intervention or advice;</w:t>
            </w:r>
          </w:p>
          <w:p>
            <w:pPr>
              <w:pStyle w:val="yTableNAm"/>
              <w:numPr>
                <w:ilvl w:val="0"/>
                <w:numId w:val="13"/>
              </w:numPr>
              <w:tabs>
                <w:tab w:val="clear" w:pos="567"/>
                <w:tab w:val="clear" w:pos="720"/>
                <w:tab w:val="num" w:pos="485"/>
              </w:tabs>
              <w:ind w:left="485" w:hanging="480"/>
            </w:pPr>
            <w:r>
              <w:rPr>
                <w:szCs w:val="22"/>
              </w:rPr>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bCs/>
              </w:rPr>
            </w:pPr>
            <w:r>
              <w:rPr>
                <w:b/>
                <w:bCs/>
              </w:rPr>
              <w:t>Two distinct areas of treatment per visit</w:t>
            </w:r>
          </w:p>
          <w:p>
            <w:pPr>
              <w:pStyle w:val="yTableNAm"/>
              <w:spacing w:before="100"/>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bCs/>
              </w:rPr>
            </w:pPr>
            <w:r>
              <w:rPr>
                <w:b/>
                <w:bCs/>
              </w:rPr>
              <w:t>Set Fee</w:t>
            </w:r>
          </w:p>
          <w:p>
            <w:pPr>
              <w:pStyle w:val="yTableNAm"/>
              <w:spacing w:before="100"/>
            </w:pPr>
            <w:r>
              <w:rPr>
                <w:szCs w:val="22"/>
              </w:rPr>
              <w:t>$73.70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rPr>
                <w:b/>
                <w:bCs/>
              </w:rPr>
            </w:pPr>
            <w:r>
              <w:rPr>
                <w:b/>
                <w:bCs/>
              </w:rPr>
              <w:t>Group Consultation — per person</w:t>
            </w:r>
            <w:r>
              <w:rPr>
                <w:b/>
                <w:bCs/>
              </w:rPr>
              <w:br/>
            </w:r>
          </w:p>
          <w:p>
            <w:pPr>
              <w:pStyle w:val="yTableNAm"/>
              <w:tabs>
                <w:tab w:val="clear" w:pos="567"/>
              </w:tabs>
              <w:ind w:left="5"/>
            </w:pPr>
            <w:r>
              <w:t>Includes non</w:t>
            </w:r>
            <w:r>
              <w:noBreakHyphen/>
              <w:t>individualised services provided to more than one individual whether —</w:t>
            </w:r>
          </w:p>
        </w:tc>
        <w:tc>
          <w:tcPr>
            <w:tcW w:w="1418" w:type="dxa"/>
            <w:tcBorders>
              <w:left w:val="nil"/>
              <w:bottom w:val="nil"/>
              <w:right w:val="nil"/>
            </w:tcBorders>
          </w:tcPr>
          <w:p>
            <w:pPr>
              <w:pStyle w:val="yTableNAm"/>
              <w:rPr>
                <w:b/>
                <w:bCs/>
              </w:rPr>
            </w:pPr>
            <w:r>
              <w:rPr>
                <w:b/>
                <w:bCs/>
              </w:rPr>
              <w:t>Cost per participant</w:t>
            </w:r>
          </w:p>
          <w:p>
            <w:pPr>
              <w:pStyle w:val="yTableNAm"/>
              <w:spacing w:before="100"/>
            </w:pPr>
            <w:r>
              <w:rPr>
                <w:szCs w:val="22"/>
              </w:rPr>
              <w:t>$17.90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pPr>
            <w:r>
              <w:rPr>
                <w:szCs w:val="22"/>
              </w:rPr>
              <w:t>in rooms, home or hospital;</w:t>
            </w:r>
          </w:p>
          <w:p>
            <w:pPr>
              <w:pStyle w:val="yTableNAm"/>
              <w:numPr>
                <w:ilvl w:val="0"/>
                <w:numId w:val="13"/>
              </w:numPr>
              <w:tabs>
                <w:tab w:val="clear" w:pos="567"/>
                <w:tab w:val="clear" w:pos="720"/>
                <w:tab w:val="num" w:pos="485"/>
              </w:tabs>
              <w:ind w:left="485" w:hanging="480"/>
            </w:pPr>
            <w:r>
              <w:rPr>
                <w:szCs w:val="22"/>
              </w:rPr>
              <w:t>hydrotherapy treatment;</w:t>
            </w:r>
          </w:p>
          <w:p>
            <w:pPr>
              <w:pStyle w:val="yTableNAm"/>
              <w:numPr>
                <w:ilvl w:val="0"/>
                <w:numId w:val="13"/>
              </w:numPr>
              <w:tabs>
                <w:tab w:val="clear" w:pos="567"/>
                <w:tab w:val="clear" w:pos="720"/>
                <w:tab w:val="num" w:pos="485"/>
              </w:tabs>
              <w:ind w:left="485" w:hanging="480"/>
            </w:pPr>
            <w:r>
              <w:rPr>
                <w:szCs w:val="22"/>
              </w:rPr>
              <w:t>extended treatments;</w:t>
            </w:r>
          </w:p>
          <w:p>
            <w:pPr>
              <w:pStyle w:val="yTableNAm"/>
              <w:numPr>
                <w:ilvl w:val="0"/>
                <w:numId w:val="13"/>
              </w:numPr>
              <w:tabs>
                <w:tab w:val="clear" w:pos="567"/>
                <w:tab w:val="clear" w:pos="720"/>
                <w:tab w:val="num" w:pos="485"/>
              </w:tabs>
              <w:ind w:left="485" w:hanging="480"/>
              <w:rPr>
                <w:b/>
                <w:bCs/>
              </w:rPr>
            </w:pPr>
            <w:r>
              <w:rPr>
                <w:szCs w:val="22"/>
              </w:rPr>
              <w:t>services provided outside of normal business hours.</w:t>
            </w:r>
          </w:p>
        </w:tc>
        <w:tc>
          <w:tcPr>
            <w:tcW w:w="1418" w:type="dxa"/>
            <w:tcBorders>
              <w:top w:val="nil"/>
              <w:left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spacing w:before="100"/>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spacing w:before="100"/>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spacing w:before="100"/>
            </w:pPr>
            <w:r>
              <w:rPr>
                <w:szCs w:val="22"/>
              </w:rPr>
              <w:t>$165.50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bCs/>
              </w:rPr>
            </w:pPr>
            <w:r>
              <w:rPr>
                <w:b/>
                <w:bCs/>
              </w:rPr>
              <w:t>Progress/Standard report</w:t>
            </w:r>
          </w:p>
          <w:p>
            <w:pPr>
              <w:pStyle w:val="yTableNAm"/>
              <w:tabs>
                <w:tab w:val="clear" w:pos="567"/>
              </w:tabs>
              <w:ind w:left="5"/>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numPr>
                <w:ilvl w:val="0"/>
                <w:numId w:val="13"/>
              </w:numPr>
              <w:tabs>
                <w:tab w:val="clear" w:pos="567"/>
                <w:tab w:val="clear" w:pos="720"/>
                <w:tab w:val="num" w:pos="485"/>
              </w:tabs>
              <w:ind w:left="485" w:hanging="480"/>
              <w:rPr>
                <w:szCs w:val="22"/>
              </w:rPr>
            </w:pPr>
            <w:r>
              <w:rPr>
                <w:szCs w:val="22"/>
              </w:rPr>
              <w:t>a summary of assessment findings;</w:t>
            </w:r>
          </w:p>
          <w:p>
            <w:pPr>
              <w:pStyle w:val="yTableNAm"/>
              <w:numPr>
                <w:ilvl w:val="0"/>
                <w:numId w:val="13"/>
              </w:numPr>
              <w:tabs>
                <w:tab w:val="clear" w:pos="567"/>
                <w:tab w:val="clear" w:pos="720"/>
                <w:tab w:val="num" w:pos="485"/>
              </w:tabs>
              <w:ind w:left="485" w:hanging="480"/>
              <w:rPr>
                <w:szCs w:val="22"/>
              </w:rPr>
            </w:pPr>
            <w:r>
              <w:rPr>
                <w:szCs w:val="22"/>
              </w:rPr>
              <w:t>treatment/management services provided and results obtained;</w:t>
            </w:r>
          </w:p>
          <w:p>
            <w:pPr>
              <w:pStyle w:val="yTableNAm"/>
              <w:numPr>
                <w:ilvl w:val="0"/>
                <w:numId w:val="13"/>
              </w:numPr>
              <w:tabs>
                <w:tab w:val="clear" w:pos="567"/>
                <w:tab w:val="clear" w:pos="720"/>
                <w:tab w:val="num" w:pos="485"/>
              </w:tabs>
              <w:ind w:left="485" w:hanging="480"/>
            </w:pPr>
            <w:r>
              <w:rPr>
                <w:szCs w:val="22"/>
              </w:rPr>
              <w:t>recommendations for further treatment/management;</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$72.55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b/>
                <w:bCs/>
              </w:rPr>
            </w:pPr>
            <w:r>
              <w:rPr>
                <w:szCs w:val="22"/>
              </w:rPr>
              <w:t>functional and objective improvements;</w:t>
            </w:r>
          </w:p>
          <w:p>
            <w:pPr>
              <w:pStyle w:val="yTableNAm"/>
              <w:numPr>
                <w:ilvl w:val="0"/>
                <w:numId w:val="13"/>
              </w:numPr>
              <w:tabs>
                <w:tab w:val="clear" w:pos="567"/>
                <w:tab w:val="clear" w:pos="720"/>
                <w:tab w:val="num" w:pos="485"/>
              </w:tabs>
              <w:ind w:left="485" w:hanging="480"/>
              <w:rPr>
                <w:b/>
                <w:bCs/>
              </w:rPr>
            </w:pPr>
            <w:r>
              <w:rPr>
                <w:szCs w:val="22"/>
              </w:rPr>
              <w:t>perceived treatment duration required;</w:t>
            </w:r>
          </w:p>
          <w:p>
            <w:pPr>
              <w:pStyle w:val="yTableNAm"/>
              <w:numPr>
                <w:ilvl w:val="0"/>
                <w:numId w:val="13"/>
              </w:numPr>
              <w:tabs>
                <w:tab w:val="clear" w:pos="567"/>
                <w:tab w:val="clear" w:pos="720"/>
                <w:tab w:val="num" w:pos="485"/>
              </w:tabs>
              <w:ind w:left="485" w:hanging="480"/>
              <w:rPr>
                <w:b/>
                <w:bCs/>
              </w:rPr>
            </w:pPr>
            <w:r>
              <w:rPr>
                <w:szCs w:val="22"/>
              </w:rPr>
              <w:t>return to work recommendation;</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perceived barriers to return to work;</w:t>
            </w:r>
          </w:p>
          <w:p>
            <w:pPr>
              <w:pStyle w:val="yTableNAm"/>
              <w:numPr>
                <w:ilvl w:val="0"/>
                <w:numId w:val="13"/>
              </w:numPr>
              <w:tabs>
                <w:tab w:val="clear" w:pos="567"/>
                <w:tab w:val="clear" w:pos="720"/>
                <w:tab w:val="num" w:pos="485"/>
              </w:tabs>
              <w:ind w:left="485" w:hanging="480"/>
              <w:rPr>
                <w:szCs w:val="22"/>
              </w:rPr>
            </w:pPr>
            <w:r>
              <w:rPr>
                <w:szCs w:val="22"/>
              </w:rPr>
              <w:t>questionnaire results and implications.</w:t>
            </w:r>
          </w:p>
          <w:p>
            <w:pPr>
              <w:pStyle w:val="yTableNAm"/>
              <w:rPr>
                <w:b/>
                <w:bCs/>
              </w:rPr>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s>
              <w:ind w:left="5"/>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bCs/>
              </w:rPr>
              <w:t>Hourly rate</w:t>
            </w:r>
            <w:r>
              <w:t>**</w:t>
            </w:r>
          </w:p>
          <w:p>
            <w:pPr>
              <w:pStyle w:val="yTableNAm"/>
            </w:pPr>
            <w:r>
              <w:rPr>
                <w:szCs w:val="22"/>
              </w:rPr>
              <w:t>$165.50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bCs/>
              </w:rPr>
            </w:pPr>
            <w:r>
              <w:rPr>
                <w:b/>
                <w:bCs/>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bCs/>
              </w:rPr>
            </w:pPr>
            <w:r>
              <w:rPr>
                <w:b/>
                <w:bCs/>
              </w:rPr>
              <w:t>Set Fee</w:t>
            </w:r>
          </w:p>
          <w:p>
            <w:pPr>
              <w:pStyle w:val="yTableNAm"/>
              <w:rPr>
                <w:b/>
                <w:bCs/>
              </w:rPr>
            </w:pPr>
            <w:r>
              <w:rPr>
                <w:szCs w:val="22"/>
              </w:rPr>
              <w:t>$72.55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clinical assessment of injured worker and results of any investigation;</w:t>
            </w:r>
          </w:p>
          <w:p>
            <w:pPr>
              <w:pStyle w:val="yTableNAm"/>
              <w:numPr>
                <w:ilvl w:val="0"/>
                <w:numId w:val="13"/>
              </w:numPr>
              <w:tabs>
                <w:tab w:val="clear" w:pos="567"/>
                <w:tab w:val="clear" w:pos="720"/>
                <w:tab w:val="num" w:pos="485"/>
              </w:tabs>
              <w:ind w:left="485" w:hanging="480"/>
            </w:pPr>
            <w:r>
              <w:rPr>
                <w:szCs w:val="22"/>
              </w:rPr>
              <w:t>injured worker’s current work status and level of incapacity;</w:t>
            </w:r>
          </w:p>
          <w:p>
            <w:pPr>
              <w:pStyle w:val="yTableNAm"/>
              <w:numPr>
                <w:ilvl w:val="0"/>
                <w:numId w:val="13"/>
              </w:numPr>
              <w:tabs>
                <w:tab w:val="clear" w:pos="567"/>
                <w:tab w:val="clear" w:pos="720"/>
                <w:tab w:val="num" w:pos="485"/>
              </w:tabs>
              <w:ind w:left="485" w:hanging="480"/>
              <w:rPr>
                <w:szCs w:val="22"/>
              </w:rPr>
            </w:pPr>
            <w:r>
              <w:rPr>
                <w:szCs w:val="22"/>
              </w:rPr>
              <w:t xml:space="preserve">proposed management plan including — </w:t>
            </w:r>
          </w:p>
          <w:p>
            <w:pPr>
              <w:pStyle w:val="yTableNAm"/>
              <w:tabs>
                <w:tab w:val="clear" w:pos="567"/>
                <w:tab w:val="left" w:pos="736"/>
              </w:tabs>
              <w:ind w:left="745" w:hanging="385"/>
            </w:pPr>
            <w:r>
              <w:rPr>
                <w:szCs w:val="22"/>
              </w:rPr>
              <w:t>1.</w:t>
            </w:r>
            <w:r>
              <w:rPr>
                <w:szCs w:val="22"/>
              </w:rPr>
              <w:tab/>
              <w:t>the proposed work and functional goals and estimated timeframe in weeks;</w:t>
            </w:r>
          </w:p>
          <w:p>
            <w:pPr>
              <w:pStyle w:val="yTableNAm"/>
              <w:tabs>
                <w:tab w:val="clear" w:pos="567"/>
                <w:tab w:val="left" w:pos="736"/>
              </w:tabs>
              <w:ind w:left="745" w:hanging="385"/>
            </w:pPr>
            <w:r>
              <w:rPr>
                <w:szCs w:val="22"/>
              </w:rPr>
              <w:t>2.</w:t>
            </w:r>
            <w:r>
              <w:rPr>
                <w:szCs w:val="22"/>
              </w:rPr>
              <w:tab/>
              <w:t>description and number of proposed treatment methods;</w:t>
            </w:r>
          </w:p>
          <w:p>
            <w:pPr>
              <w:pStyle w:val="yTableNAm"/>
              <w:tabs>
                <w:tab w:val="clear" w:pos="567"/>
                <w:tab w:val="left" w:pos="736"/>
              </w:tabs>
              <w:ind w:left="745" w:hanging="385"/>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 w:val="left" w:pos="736"/>
              </w:tabs>
              <w:ind w:left="745" w:hanging="385"/>
            </w:pPr>
            <w:r>
              <w:rPr>
                <w:szCs w:val="22"/>
              </w:rPr>
              <w:t>4.</w:t>
            </w:r>
            <w:r>
              <w:rPr>
                <w:szCs w:val="22"/>
              </w:rPr>
              <w:tab/>
              <w:t>the injured worker’s expected fitness for work at the end of the management plan;</w:t>
            </w:r>
          </w:p>
          <w:p>
            <w:pPr>
              <w:pStyle w:val="yTableNAm"/>
              <w:tabs>
                <w:tab w:val="clear" w:pos="567"/>
                <w:tab w:val="left" w:pos="736"/>
              </w:tabs>
              <w:ind w:left="745" w:hanging="385"/>
            </w:pPr>
            <w:r>
              <w:rPr>
                <w:szCs w:val="22"/>
              </w:rPr>
              <w:t>5.</w:t>
            </w:r>
            <w:r>
              <w:rPr>
                <w:szCs w:val="22"/>
              </w:rPr>
              <w:tab/>
              <w:t>other comments or recommendations (including barriers to recovery where relevant).</w:t>
            </w:r>
          </w:p>
          <w:p>
            <w:pPr>
              <w:pStyle w:val="yTableNAm"/>
              <w:tabs>
                <w:tab w:val="clear" w:pos="567"/>
              </w:tabs>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bCs/>
              </w:rPr>
            </w:pPr>
            <w:r>
              <w:rPr>
                <w:b/>
                <w:bCs/>
              </w:rPr>
              <w:t>Travel</w:t>
            </w:r>
            <w:r>
              <w:rPr>
                <w:b/>
                <w:bCs/>
              </w:rPr>
              <w:br/>
            </w:r>
          </w:p>
          <w:p>
            <w:pPr>
              <w:pStyle w:val="yTableNAm"/>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tc>
        <w:tc>
          <w:tcPr>
            <w:tcW w:w="1418" w:type="dxa"/>
            <w:tcBorders>
              <w:left w:val="nil"/>
              <w:bottom w:val="nil"/>
              <w:right w:val="nil"/>
            </w:tcBorders>
          </w:tcPr>
          <w:p>
            <w:pPr>
              <w:pStyle w:val="yTableNAm"/>
            </w:pPr>
            <w:r>
              <w:rPr>
                <w:b/>
                <w:bCs/>
              </w:rPr>
              <w:t>Hourly rate</w:t>
            </w:r>
            <w:r>
              <w:t>**</w:t>
            </w:r>
          </w:p>
          <w:p>
            <w:pPr>
              <w:pStyle w:val="yTableNAm"/>
            </w:pPr>
            <w:r>
              <w:rPr>
                <w:szCs w:val="22"/>
              </w:rPr>
              <w:t>$132.45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bCs/>
              </w:rPr>
            </w:pPr>
            <w:r>
              <w:rPr>
                <w:b/>
                <w:bCs/>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b/>
                <w:bCs/>
              </w:rPr>
            </w:pPr>
          </w:p>
          <w:p>
            <w:pPr>
              <w:pStyle w:val="yTableNAm"/>
              <w:rPr>
                <w:b/>
                <w:bCs/>
              </w:rPr>
            </w:pPr>
            <w:r>
              <w:rPr>
                <w:szCs w:val="22"/>
              </w:rPr>
              <w:t>$16.65</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doctor, employer, insurer/claims manager, rehabilitation providers and worker.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rPr>
                <w:szCs w:val="22"/>
              </w:rPr>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bCs/>
              </w:rPr>
            </w:pPr>
            <w:r>
              <w:rPr>
                <w:b/>
                <w:bCs/>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$16.65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$165.50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$165.50</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29 Oct 2010 p. 5375-82; amended in Gazette 30 Sep 2011 p. 3937.]</w:t>
      </w:r>
    </w:p>
    <w:p>
      <w:pPr>
        <w:pStyle w:val="yHeading3"/>
      </w:pPr>
      <w:bookmarkStart w:id="47" w:name="_Toc276382375"/>
      <w:bookmarkStart w:id="48" w:name="_Toc305149069"/>
      <w:bookmarkStart w:id="49" w:name="_Toc306890331"/>
      <w:bookmarkStart w:id="50" w:name="_Toc306961502"/>
      <w:bookmarkStart w:id="51" w:name="_Toc306967194"/>
      <w:bookmarkStart w:id="52" w:name="_Toc306977074"/>
      <w:r>
        <w:rPr>
          <w:rStyle w:val="CharSDivNo"/>
        </w:rPr>
        <w:t>Part 2</w:t>
      </w:r>
      <w:r>
        <w:t xml:space="preserve"> — </w:t>
      </w:r>
      <w:r>
        <w:rPr>
          <w:rStyle w:val="CharSDivText"/>
        </w:rPr>
        <w:t>Exercise</w:t>
      </w:r>
      <w:r>
        <w:rPr>
          <w:rStyle w:val="CharSDivText"/>
        </w:rPr>
        <w:noBreakHyphen/>
        <w:t>based programs</w:t>
      </w:r>
      <w:bookmarkEnd w:id="47"/>
      <w:bookmarkEnd w:id="48"/>
      <w:bookmarkEnd w:id="49"/>
      <w:bookmarkEnd w:id="50"/>
      <w:bookmarkEnd w:id="51"/>
      <w:bookmarkEnd w:id="52"/>
    </w:p>
    <w:p>
      <w:pPr>
        <w:pStyle w:val="yFootnoteheading"/>
        <w:spacing w:after="120"/>
      </w:pPr>
      <w:r>
        <w:tab/>
        <w:t>[Heading inserted in Gazette 29 Oct 2010 p. 5382.]</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 xml:space="preserve">$165.50 </w:t>
            </w:r>
            <w:r>
              <w:rPr>
                <w:szCs w:val="22"/>
              </w:rPr>
              <w:br/>
              <w:t>per hour to a maximum of 2 hours**</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Communication/Liaison with relevant parties.</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Physiological Assessment/testing.</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Screening questionnaires relating to worker’s level of function.</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Program design based on above.</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Exercise facility/equipment coordination (pool or gym based).</w:t>
            </w:r>
          </w:p>
        </w:tc>
        <w:tc>
          <w:tcPr>
            <w:tcW w:w="1410" w:type="dxa"/>
          </w:tcPr>
          <w:p>
            <w:pPr>
              <w:pStyle w:val="yTableNAm"/>
              <w:spacing w:before="60"/>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Provider to patient ratio must be 1:1 for the duration of the consultation.</w:t>
            </w:r>
          </w:p>
        </w:tc>
        <w:tc>
          <w:tcPr>
            <w:tcW w:w="1410" w:type="dxa"/>
            <w:tcBorders>
              <w:bottom w:val="single" w:sz="4" w:space="0" w:color="auto"/>
            </w:tcBorders>
          </w:tcPr>
          <w:p>
            <w:pPr>
              <w:pStyle w:val="yTableNAm"/>
              <w:spacing w:before="60"/>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numPr>
                <w:ilvl w:val="0"/>
                <w:numId w:val="13"/>
              </w:numPr>
              <w:tabs>
                <w:tab w:val="clear" w:pos="567"/>
                <w:tab w:val="clear" w:pos="720"/>
                <w:tab w:val="num" w:pos="485"/>
              </w:tabs>
              <w:ind w:left="485" w:hanging="480"/>
              <w:rPr>
                <w:szCs w:val="22"/>
              </w:rPr>
            </w:pPr>
            <w:r>
              <w:rPr>
                <w:szCs w:val="22"/>
              </w:rPr>
              <w:t>program implementation — prescription and provision of exercises (land or pool based);</w:t>
            </w:r>
          </w:p>
          <w:p>
            <w:pPr>
              <w:pStyle w:val="yTableNAm"/>
              <w:numPr>
                <w:ilvl w:val="0"/>
                <w:numId w:val="13"/>
              </w:numPr>
              <w:tabs>
                <w:tab w:val="clear" w:pos="567"/>
                <w:tab w:val="clear" w:pos="720"/>
                <w:tab w:val="num" w:pos="485"/>
              </w:tabs>
              <w:ind w:left="485" w:hanging="480"/>
              <w:rPr>
                <w:szCs w:val="22"/>
              </w:rPr>
            </w:pPr>
            <w:r>
              <w:rPr>
                <w:szCs w:val="22"/>
              </w:rPr>
              <w:t>program monitoring;</w:t>
            </w:r>
          </w:p>
          <w:p>
            <w:pPr>
              <w:pStyle w:val="yTableNAm"/>
              <w:numPr>
                <w:ilvl w:val="0"/>
                <w:numId w:val="13"/>
              </w:numPr>
              <w:tabs>
                <w:tab w:val="clear" w:pos="567"/>
                <w:tab w:val="clear" w:pos="720"/>
                <w:tab w:val="num" w:pos="485"/>
              </w:tabs>
              <w:ind w:left="485" w:hanging="480"/>
              <w:rPr>
                <w:szCs w:val="22"/>
              </w:rPr>
            </w:pPr>
            <w:r>
              <w:rPr>
                <w:szCs w:val="22"/>
              </w:rPr>
              <w:t>post program screening questionnaire relating to worker’s level of function;</w:t>
            </w:r>
          </w:p>
          <w:p>
            <w:pPr>
              <w:pStyle w:val="yTableNAm"/>
              <w:numPr>
                <w:ilvl w:val="0"/>
                <w:numId w:val="13"/>
              </w:numPr>
              <w:tabs>
                <w:tab w:val="clear" w:pos="567"/>
                <w:tab w:val="clear" w:pos="720"/>
                <w:tab w:val="num" w:pos="485"/>
              </w:tabs>
              <w:ind w:left="485" w:hanging="480"/>
              <w:rPr>
                <w:szCs w:val="22"/>
              </w:rPr>
            </w:pPr>
            <w:r>
              <w:rPr>
                <w:szCs w:val="22"/>
              </w:rPr>
              <w:t>psychosocial reassessment;</w:t>
            </w:r>
          </w:p>
          <w:p>
            <w:pPr>
              <w:pStyle w:val="yTableNAm"/>
              <w:numPr>
                <w:ilvl w:val="0"/>
                <w:numId w:val="13"/>
              </w:numPr>
              <w:tabs>
                <w:tab w:val="clear" w:pos="567"/>
                <w:tab w:val="num" w:pos="485"/>
              </w:tabs>
            </w:pPr>
            <w:r>
              <w:rPr>
                <w:szCs w:val="22"/>
              </w:rPr>
              <w:t>communication/liaison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 xml:space="preserve">$165.50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3"/>
              </w:numPr>
              <w:tabs>
                <w:tab w:val="clear" w:pos="567"/>
                <w:tab w:val="clear" w:pos="720"/>
                <w:tab w:val="num" w:pos="485"/>
              </w:tabs>
              <w:ind w:left="485" w:hanging="480"/>
              <w:rPr>
                <w:lang w:val="en-US"/>
              </w:rPr>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 xml:space="preserve">$165.50 </w:t>
            </w:r>
            <w:r>
              <w:rPr>
                <w:szCs w:val="22"/>
              </w:rPr>
              <w:br/>
              <w:t>per hour to a maximum of one hour**</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current status as per medical certification and proposed outcome status;</w:t>
            </w:r>
          </w:p>
        </w:tc>
        <w:tc>
          <w:tcPr>
            <w:tcW w:w="1410" w:type="dxa"/>
          </w:tcPr>
          <w:p>
            <w:pPr>
              <w:pStyle w:val="yTableNAm"/>
              <w:spacing w:before="60"/>
              <w:rPr>
                <w:szCs w:val="22"/>
              </w:rPr>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spacing w:before="60"/>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$165.50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3"/>
              </w:numPr>
              <w:tabs>
                <w:tab w:val="clear" w:pos="567"/>
                <w:tab w:val="clear" w:pos="720"/>
                <w:tab w:val="num" w:pos="485"/>
              </w:tabs>
              <w:ind w:left="485" w:hanging="480"/>
              <w:rPr>
                <w:szCs w:val="22"/>
              </w:rPr>
            </w:pPr>
            <w:r>
              <w:rPr>
                <w:szCs w:val="22"/>
              </w:rPr>
              <w:t>physiological testing results pre and post program;</w:t>
            </w:r>
          </w:p>
          <w:p>
            <w:pPr>
              <w:pStyle w:val="yTableNAm"/>
              <w:numPr>
                <w:ilvl w:val="0"/>
                <w:numId w:val="13"/>
              </w:numPr>
              <w:tabs>
                <w:tab w:val="clear" w:pos="567"/>
                <w:tab w:val="clear" w:pos="720"/>
                <w:tab w:val="num" w:pos="485"/>
              </w:tabs>
              <w:ind w:left="485" w:hanging="480"/>
              <w:rPr>
                <w:b/>
                <w:bCs/>
                <w:szCs w:val="22"/>
              </w:rPr>
            </w:pPr>
            <w:r>
              <w:rPr>
                <w:szCs w:val="22"/>
              </w:rPr>
              <w:t>worker attendance/program compliance.</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$165.50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 xml:space="preserve">$132.45 </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$16.65</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 xml:space="preserve">$165.50 </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5382-5; amended in Gazette 30 Sep 2011 p. 3937</w:t>
      </w:r>
      <w:r>
        <w:noBreakHyphen/>
        <w:t>8.]</w:t>
      </w:r>
    </w:p>
    <w:p>
      <w:pPr>
        <w:pStyle w:val="yScheduleHeading"/>
      </w:pPr>
      <w:bookmarkStart w:id="53" w:name="_Toc276382376"/>
      <w:bookmarkStart w:id="54" w:name="_Toc305149070"/>
      <w:bookmarkStart w:id="55" w:name="_Toc306890332"/>
      <w:bookmarkStart w:id="56" w:name="_Toc306961503"/>
      <w:bookmarkStart w:id="57" w:name="_Toc306967195"/>
      <w:bookmarkStart w:id="58" w:name="_Toc306977075"/>
      <w:r>
        <w:rPr>
          <w:rStyle w:val="CharSchNo"/>
        </w:rPr>
        <w:t>Schedule 3</w:t>
      </w:r>
      <w:r>
        <w:rPr>
          <w:rStyle w:val="CharSDivNo"/>
        </w:rPr>
        <w:t> </w:t>
      </w:r>
      <w:r>
        <w:t>—</w:t>
      </w:r>
      <w:r>
        <w:rPr>
          <w:rStyle w:val="CharSDivText"/>
        </w:rPr>
        <w:t> </w:t>
      </w:r>
      <w:r>
        <w:rPr>
          <w:rStyle w:val="CharSchText"/>
        </w:rPr>
        <w:t>Scale of fees: chiropractors</w:t>
      </w:r>
      <w:bookmarkEnd w:id="53"/>
      <w:bookmarkEnd w:id="54"/>
      <w:bookmarkEnd w:id="55"/>
      <w:bookmarkEnd w:id="56"/>
      <w:bookmarkEnd w:id="57"/>
      <w:bookmarkEnd w:id="58"/>
    </w:p>
    <w:p>
      <w:pPr>
        <w:pStyle w:val="yShoulderClause"/>
      </w:pPr>
      <w:r>
        <w:t>[r. 4]</w:t>
      </w:r>
    </w:p>
    <w:p>
      <w:pPr>
        <w:pStyle w:val="yFootnoteheading"/>
        <w:spacing w:after="120"/>
      </w:pPr>
      <w:r>
        <w:tab/>
        <w:t>[Heading inserted in Gazette 29 Oct 2010 p. 5385.]</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rPr>
                <w:b/>
                <w:bCs/>
              </w:rPr>
            </w:pPr>
          </w:p>
        </w:tc>
        <w:tc>
          <w:tcPr>
            <w:tcW w:w="5280" w:type="dxa"/>
            <w:tcBorders>
              <w:top w:val="single" w:sz="4" w:space="0" w:color="auto"/>
              <w:bottom w:val="single" w:sz="4" w:space="0" w:color="auto"/>
            </w:tcBorders>
          </w:tcPr>
          <w:p>
            <w:pPr>
              <w:pStyle w:val="yTableNAm"/>
              <w:rPr>
                <w:b/>
                <w:bCs/>
              </w:rPr>
            </w:pPr>
            <w:r>
              <w:rPr>
                <w:b/>
                <w:bCs/>
              </w:rPr>
              <w:t>Type of service</w:t>
            </w:r>
          </w:p>
        </w:tc>
        <w:tc>
          <w:tcPr>
            <w:tcW w:w="1080" w:type="dxa"/>
            <w:tcBorders>
              <w:top w:val="single" w:sz="4" w:space="0" w:color="auto"/>
              <w:bottom w:val="single" w:sz="4" w:space="0" w:color="auto"/>
            </w:tcBorders>
          </w:tcPr>
          <w:p>
            <w:pPr>
              <w:pStyle w:val="yTableNAm"/>
              <w:rPr>
                <w:b/>
                <w:bCs/>
              </w:rPr>
            </w:pPr>
            <w:r>
              <w:rPr>
                <w:b/>
                <w:bCs/>
              </w:rPr>
              <w:t>Fee</w:t>
            </w:r>
            <w:r>
              <w:rPr>
                <w:b/>
                <w:bCs/>
              </w:rPr>
              <w:br/>
              <w:t>$</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center"/>
          </w:tcPr>
          <w:p>
            <w:pPr>
              <w:pStyle w:val="yTableNAm"/>
            </w:pPr>
            <w:r>
              <w:rPr>
                <w:szCs w:val="22"/>
              </w:rPr>
              <w:t>57.40</w:t>
            </w:r>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center"/>
          </w:tcPr>
          <w:p>
            <w:pPr>
              <w:pStyle w:val="yTableNAm"/>
            </w:pPr>
            <w:r>
              <w:rPr>
                <w:szCs w:val="22"/>
              </w:rPr>
              <w:t>47.85</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center"/>
          </w:tcPr>
          <w:p>
            <w:pPr>
              <w:pStyle w:val="yTableNAm"/>
            </w:pPr>
            <w:r>
              <w:rPr>
                <w:szCs w:val="22"/>
              </w:rPr>
              <w:t>114.00</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center"/>
          </w:tcPr>
          <w:p>
            <w:pPr>
              <w:pStyle w:val="yTableNAm"/>
            </w:pPr>
            <w:r>
              <w:rPr>
                <w:szCs w:val="22"/>
              </w:rPr>
              <w:t>171.20</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center"/>
          </w:tcPr>
          <w:p>
            <w:pPr>
              <w:pStyle w:val="yTableNAm"/>
            </w:pPr>
            <w:r>
              <w:rPr>
                <w:szCs w:val="22"/>
              </w:rPr>
              <w:t>0.85</w:t>
            </w:r>
          </w:p>
        </w:tc>
      </w:tr>
    </w:tbl>
    <w:p>
      <w:pPr>
        <w:pStyle w:val="yFootnotesection"/>
      </w:pPr>
      <w:r>
        <w:tab/>
        <w:t>[Schedule 3 inserted in Gazette 29 Oct 2010 p. 5385; amended in Gazette 30 Sep 2011 p. 3938.]</w:t>
      </w:r>
    </w:p>
    <w:p>
      <w:pPr>
        <w:pStyle w:val="yScheduleHeading"/>
      </w:pPr>
      <w:bookmarkStart w:id="59" w:name="_Toc276382377"/>
      <w:bookmarkStart w:id="60" w:name="_Toc305149071"/>
      <w:bookmarkStart w:id="61" w:name="_Toc306890333"/>
      <w:bookmarkStart w:id="62" w:name="_Toc306961504"/>
      <w:bookmarkStart w:id="63" w:name="_Toc306967196"/>
      <w:bookmarkStart w:id="64" w:name="_Toc306977076"/>
      <w:r>
        <w:rPr>
          <w:rStyle w:val="CharSchNo"/>
        </w:rPr>
        <w:t>Schedule 4</w:t>
      </w:r>
      <w:r>
        <w:t> — </w:t>
      </w:r>
      <w:r>
        <w:rPr>
          <w:rStyle w:val="CharSchText"/>
        </w:rPr>
        <w:t>Scale of fees: occupational therapists</w:t>
      </w:r>
      <w:bookmarkEnd w:id="59"/>
      <w:bookmarkEnd w:id="60"/>
      <w:bookmarkEnd w:id="61"/>
      <w:bookmarkEnd w:id="62"/>
      <w:bookmarkEnd w:id="63"/>
      <w:bookmarkEnd w:id="64"/>
    </w:p>
    <w:p>
      <w:pPr>
        <w:pStyle w:val="yShoulderClause"/>
      </w:pPr>
      <w:r>
        <w:t>[r. 5]</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vAlign w:val="center"/>
          </w:tcPr>
          <w:p>
            <w:pPr>
              <w:pStyle w:val="yTableNAm"/>
            </w:pPr>
            <w:r>
              <w:rPr>
                <w:szCs w:val="22"/>
              </w:rPr>
              <w:t>24.75</w:t>
            </w:r>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vAlign w:val="center"/>
          </w:tcPr>
          <w:p>
            <w:pPr>
              <w:pStyle w:val="yTableNAm"/>
            </w:pPr>
            <w:r>
              <w:rPr>
                <w:szCs w:val="22"/>
              </w:rPr>
              <w:t>49.65</w:t>
            </w:r>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vAlign w:val="center"/>
          </w:tcPr>
          <w:p>
            <w:pPr>
              <w:pStyle w:val="yTableNAm"/>
            </w:pPr>
            <w:r>
              <w:rPr>
                <w:szCs w:val="22"/>
              </w:rPr>
              <w:t>81.85</w:t>
            </w:r>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vAlign w:val="center"/>
          </w:tcPr>
          <w:p>
            <w:pPr>
              <w:pStyle w:val="yTableNAm"/>
            </w:pPr>
            <w:r>
              <w:rPr>
                <w:szCs w:val="22"/>
              </w:rPr>
              <w:t>122.75</w:t>
            </w:r>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vAlign w:val="center"/>
          </w:tcPr>
          <w:p>
            <w:pPr>
              <w:pStyle w:val="yTableNAm"/>
            </w:pPr>
            <w:r>
              <w:rPr>
                <w:szCs w:val="22"/>
              </w:rPr>
              <w:t>163.75</w:t>
            </w:r>
          </w:p>
        </w:tc>
      </w:tr>
      <w:tr>
        <w:trPr>
          <w:cantSplit/>
        </w:trPr>
        <w:tc>
          <w:tcPr>
            <w:tcW w:w="720" w:type="dxa"/>
          </w:tcPr>
          <w:p>
            <w:pPr>
              <w:pStyle w:val="yTableNAm"/>
            </w:pPr>
            <w:r>
              <w:t>6.</w:t>
            </w:r>
          </w:p>
        </w:tc>
        <w:tc>
          <w:tcPr>
            <w:tcW w:w="5280" w:type="dxa"/>
          </w:tcPr>
          <w:p>
            <w:pPr>
              <w:pStyle w:val="yTableNAm"/>
            </w:pPr>
            <w:r>
              <w:t>Standard group consultation (30 minutes) per person</w:t>
            </w:r>
          </w:p>
        </w:tc>
        <w:tc>
          <w:tcPr>
            <w:tcW w:w="1080" w:type="dxa"/>
            <w:vAlign w:val="center"/>
          </w:tcPr>
          <w:p>
            <w:pPr>
              <w:pStyle w:val="yTableNAm"/>
            </w:pPr>
            <w:r>
              <w:rPr>
                <w:szCs w:val="22"/>
              </w:rPr>
              <w:t>53.75</w:t>
            </w:r>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29 Oct 2010 p. 5386; amended in Gazette 30 Sep 2011 p. 3938.]</w:t>
      </w:r>
    </w:p>
    <w:p>
      <w:pPr>
        <w:pStyle w:val="yScheduleHeading"/>
      </w:pPr>
      <w:bookmarkStart w:id="65" w:name="_Toc276382378"/>
      <w:bookmarkStart w:id="66" w:name="_Toc305149072"/>
      <w:bookmarkStart w:id="67" w:name="_Toc306890334"/>
      <w:bookmarkStart w:id="68" w:name="_Toc306961505"/>
      <w:bookmarkStart w:id="69" w:name="_Toc306967197"/>
      <w:bookmarkStart w:id="70" w:name="_Toc306977077"/>
      <w:r>
        <w:rPr>
          <w:rStyle w:val="CharSchNo"/>
        </w:rPr>
        <w:t>Schedule 5</w:t>
      </w:r>
      <w:r>
        <w:t> — </w:t>
      </w:r>
      <w:r>
        <w:rPr>
          <w:rStyle w:val="CharSchText"/>
        </w:rPr>
        <w:t>Scale of fees: speech pathologists</w:t>
      </w:r>
      <w:bookmarkEnd w:id="65"/>
      <w:bookmarkEnd w:id="66"/>
      <w:bookmarkEnd w:id="67"/>
      <w:bookmarkEnd w:id="68"/>
      <w:bookmarkEnd w:id="69"/>
      <w:bookmarkEnd w:id="70"/>
    </w:p>
    <w:p>
      <w:pPr>
        <w:pStyle w:val="yShoulderClause"/>
      </w:pPr>
      <w:r>
        <w:t>[r. 7]</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vAlign w:val="center"/>
          </w:tcPr>
          <w:p>
            <w:pPr>
              <w:pStyle w:val="yTableNAm"/>
            </w:pPr>
            <w:r>
              <w:br/>
            </w:r>
            <w:r>
              <w:rPr>
                <w:szCs w:val="22"/>
              </w:rPr>
              <w:t>151.30</w:t>
            </w:r>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vAlign w:val="center"/>
          </w:tcPr>
          <w:p>
            <w:pPr>
              <w:pStyle w:val="yTableNAm"/>
            </w:pPr>
            <w:r>
              <w:rPr>
                <w:szCs w:val="22"/>
              </w:rPr>
              <w:t>195.95</w:t>
            </w:r>
          </w:p>
        </w:tc>
      </w:tr>
      <w:tr>
        <w:trPr>
          <w:cantSplit/>
        </w:trPr>
        <w:tc>
          <w:tcPr>
            <w:tcW w:w="720" w:type="dxa"/>
          </w:tcPr>
          <w:p>
            <w:pPr>
              <w:pStyle w:val="yTableNAm"/>
            </w:pPr>
            <w:r>
              <w:t>3.</w:t>
            </w:r>
          </w:p>
        </w:tc>
        <w:tc>
          <w:tcPr>
            <w:tcW w:w="5280" w:type="dxa"/>
          </w:tcPr>
          <w:p>
            <w:pPr>
              <w:pStyle w:val="yTableNAm"/>
            </w:pPr>
            <w:r>
              <w:t>Subsequent consultation (&lt; ½ hour)</w:t>
            </w:r>
          </w:p>
        </w:tc>
        <w:tc>
          <w:tcPr>
            <w:tcW w:w="1080" w:type="dxa"/>
            <w:vAlign w:val="center"/>
          </w:tcPr>
          <w:p>
            <w:pPr>
              <w:pStyle w:val="yTableNAm"/>
            </w:pPr>
            <w:r>
              <w:rPr>
                <w:szCs w:val="22"/>
              </w:rPr>
              <w:t>66.05</w:t>
            </w:r>
          </w:p>
        </w:tc>
      </w:tr>
      <w:tr>
        <w:trPr>
          <w:cantSplit/>
        </w:trPr>
        <w:tc>
          <w:tcPr>
            <w:tcW w:w="720" w:type="dxa"/>
          </w:tcPr>
          <w:p>
            <w:pPr>
              <w:pStyle w:val="yTableNAm"/>
            </w:pPr>
            <w:r>
              <w:t>4.</w:t>
            </w:r>
          </w:p>
        </w:tc>
        <w:tc>
          <w:tcPr>
            <w:tcW w:w="5280" w:type="dxa"/>
          </w:tcPr>
          <w:p>
            <w:pPr>
              <w:pStyle w:val="yTableNAm"/>
            </w:pPr>
            <w:r>
              <w:t>Subsequent consultation (½ hour – one hour)</w:t>
            </w:r>
          </w:p>
        </w:tc>
        <w:tc>
          <w:tcPr>
            <w:tcW w:w="1080" w:type="dxa"/>
            <w:vAlign w:val="center"/>
          </w:tcPr>
          <w:p>
            <w:pPr>
              <w:pStyle w:val="yTableNAm"/>
            </w:pPr>
            <w:r>
              <w:rPr>
                <w:szCs w:val="22"/>
              </w:rPr>
              <w:t>85.70</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 one hour)</w:t>
            </w:r>
          </w:p>
        </w:tc>
        <w:tc>
          <w:tcPr>
            <w:tcW w:w="1080" w:type="dxa"/>
            <w:vAlign w:val="center"/>
          </w:tcPr>
          <w:p>
            <w:pPr>
              <w:pStyle w:val="yTableNAm"/>
            </w:pPr>
            <w:r>
              <w:rPr>
                <w:szCs w:val="22"/>
              </w:rPr>
              <w:t>115.65</w:t>
            </w:r>
          </w:p>
        </w:tc>
      </w:tr>
    </w:tbl>
    <w:p>
      <w:pPr>
        <w:pStyle w:val="yFootnotesection"/>
      </w:pPr>
      <w:r>
        <w:tab/>
        <w:t>[Schedule 5 inserted in Gazette 29 Oct 2010 p. 5386; amended in Gazette 30 Sep 2011 p. 3939.]</w:t>
      </w:r>
    </w:p>
    <w:p>
      <w:pPr>
        <w:pStyle w:val="yScheduleHeading"/>
      </w:pPr>
      <w:bookmarkStart w:id="71" w:name="_Toc276382379"/>
      <w:bookmarkStart w:id="72" w:name="_Toc305149073"/>
      <w:bookmarkStart w:id="73" w:name="_Toc306890335"/>
      <w:bookmarkStart w:id="74" w:name="_Toc306961506"/>
      <w:bookmarkStart w:id="75" w:name="_Toc306967198"/>
      <w:bookmarkStart w:id="76" w:name="_Toc306977078"/>
      <w:r>
        <w:rPr>
          <w:rStyle w:val="CharSchNo"/>
        </w:rPr>
        <w:t>Schedule 5A</w:t>
      </w:r>
      <w:r>
        <w:t> — </w:t>
      </w:r>
      <w:r>
        <w:rPr>
          <w:rStyle w:val="CharSchText"/>
        </w:rPr>
        <w:t>Scale of fees: exercise physiologists</w:t>
      </w:r>
      <w:bookmarkEnd w:id="71"/>
      <w:bookmarkEnd w:id="72"/>
      <w:bookmarkEnd w:id="73"/>
      <w:bookmarkEnd w:id="74"/>
      <w:bookmarkEnd w:id="75"/>
      <w:bookmarkEnd w:id="76"/>
    </w:p>
    <w:p>
      <w:pPr>
        <w:pStyle w:val="yShoulderClause"/>
      </w:pPr>
      <w:r>
        <w:t>[r. 7B]</w:t>
      </w:r>
    </w:p>
    <w:p>
      <w:pPr>
        <w:pStyle w:val="yFootnoteheading"/>
        <w:spacing w:after="120"/>
      </w:pPr>
      <w:r>
        <w:tab/>
        <w:t>[Heading inserted in Gazette 29 Oct 2010 p. 5387.]</w:t>
      </w:r>
    </w:p>
    <w:p>
      <w:pPr>
        <w:pStyle w:val="yHeading3"/>
      </w:pPr>
      <w:bookmarkStart w:id="77" w:name="_Toc276382380"/>
      <w:bookmarkStart w:id="78" w:name="_Toc305149074"/>
      <w:bookmarkStart w:id="79" w:name="_Toc306890336"/>
      <w:bookmarkStart w:id="80" w:name="_Toc306961507"/>
      <w:bookmarkStart w:id="81" w:name="_Toc306967199"/>
      <w:bookmarkStart w:id="82" w:name="_Toc306977079"/>
      <w:r>
        <w:t>Exercise</w:t>
      </w:r>
      <w:r>
        <w:noBreakHyphen/>
        <w:t>based programs</w:t>
      </w:r>
      <w:bookmarkEnd w:id="77"/>
      <w:bookmarkEnd w:id="78"/>
      <w:bookmarkEnd w:id="79"/>
      <w:bookmarkEnd w:id="80"/>
      <w:bookmarkEnd w:id="81"/>
      <w:bookmarkEnd w:id="82"/>
    </w:p>
    <w:p>
      <w:pPr>
        <w:pStyle w:val="yFootnoteheading"/>
        <w:spacing w:after="120"/>
      </w:pPr>
      <w:r>
        <w:tab/>
        <w:t>[Heading inserted in Gazette 29 Oct 2010 p. 5387.]</w:t>
      </w:r>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i/>
                <w:lang w:val="en-US"/>
              </w:rPr>
            </w:pPr>
            <w:r>
              <w:rPr>
                <w:lang w:val="en-US"/>
              </w:rPr>
              <w:t>Insurer approval must be obtained prior to undertaking the service.</w:t>
            </w:r>
          </w:p>
        </w:tc>
        <w:tc>
          <w:tcPr>
            <w:tcW w:w="1418" w:type="dxa"/>
            <w:tcBorders>
              <w:top w:val="single" w:sz="4" w:space="0" w:color="auto"/>
            </w:tcBorders>
          </w:tcPr>
          <w:p>
            <w:pPr>
              <w:pStyle w:val="yTableNAm"/>
              <w:rPr>
                <w:szCs w:val="22"/>
              </w:rPr>
            </w:pPr>
          </w:p>
          <w:p>
            <w:pPr>
              <w:pStyle w:val="yTableNAm"/>
              <w:rPr>
                <w:szCs w:val="22"/>
              </w:rPr>
            </w:pPr>
            <w:r>
              <w:rPr>
                <w:szCs w:val="22"/>
              </w:rPr>
              <w:t>$165.50</w:t>
            </w:r>
            <w:r>
              <w:rPr>
                <w:szCs w:val="22"/>
              </w:rPr>
              <w:br/>
              <w:t>per hour to a maximum of 2 hours**</w:t>
            </w:r>
          </w:p>
        </w:tc>
      </w:tr>
      <w:tr>
        <w:trPr>
          <w:cantSplit/>
        </w:trPr>
        <w:tc>
          <w:tcPr>
            <w:tcW w:w="960" w:type="dxa"/>
          </w:tcPr>
          <w:p>
            <w:pPr>
              <w:pStyle w:val="yTableNAm"/>
            </w:pPr>
          </w:p>
        </w:tc>
        <w:tc>
          <w:tcPr>
            <w:tcW w:w="4710" w:type="dxa"/>
          </w:tcPr>
          <w:p>
            <w:pPr>
              <w:pStyle w:val="yTableNAm"/>
              <w:rPr>
                <w:b/>
              </w:rPr>
            </w:pPr>
            <w:r>
              <w:rPr>
                <w:szCs w:val="22"/>
              </w:rPr>
              <w:t>Review of current medical and vocational status.</w:t>
            </w:r>
          </w:p>
        </w:tc>
        <w:tc>
          <w:tcPr>
            <w:tcW w:w="1418" w:type="dxa"/>
          </w:tcPr>
          <w:p>
            <w:pPr>
              <w:pStyle w:val="yTableNAm"/>
              <w:rPr>
                <w:szCs w:val="22"/>
              </w:rPr>
            </w:pP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rPr>
                <w:szCs w:val="22"/>
              </w:rPr>
            </w:pPr>
            <w:r>
              <w:rPr>
                <w:szCs w:val="22"/>
              </w:rPr>
              <w:t>communication/liaison with relevant parties.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$165.50</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$165.50</w:t>
            </w:r>
            <w:r>
              <w:rPr>
                <w:szCs w:val="22"/>
              </w:rPr>
              <w:br/>
              <w:t>per hour to a maximum of one hour**</w:t>
            </w:r>
          </w:p>
        </w:tc>
      </w:tr>
      <w:tr>
        <w:trPr>
          <w:cantSplit/>
        </w:trPr>
        <w:tc>
          <w:tcPr>
            <w:tcW w:w="960" w:type="dxa"/>
          </w:tcPr>
          <w:p>
            <w:pPr>
              <w:pStyle w:val="yTableNAm"/>
            </w:pPr>
          </w:p>
        </w:tc>
        <w:tc>
          <w:tcPr>
            <w:tcW w:w="4710" w:type="dxa"/>
          </w:tcPr>
          <w:p>
            <w:pPr>
              <w:pStyle w:val="yTableNAm"/>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$165.50</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rPr>
                <w:szCs w:val="22"/>
              </w:rPr>
            </w:pPr>
            <w:r>
              <w:rPr>
                <w:szCs w:val="22"/>
              </w:rP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$165.50</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$132.45</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$16.65</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$165.50</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29 Oct 2010 p. 5387-90; amended in Gazette 30 Sep 2011 p. 3939.]</w:t>
      </w:r>
    </w:p>
    <w:p>
      <w:pPr>
        <w:pStyle w:val="yScheduleHeading"/>
      </w:pPr>
      <w:bookmarkStart w:id="83" w:name="_Toc276382381"/>
      <w:bookmarkStart w:id="84" w:name="_Toc305149075"/>
      <w:bookmarkStart w:id="85" w:name="_Toc306890337"/>
      <w:bookmarkStart w:id="86" w:name="_Toc306961508"/>
      <w:bookmarkStart w:id="87" w:name="_Toc306967200"/>
      <w:bookmarkStart w:id="88" w:name="_Toc306977080"/>
      <w:r>
        <w:rPr>
          <w:rStyle w:val="CharSchNo"/>
        </w:rPr>
        <w:t>Schedule 6</w:t>
      </w:r>
      <w:r>
        <w:t> — </w:t>
      </w:r>
      <w:r>
        <w:rPr>
          <w:rStyle w:val="CharSchText"/>
        </w:rPr>
        <w:t>Scale of maximum fees: approved medical specialists</w:t>
      </w:r>
      <w:bookmarkEnd w:id="83"/>
      <w:bookmarkEnd w:id="84"/>
      <w:bookmarkEnd w:id="85"/>
      <w:bookmarkEnd w:id="86"/>
      <w:bookmarkEnd w:id="87"/>
      <w:bookmarkEnd w:id="88"/>
    </w:p>
    <w:p>
      <w:pPr>
        <w:pStyle w:val="yShoulderClause"/>
      </w:pPr>
      <w:r>
        <w:t>[r. 9]</w:t>
      </w:r>
    </w:p>
    <w:p>
      <w:pPr>
        <w:pStyle w:val="yFootnoteheading"/>
        <w:spacing w:after="120"/>
      </w:pPr>
      <w:r>
        <w:tab/>
        <w:t>[Heading inserted in Gazette 29 Oct 2010 p. 5390.]</w:t>
      </w:r>
    </w:p>
    <w:p>
      <w:pPr>
        <w:pStyle w:val="yHeading3"/>
      </w:pPr>
      <w:bookmarkStart w:id="89" w:name="_Toc276382382"/>
      <w:bookmarkStart w:id="90" w:name="_Toc305149076"/>
      <w:bookmarkStart w:id="91" w:name="_Toc306890338"/>
      <w:bookmarkStart w:id="92" w:name="_Toc306961509"/>
      <w:bookmarkStart w:id="93" w:name="_Toc306967201"/>
      <w:bookmarkStart w:id="94" w:name="_Toc306977081"/>
      <w:r>
        <w:rPr>
          <w:rStyle w:val="CharSDivNo"/>
        </w:rPr>
        <w:t>Part 1</w:t>
      </w:r>
      <w:r>
        <w:t xml:space="preserve"> — </w:t>
      </w:r>
      <w:r>
        <w:rPr>
          <w:rStyle w:val="CharSDivText"/>
        </w:rPr>
        <w:t>Assessments</w:t>
      </w:r>
      <w:bookmarkEnd w:id="89"/>
      <w:bookmarkEnd w:id="90"/>
      <w:bookmarkEnd w:id="91"/>
      <w:bookmarkEnd w:id="92"/>
      <w:bookmarkEnd w:id="93"/>
      <w:bookmarkEnd w:id="94"/>
    </w:p>
    <w:p>
      <w:pPr>
        <w:pStyle w:val="yFootnoteheading"/>
        <w:spacing w:after="120"/>
      </w:pPr>
      <w:r>
        <w:tab/>
        <w:t>[Heading inserted in Gazette 29 Oct 2010 p. 5390.]</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$1 116.30</w:t>
            </w:r>
            <w:r>
              <w:t xml:space="preserve"> (or, if an interpreter is present at the examination, </w:t>
            </w:r>
            <w:r>
              <w:rPr>
                <w:szCs w:val="22"/>
              </w:rPr>
              <w:t>$1 395.35</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$1 395.35</w:t>
            </w:r>
            <w:r>
              <w:t xml:space="preserve"> (or, if an interpreter is present at the examination, </w:t>
            </w:r>
            <w:r>
              <w:rPr>
                <w:szCs w:val="22"/>
              </w:rPr>
              <w:t>$1 674.40</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$1 674.40</w:t>
            </w:r>
            <w:r>
              <w:t xml:space="preserve"> (or, if an interpreter is present at the examination, </w:t>
            </w:r>
            <w:r>
              <w:rPr>
                <w:szCs w:val="22"/>
              </w:rPr>
              <w:t>$1 953.45</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of ear, nose and throat only, including audiometric testing and provision of report and certificate — other than a service mentioned in item 8.</w:t>
            </w:r>
          </w:p>
        </w:tc>
        <w:tc>
          <w:tcPr>
            <w:tcW w:w="2400" w:type="dxa"/>
          </w:tcPr>
          <w:p>
            <w:pPr>
              <w:pStyle w:val="yTableNAm"/>
            </w:pPr>
            <w:r>
              <w:rPr>
                <w:szCs w:val="22"/>
              </w:rPr>
              <w:t>$1 116.30</w:t>
            </w:r>
            <w:r>
              <w:t xml:space="preserve"> (or, if an interpreter is present at the examination, </w:t>
            </w:r>
            <w:r>
              <w:rPr>
                <w:szCs w:val="22"/>
              </w:rPr>
              <w:t>$1 395.35</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$1 674.40</w:t>
            </w:r>
            <w:r>
              <w:t xml:space="preserve"> (or, if an interpreter is present at the examination, </w:t>
            </w:r>
            <w:r>
              <w:rPr>
                <w:szCs w:val="22"/>
              </w:rPr>
              <w:t>$1 953.45</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$2 790.60</w:t>
            </w:r>
            <w:r>
              <w:t xml:space="preserve"> (or, if an interpreter is present at the examination, </w:t>
            </w:r>
            <w:r>
              <w:rPr>
                <w:szCs w:val="22"/>
              </w:rPr>
              <w:t>$3 069.70</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$558.10</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$837.20</w:t>
            </w:r>
            <w:r>
              <w:t xml:space="preserve"> (or, if an interpreter is present at the examination, </w:t>
            </w:r>
            <w:r>
              <w:rPr>
                <w:szCs w:val="22"/>
              </w:rPr>
              <w:t>$1 116.30</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$279.10</w:t>
            </w:r>
          </w:p>
        </w:tc>
      </w:tr>
    </w:tbl>
    <w:p>
      <w:pPr>
        <w:pStyle w:val="yFootnotesection"/>
      </w:pPr>
      <w:r>
        <w:tab/>
        <w:t>[Part 1 inserted in Gazette 29 Oct 2010 p. 5390-1; amended in Gazette 30 Sep 2011 p. 3939</w:t>
      </w:r>
      <w:r>
        <w:noBreakHyphen/>
        <w:t>40.]</w:t>
      </w:r>
    </w:p>
    <w:p>
      <w:pPr>
        <w:pStyle w:val="yHeading3"/>
      </w:pPr>
      <w:bookmarkStart w:id="95" w:name="_Toc276382383"/>
      <w:bookmarkStart w:id="96" w:name="_Toc305149077"/>
      <w:bookmarkStart w:id="97" w:name="_Toc306890339"/>
      <w:bookmarkStart w:id="98" w:name="_Toc306961510"/>
      <w:bookmarkStart w:id="99" w:name="_Toc306967202"/>
      <w:bookmarkStart w:id="100" w:name="_Toc306977082"/>
      <w:r>
        <w:rPr>
          <w:rStyle w:val="CharSDivNo"/>
        </w:rPr>
        <w:t>Part 2</w:t>
      </w:r>
      <w:r>
        <w:t> — </w:t>
      </w:r>
      <w:r>
        <w:rPr>
          <w:rStyle w:val="CharSDivText"/>
        </w:rPr>
        <w:t>Attempted assessments</w:t>
      </w:r>
      <w:bookmarkEnd w:id="95"/>
      <w:bookmarkEnd w:id="96"/>
      <w:bookmarkEnd w:id="97"/>
      <w:bookmarkEnd w:id="98"/>
      <w:bookmarkEnd w:id="99"/>
      <w:bookmarkEnd w:id="100"/>
    </w:p>
    <w:p>
      <w:pPr>
        <w:pStyle w:val="yFootnoteheading"/>
        <w:spacing w:after="120"/>
      </w:pPr>
      <w:r>
        <w:tab/>
        <w:t>[Heading inserted in Gazette 29 Oct 2010 p. 5392.]</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$558.10</w:t>
            </w:r>
          </w:p>
        </w:tc>
      </w:tr>
      <w:tr>
        <w:trPr>
          <w:cantSplit/>
        </w:trPr>
        <w:tc>
          <w:tcPr>
            <w:tcW w:w="480" w:type="dxa"/>
          </w:tcPr>
          <w:p>
            <w:pPr>
              <w:pStyle w:val="yTableNAm"/>
            </w:pPr>
          </w:p>
        </w:tc>
        <w:tc>
          <w:tcPr>
            <w:tcW w:w="4200" w:type="dxa"/>
          </w:tcPr>
          <w:p>
            <w:pPr>
              <w:pStyle w:val="yTableNAm"/>
              <w:ind w:left="612" w:hanging="612"/>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5392; amended in Gazette 30 Sep 2011 p. 3940.]</w:t>
      </w:r>
    </w:p>
    <w:p>
      <w:pPr>
        <w:tabs>
          <w:tab w:val="right" w:pos="438"/>
          <w:tab w:val="num" w:pos="720"/>
        </w:tabs>
        <w:spacing w:before="120"/>
        <w:ind w:left="5" w:right="195"/>
        <w:jc w:val="right"/>
        <w:sectPr>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pPr>
        <w:pStyle w:val="nHeading2"/>
      </w:pPr>
      <w:bookmarkStart w:id="101" w:name="_Toc276382384"/>
      <w:bookmarkStart w:id="102" w:name="_Toc305149078"/>
      <w:bookmarkStart w:id="103" w:name="_Toc306890340"/>
      <w:bookmarkStart w:id="104" w:name="_Toc306961511"/>
      <w:bookmarkStart w:id="105" w:name="_Toc306967203"/>
      <w:bookmarkStart w:id="106" w:name="_Toc306977083"/>
      <w:r>
        <w:t>Notes</w:t>
      </w:r>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07" w:name="_Toc306977084"/>
      <w: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2009</w:t>
            </w:r>
          </w:p>
        </w:tc>
        <w:tc>
          <w:tcPr>
            <w:tcW w:w="1276" w:type="dxa"/>
          </w:tcPr>
          <w:p>
            <w:pPr>
              <w:pStyle w:val="nTable"/>
              <w:spacing w:after="40"/>
              <w:rPr>
                <w:sz w:val="19"/>
              </w:rPr>
            </w:pPr>
            <w:r>
              <w:rPr>
                <w:sz w:val="19"/>
              </w:rPr>
              <w:t>30 Oct 2009 p. 4343</w:t>
            </w:r>
            <w:r>
              <w:rPr>
                <w:sz w:val="19"/>
              </w:rPr>
              <w:noBreakHyphen/>
              <w:t>91</w:t>
            </w:r>
          </w:p>
        </w:tc>
        <w:tc>
          <w:tcPr>
            <w:tcW w:w="2693" w:type="dxa"/>
          </w:tcPr>
          <w:p>
            <w:pPr>
              <w:pStyle w:val="nTable"/>
              <w:spacing w:after="40"/>
              <w:rPr>
                <w:sz w:val="19"/>
              </w:rPr>
            </w:pPr>
            <w:r>
              <w:rPr>
                <w:sz w:val="19"/>
              </w:rPr>
              <w:t>r. 1 and 2: 30 Oct 2009 (see r. 2(a));</w:t>
            </w:r>
            <w:r>
              <w:rPr>
                <w:sz w:val="19"/>
              </w:rPr>
              <w:br/>
              <w:t>Regulations other than r. 1 and 2: 1 Nov 2009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2009</w:t>
            </w:r>
          </w:p>
        </w:tc>
        <w:tc>
          <w:tcPr>
            <w:tcW w:w="1276" w:type="dxa"/>
          </w:tcPr>
          <w:p>
            <w:pPr>
              <w:pStyle w:val="nTable"/>
              <w:spacing w:after="40"/>
              <w:rPr>
                <w:sz w:val="19"/>
              </w:rPr>
            </w:pPr>
            <w:r>
              <w:rPr>
                <w:sz w:val="19"/>
              </w:rPr>
              <w:t>22 Dec 2009 p. 5276</w:t>
            </w:r>
            <w:r>
              <w:rPr>
                <w:sz w:val="19"/>
              </w:rPr>
              <w:noBreakHyphen/>
              <w:t>7</w:t>
            </w:r>
          </w:p>
        </w:tc>
        <w:tc>
          <w:tcPr>
            <w:tcW w:w="2693" w:type="dxa"/>
          </w:tcPr>
          <w:p>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2010</w:t>
            </w:r>
          </w:p>
        </w:tc>
        <w:tc>
          <w:tcPr>
            <w:tcW w:w="1276" w:type="dxa"/>
          </w:tcPr>
          <w:p>
            <w:pPr>
              <w:pStyle w:val="nTable"/>
              <w:spacing w:after="40"/>
              <w:rPr>
                <w:sz w:val="19"/>
              </w:rPr>
            </w:pPr>
            <w:r>
              <w:rPr>
                <w:sz w:val="19"/>
              </w:rPr>
              <w:t>29 Oct 2010 p. 5347-92</w:t>
            </w:r>
          </w:p>
        </w:tc>
        <w:tc>
          <w:tcPr>
            <w:tcW w:w="2693" w:type="dxa"/>
          </w:tcPr>
          <w:p>
            <w:pPr>
              <w:pStyle w:val="nTable"/>
              <w:spacing w:after="40"/>
              <w:rPr>
                <w:sz w:val="19"/>
              </w:rPr>
            </w:pPr>
            <w:r>
              <w:rPr>
                <w:snapToGrid w:val="0"/>
                <w:spacing w:val="-2"/>
                <w:sz w:val="19"/>
                <w:lang w:val="en-US"/>
              </w:rPr>
              <w:t xml:space="preserve">r. 1 and 2: </w:t>
            </w:r>
            <w:r>
              <w:rPr>
                <w:sz w:val="19"/>
              </w:rPr>
              <w:t>29 Oct 2010</w:t>
            </w:r>
            <w:r>
              <w:rPr>
                <w:snapToGrid w:val="0"/>
                <w:spacing w:val="-2"/>
                <w:sz w:val="19"/>
                <w:lang w:val="en-US"/>
              </w:rPr>
              <w:t xml:space="preserve"> (see r. 2(a));</w:t>
            </w:r>
            <w:r>
              <w:rPr>
                <w:snapToGrid w:val="0"/>
                <w:spacing w:val="-2"/>
                <w:sz w:val="19"/>
                <w:lang w:val="en-US"/>
              </w:rPr>
              <w:br/>
              <w:t>Regulations other than r. 1 and 2: 1 Nov 2010 (see r. 2(b))</w:t>
            </w:r>
          </w:p>
        </w:tc>
      </w:tr>
      <w:tr>
        <w:trPr>
          <w:cantSplit/>
        </w:trPr>
        <w:tc>
          <w:tcPr>
            <w:tcW w:w="3119" w:type="dxa"/>
            <w:tcBorders>
              <w:bottom w:val="single" w:sz="8" w:space="0" w:color="auto"/>
            </w:tcBorders>
          </w:tcPr>
          <w:p>
            <w:pPr>
              <w:pStyle w:val="nTable"/>
              <w:spacing w:after="40"/>
              <w:ind w:right="113"/>
              <w:rPr>
                <w:i/>
                <w:sz w:val="19"/>
              </w:rPr>
            </w:pPr>
            <w:r>
              <w:rPr>
                <w:i/>
                <w:sz w:val="19"/>
              </w:rPr>
              <w:t>Workers’ Compensation and Injury Management (Scales of Fees) Amendment Regulations 2011</w:t>
            </w:r>
          </w:p>
        </w:tc>
        <w:tc>
          <w:tcPr>
            <w:tcW w:w="1276" w:type="dxa"/>
            <w:tcBorders>
              <w:bottom w:val="single" w:sz="8" w:space="0" w:color="auto"/>
            </w:tcBorders>
          </w:tcPr>
          <w:p>
            <w:pPr>
              <w:pStyle w:val="nTable"/>
              <w:spacing w:after="40"/>
              <w:rPr>
                <w:sz w:val="19"/>
              </w:rPr>
            </w:pPr>
            <w:r>
              <w:rPr>
                <w:sz w:val="19"/>
              </w:rPr>
              <w:t>30 Sep 2011 p. 3913</w:t>
            </w:r>
            <w:r>
              <w:rPr>
                <w:sz w:val="19"/>
              </w:rPr>
              <w:noBreakHyphen/>
              <w:t>41</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30 Sep 2011 (see r. 2(a));</w:t>
            </w:r>
            <w:r>
              <w:rPr>
                <w:snapToGrid w:val="0"/>
                <w:spacing w:val="-2"/>
                <w:sz w:val="19"/>
                <w:lang w:val="en-US"/>
              </w:rPr>
              <w:br/>
              <w:t>Regulations other than r. 1 and 2: 1 Nov 2011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08" w:name="_Toc276382386"/>
      <w:bookmarkStart w:id="109" w:name="_Toc305149082"/>
      <w:bookmarkStart w:id="110" w:name="_Toc306890344"/>
      <w:bookmarkStart w:id="111" w:name="_Toc306961515"/>
      <w:bookmarkStart w:id="112" w:name="_Toc306967205"/>
      <w:bookmarkStart w:id="113" w:name="_Toc306977085"/>
      <w:r>
        <w:rPr>
          <w:sz w:val="28"/>
        </w:rPr>
        <w:t>Defined Terms</w:t>
      </w:r>
      <w:bookmarkEnd w:id="108"/>
      <w:bookmarkEnd w:id="109"/>
      <w:bookmarkEnd w:id="110"/>
      <w:bookmarkEnd w:id="111"/>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 w:name="DefinedTerms"/>
      <w:bookmarkEnd w:id="114"/>
      <w:r>
        <w:t>After</w:t>
      </w:r>
      <w:r>
        <w:noBreakHyphen/>
        <w:t>hours</w:t>
      </w:r>
      <w:r>
        <w:tab/>
        <w:t>Sch. 1</w:t>
      </w:r>
    </w:p>
    <w:p>
      <w:pPr>
        <w:pStyle w:val="DefinedTerms"/>
      </w:pPr>
      <w:r>
        <w:t>assessor</w:t>
      </w:r>
      <w:r>
        <w:tab/>
        <w:t>9(2)</w:t>
      </w:r>
    </w:p>
    <w:p>
      <w:pPr>
        <w:pStyle w:val="DefinedTerms"/>
      </w:pPr>
      <w:r>
        <w:t>GST</w:t>
      </w:r>
      <w:r>
        <w:tab/>
        <w:t>10(1)</w:t>
      </w:r>
    </w:p>
    <w:p>
      <w:pPr>
        <w:pStyle w:val="DefinedTerms"/>
      </w:pPr>
      <w:r>
        <w:t>MBS item number</w:t>
      </w:r>
      <w:r>
        <w:tab/>
        <w:t>2(2)</w:t>
      </w:r>
    </w:p>
    <w:p>
      <w:pPr>
        <w:pStyle w:val="DefinedTerms"/>
      </w:pPr>
      <w:r>
        <w:t>report and certificate</w:t>
      </w:r>
      <w:r>
        <w:tab/>
        <w:t>9(2)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15"/>
  </w:num>
  <w:num w:numId="15">
    <w:abstractNumId w:val="27"/>
  </w:num>
  <w:num w:numId="16">
    <w:abstractNumId w:val="29"/>
  </w:num>
  <w:num w:numId="17">
    <w:abstractNumId w:val="17"/>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13239</Words>
  <Characters>73213</Characters>
  <Application>Microsoft Office Word</Application>
  <DocSecurity>0</DocSecurity>
  <Lines>4306</Lines>
  <Paragraphs>3458</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1998 - 04-d0-02</dc:title>
  <dc:subject/>
  <dc:creator/>
  <cp:keywords/>
  <dc:description/>
  <cp:lastModifiedBy>svcMRProcess</cp:lastModifiedBy>
  <cp:revision>4</cp:revision>
  <cp:lastPrinted>2010-04-30T05:20:00Z</cp:lastPrinted>
  <dcterms:created xsi:type="dcterms:W3CDTF">2018-09-17T03:11:00Z</dcterms:created>
  <dcterms:modified xsi:type="dcterms:W3CDTF">2018-09-17T03:11:00Z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20111101</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AsAtDate">
    <vt:lpwstr>01 Nov 2011</vt:lpwstr>
  </property>
  <property fmtid="{D5CDD505-2E9C-101B-9397-08002B2CF9AE}" pid="8" name="Suffix">
    <vt:lpwstr>04-d0-02</vt:lpwstr>
  </property>
</Properties>
</file>