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Casino Control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(Burswood Island) (Licensing of Employees)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_Toc308163202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Terms and forms used</w:t>
      </w:r>
      <w:r>
        <w:tab/>
      </w:r>
      <w:r>
        <w:fldChar w:fldCharType="begin"/>
      </w:r>
      <w:r>
        <w:instrText xml:space="preserve"> PAGEREF _Toc308163203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_Toc308163204 \h </w:instrText>
      </w:r>
      <w:r>
        <w:fldChar w:fldCharType="separate"/>
      </w:r>
      <w:r>
        <w:t>2</w:t>
      </w:r>
      <w:r>
        <w:fldChar w:fldCharType="end"/>
      </w:r>
    </w:p>
    <w:p>
      <w:pPr>
        <w:pStyle w:val="TOC8"/>
        <w:rPr>
          <w:sz w:val="24"/>
          <w:szCs w:val="24"/>
          <w:lang w:val="en-US"/>
        </w:rPr>
      </w:pPr>
      <w:r>
        <w:t>4</w:t>
      </w:r>
      <w:r>
        <w:rPr>
          <w:snapToGrid w:val="0"/>
        </w:rPr>
        <w:t xml:space="preserve">. </w:t>
      </w:r>
      <w:r>
        <w:rPr>
          <w:snapToGrid w:val="0"/>
        </w:rPr>
        <w:tab/>
        <w:t>Application for a licence as an employee</w:t>
      </w:r>
      <w:r>
        <w:tab/>
      </w:r>
      <w:r>
        <w:fldChar w:fldCharType="begin"/>
      </w:r>
      <w:r>
        <w:instrText xml:space="preserve"> PAGEREF _Toc308163205 \h </w:instrText>
      </w:r>
      <w:r>
        <w:fldChar w:fldCharType="separate"/>
      </w:r>
      <w:r>
        <w:t>4</w:t>
      </w:r>
      <w:r>
        <w:fldChar w:fldCharType="end"/>
      </w:r>
    </w:p>
    <w:p>
      <w:pPr>
        <w:pStyle w:val="TOC8"/>
        <w:rPr>
          <w:sz w:val="24"/>
          <w:szCs w:val="24"/>
          <w:lang w:val="en-US"/>
        </w:rPr>
      </w:pPr>
      <w:r>
        <w:t>5</w:t>
      </w:r>
      <w:r>
        <w:rPr>
          <w:snapToGrid w:val="0"/>
        </w:rPr>
        <w:t xml:space="preserve">. </w:t>
      </w:r>
      <w:r>
        <w:rPr>
          <w:snapToGrid w:val="0"/>
        </w:rPr>
        <w:tab/>
        <w:t>Investigation by police</w:t>
      </w:r>
      <w:r>
        <w:tab/>
      </w:r>
      <w:r>
        <w:fldChar w:fldCharType="begin"/>
      </w:r>
      <w:r>
        <w:instrText xml:space="preserve"> PAGEREF _Toc308163206 \h </w:instrText>
      </w:r>
      <w:r>
        <w:fldChar w:fldCharType="separate"/>
      </w:r>
      <w:r>
        <w:t>5</w:t>
      </w:r>
      <w:r>
        <w:fldChar w:fldCharType="end"/>
      </w:r>
    </w:p>
    <w:p>
      <w:pPr>
        <w:pStyle w:val="TOC8"/>
        <w:rPr>
          <w:sz w:val="24"/>
          <w:szCs w:val="24"/>
          <w:lang w:val="en-US"/>
        </w:rPr>
      </w:pPr>
      <w:r>
        <w:t>6</w:t>
      </w:r>
      <w:r>
        <w:rPr>
          <w:snapToGrid w:val="0"/>
        </w:rPr>
        <w:t xml:space="preserve">. </w:t>
      </w:r>
      <w:r>
        <w:rPr>
          <w:snapToGrid w:val="0"/>
        </w:rPr>
        <w:tab/>
        <w:t>Licence fees</w:t>
      </w:r>
      <w:r>
        <w:tab/>
      </w:r>
      <w:r>
        <w:fldChar w:fldCharType="begin"/>
      </w:r>
      <w:r>
        <w:instrText xml:space="preserve"> PAGEREF _Toc308163207 \h </w:instrText>
      </w:r>
      <w:r>
        <w:fldChar w:fldCharType="separate"/>
      </w:r>
      <w:r>
        <w:t>6</w:t>
      </w:r>
      <w:r>
        <w:fldChar w:fldCharType="end"/>
      </w:r>
    </w:p>
    <w:p>
      <w:pPr>
        <w:pStyle w:val="TOC8"/>
        <w:rPr>
          <w:sz w:val="24"/>
          <w:szCs w:val="24"/>
          <w:lang w:val="en-US"/>
        </w:rPr>
      </w:pPr>
      <w:r>
        <w:t>7</w:t>
      </w:r>
      <w:r>
        <w:rPr>
          <w:snapToGrid w:val="0"/>
        </w:rPr>
        <w:t xml:space="preserve">. </w:t>
      </w:r>
      <w:r>
        <w:rPr>
          <w:snapToGrid w:val="0"/>
        </w:rPr>
        <w:tab/>
        <w:t>Consideration of application</w:t>
      </w:r>
      <w:r>
        <w:tab/>
      </w:r>
      <w:r>
        <w:fldChar w:fldCharType="begin"/>
      </w:r>
      <w:r>
        <w:instrText xml:space="preserve"> PAGEREF _Toc308163208 \h </w:instrText>
      </w:r>
      <w:r>
        <w:fldChar w:fldCharType="separate"/>
      </w:r>
      <w:r>
        <w:t>7</w:t>
      </w:r>
      <w:r>
        <w:fldChar w:fldCharType="end"/>
      </w:r>
    </w:p>
    <w:p>
      <w:pPr>
        <w:pStyle w:val="TOC8"/>
        <w:rPr>
          <w:sz w:val="24"/>
          <w:szCs w:val="24"/>
          <w:lang w:val="en-US"/>
        </w:rPr>
      </w:pPr>
      <w:r>
        <w:t>8</w:t>
      </w:r>
      <w:r>
        <w:rPr>
          <w:snapToGrid w:val="0"/>
        </w:rPr>
        <w:t xml:space="preserve">. </w:t>
      </w:r>
      <w:r>
        <w:rPr>
          <w:snapToGrid w:val="0"/>
        </w:rPr>
        <w:tab/>
        <w:t>Commission may grant or refuse licence</w:t>
      </w:r>
      <w:r>
        <w:tab/>
      </w:r>
      <w:r>
        <w:fldChar w:fldCharType="begin"/>
      </w:r>
      <w:r>
        <w:instrText xml:space="preserve"> PAGEREF _Toc308163209 \h </w:instrText>
      </w:r>
      <w:r>
        <w:fldChar w:fldCharType="separate"/>
      </w:r>
      <w:r>
        <w:t>9</w:t>
      </w:r>
      <w:r>
        <w:fldChar w:fldCharType="end"/>
      </w:r>
    </w:p>
    <w:p>
      <w:pPr>
        <w:pStyle w:val="TOC8"/>
        <w:rPr>
          <w:sz w:val="24"/>
          <w:szCs w:val="24"/>
          <w:lang w:val="en-US"/>
        </w:rPr>
      </w:pPr>
      <w:r>
        <w:t>9</w:t>
      </w:r>
      <w:r>
        <w:rPr>
          <w:snapToGrid w:val="0"/>
        </w:rPr>
        <w:t xml:space="preserve">. </w:t>
      </w:r>
      <w:r>
        <w:rPr>
          <w:snapToGrid w:val="0"/>
        </w:rPr>
        <w:tab/>
        <w:t>Issue of licence</w:t>
      </w:r>
      <w:r>
        <w:tab/>
      </w:r>
      <w:r>
        <w:fldChar w:fldCharType="begin"/>
      </w:r>
      <w:r>
        <w:instrText xml:space="preserve"> PAGEREF _Toc308163210 \h </w:instrText>
      </w:r>
      <w:r>
        <w:fldChar w:fldCharType="separate"/>
      </w:r>
      <w:r>
        <w:t>9</w:t>
      </w:r>
      <w:r>
        <w:fldChar w:fldCharType="end"/>
      </w:r>
    </w:p>
    <w:p>
      <w:pPr>
        <w:pStyle w:val="TOC8"/>
        <w:rPr>
          <w:sz w:val="24"/>
          <w:szCs w:val="24"/>
          <w:lang w:val="en-US"/>
        </w:rPr>
      </w:pPr>
      <w:r>
        <w:t>10</w:t>
      </w:r>
      <w:r>
        <w:rPr>
          <w:snapToGrid w:val="0"/>
        </w:rPr>
        <w:t xml:space="preserve">. </w:t>
      </w:r>
      <w:r>
        <w:rPr>
          <w:snapToGrid w:val="0"/>
        </w:rPr>
        <w:tab/>
        <w:t>Custody of licence</w:t>
      </w:r>
      <w:r>
        <w:tab/>
      </w:r>
      <w:r>
        <w:fldChar w:fldCharType="begin"/>
      </w:r>
      <w:r>
        <w:instrText xml:space="preserve"> PAGEREF _Toc308163211 \h </w:instrText>
      </w:r>
      <w:r>
        <w:fldChar w:fldCharType="separate"/>
      </w:r>
      <w:r>
        <w:t>10</w:t>
      </w:r>
      <w:r>
        <w:fldChar w:fldCharType="end"/>
      </w:r>
    </w:p>
    <w:p>
      <w:pPr>
        <w:pStyle w:val="TOC8"/>
        <w:rPr>
          <w:sz w:val="24"/>
          <w:szCs w:val="24"/>
          <w:lang w:val="en-US"/>
        </w:rPr>
      </w:pPr>
      <w:r>
        <w:t>11</w:t>
      </w:r>
      <w:r>
        <w:rPr>
          <w:snapToGrid w:val="0"/>
        </w:rPr>
        <w:t xml:space="preserve">. </w:t>
      </w:r>
      <w:r>
        <w:rPr>
          <w:snapToGrid w:val="0"/>
        </w:rPr>
        <w:tab/>
        <w:t>Display of identification</w:t>
      </w:r>
      <w:r>
        <w:tab/>
      </w:r>
      <w:r>
        <w:fldChar w:fldCharType="begin"/>
      </w:r>
      <w:r>
        <w:instrText xml:space="preserve"> PAGEREF _Toc308163212 \h </w:instrText>
      </w:r>
      <w:r>
        <w:fldChar w:fldCharType="separate"/>
      </w:r>
      <w:r>
        <w:t>10</w:t>
      </w:r>
      <w:r>
        <w:fldChar w:fldCharType="end"/>
      </w:r>
    </w:p>
    <w:p>
      <w:pPr>
        <w:pStyle w:val="TOC8"/>
        <w:rPr>
          <w:sz w:val="24"/>
          <w:szCs w:val="24"/>
          <w:lang w:val="en-US"/>
        </w:rPr>
      </w:pPr>
      <w:r>
        <w:t>12</w:t>
      </w:r>
      <w:r>
        <w:rPr>
          <w:snapToGrid w:val="0"/>
        </w:rPr>
        <w:t xml:space="preserve">. </w:t>
      </w:r>
      <w:r>
        <w:rPr>
          <w:snapToGrid w:val="0"/>
        </w:rPr>
        <w:tab/>
        <w:t>Notification of commencement of employment</w:t>
      </w:r>
      <w:r>
        <w:tab/>
      </w:r>
      <w:r>
        <w:fldChar w:fldCharType="begin"/>
      </w:r>
      <w:r>
        <w:instrText xml:space="preserve"> PAGEREF _Toc308163213 \h </w:instrText>
      </w:r>
      <w:r>
        <w:fldChar w:fldCharType="separate"/>
      </w:r>
      <w:r>
        <w:t>11</w:t>
      </w:r>
      <w:r>
        <w:fldChar w:fldCharType="end"/>
      </w:r>
    </w:p>
    <w:p>
      <w:pPr>
        <w:pStyle w:val="TOC8"/>
        <w:rPr>
          <w:sz w:val="24"/>
          <w:szCs w:val="24"/>
          <w:lang w:val="en-US"/>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_Toc308163214 \h </w:instrText>
      </w:r>
      <w:r>
        <w:fldChar w:fldCharType="separate"/>
      </w:r>
      <w:r>
        <w:t>11</w:t>
      </w:r>
      <w:r>
        <w:fldChar w:fldCharType="end"/>
      </w:r>
    </w:p>
    <w:p>
      <w:pPr>
        <w:pStyle w:val="TOC8"/>
        <w:rPr>
          <w:sz w:val="24"/>
          <w:szCs w:val="24"/>
          <w:lang w:val="en-US"/>
        </w:rPr>
      </w:pPr>
      <w:r>
        <w:t>14</w:t>
      </w:r>
      <w:r>
        <w:rPr>
          <w:snapToGrid w:val="0"/>
        </w:rPr>
        <w:t xml:space="preserve">. </w:t>
      </w:r>
      <w:r>
        <w:rPr>
          <w:snapToGrid w:val="0"/>
        </w:rPr>
        <w:tab/>
        <w:t>Duration of licence</w:t>
      </w:r>
      <w:r>
        <w:tab/>
      </w:r>
      <w:r>
        <w:fldChar w:fldCharType="begin"/>
      </w:r>
      <w:r>
        <w:instrText xml:space="preserve"> PAGEREF _Toc308163215 \h </w:instrText>
      </w:r>
      <w:r>
        <w:fldChar w:fldCharType="separate"/>
      </w:r>
      <w:r>
        <w:t>12</w:t>
      </w:r>
      <w:r>
        <w:fldChar w:fldCharType="end"/>
      </w:r>
    </w:p>
    <w:p>
      <w:pPr>
        <w:pStyle w:val="TOC8"/>
        <w:rPr>
          <w:sz w:val="24"/>
          <w:szCs w:val="24"/>
          <w:lang w:val="en-US"/>
        </w:rPr>
      </w:pPr>
      <w:r>
        <w:t>14A.</w:t>
      </w:r>
      <w:r>
        <w:tab/>
        <w:t>Renewal of licence</w:t>
      </w:r>
      <w:r>
        <w:tab/>
      </w:r>
      <w:r>
        <w:fldChar w:fldCharType="begin"/>
      </w:r>
      <w:r>
        <w:instrText xml:space="preserve"> PAGEREF _Toc308163216 \h </w:instrText>
      </w:r>
      <w:r>
        <w:fldChar w:fldCharType="separate"/>
      </w:r>
      <w:r>
        <w:t>13</w:t>
      </w:r>
      <w:r>
        <w:fldChar w:fldCharType="end"/>
      </w:r>
    </w:p>
    <w:p>
      <w:pPr>
        <w:pStyle w:val="TOC8"/>
        <w:rPr>
          <w:sz w:val="24"/>
          <w:szCs w:val="24"/>
          <w:lang w:val="en-US"/>
        </w:rPr>
      </w:pPr>
      <w:r>
        <w:t>15</w:t>
      </w:r>
      <w:r>
        <w:rPr>
          <w:snapToGrid w:val="0"/>
        </w:rPr>
        <w:t xml:space="preserve">. </w:t>
      </w:r>
      <w:r>
        <w:rPr>
          <w:snapToGrid w:val="0"/>
        </w:rPr>
        <w:tab/>
        <w:t>Cancellation or suspension of licence</w:t>
      </w:r>
      <w:r>
        <w:tab/>
      </w:r>
      <w:r>
        <w:fldChar w:fldCharType="begin"/>
      </w:r>
      <w:r>
        <w:instrText xml:space="preserve"> PAGEREF _Toc308163217 \h </w:instrText>
      </w:r>
      <w:r>
        <w:fldChar w:fldCharType="separate"/>
      </w:r>
      <w:r>
        <w:t>14</w:t>
      </w:r>
      <w:r>
        <w:fldChar w:fldCharType="end"/>
      </w:r>
    </w:p>
    <w:p>
      <w:pPr>
        <w:pStyle w:val="TOC8"/>
        <w:rPr>
          <w:sz w:val="24"/>
          <w:szCs w:val="24"/>
          <w:lang w:val="en-US"/>
        </w:rPr>
      </w:pPr>
      <w:r>
        <w:t>16.</w:t>
      </w:r>
      <w:r>
        <w:tab/>
        <w:t>Letter of censure</w:t>
      </w:r>
      <w:r>
        <w:tab/>
      </w:r>
      <w:r>
        <w:fldChar w:fldCharType="begin"/>
      </w:r>
      <w:r>
        <w:instrText xml:space="preserve"> PAGEREF _Toc308163218 \h </w:instrText>
      </w:r>
      <w:r>
        <w:fldChar w:fldCharType="separate"/>
      </w:r>
      <w:r>
        <w:t>16</w:t>
      </w:r>
      <w:r>
        <w:fldChar w:fldCharType="end"/>
      </w:r>
    </w:p>
    <w:p>
      <w:pPr>
        <w:pStyle w:val="TOC8"/>
        <w:rPr>
          <w:sz w:val="24"/>
          <w:szCs w:val="24"/>
          <w:lang w:val="en-US"/>
        </w:rPr>
      </w:pPr>
      <w:r>
        <w:t>16A.</w:t>
      </w:r>
      <w:r>
        <w:tab/>
        <w:t>Imposition of fine</w:t>
      </w:r>
      <w:r>
        <w:tab/>
      </w:r>
      <w:r>
        <w:fldChar w:fldCharType="begin"/>
      </w:r>
      <w:r>
        <w:instrText xml:space="preserve"> PAGEREF _Toc308163219 \h </w:instrText>
      </w:r>
      <w:r>
        <w:fldChar w:fldCharType="separate"/>
      </w:r>
      <w:r>
        <w:t>16</w:t>
      </w:r>
      <w:r>
        <w:fldChar w:fldCharType="end"/>
      </w:r>
    </w:p>
    <w:p>
      <w:pPr>
        <w:pStyle w:val="TOC8"/>
        <w:rPr>
          <w:sz w:val="24"/>
          <w:szCs w:val="24"/>
          <w:lang w:val="en-US"/>
        </w:rPr>
      </w:pPr>
      <w:r>
        <w:t>16B.</w:t>
      </w:r>
      <w:r>
        <w:tab/>
        <w:t>Combination of punitive measures</w:t>
      </w:r>
      <w:r>
        <w:tab/>
      </w:r>
      <w:r>
        <w:fldChar w:fldCharType="begin"/>
      </w:r>
      <w:r>
        <w:instrText xml:space="preserve"> PAGEREF _Toc308163220 \h </w:instrText>
      </w:r>
      <w:r>
        <w:fldChar w:fldCharType="separate"/>
      </w:r>
      <w:r>
        <w:t>16</w:t>
      </w:r>
      <w:r>
        <w:fldChar w:fldCharType="end"/>
      </w:r>
    </w:p>
    <w:p>
      <w:pPr>
        <w:pStyle w:val="TOC8"/>
        <w:rPr>
          <w:sz w:val="24"/>
          <w:szCs w:val="24"/>
          <w:lang w:val="en-US"/>
        </w:rPr>
      </w:pPr>
      <w:r>
        <w:t>17</w:t>
      </w:r>
      <w:r>
        <w:rPr>
          <w:snapToGrid w:val="0"/>
        </w:rPr>
        <w:t xml:space="preserve">. </w:t>
      </w:r>
      <w:r>
        <w:rPr>
          <w:snapToGrid w:val="0"/>
        </w:rPr>
        <w:tab/>
        <w:t>Surrender of licence</w:t>
      </w:r>
      <w:r>
        <w:tab/>
      </w:r>
      <w:r>
        <w:fldChar w:fldCharType="begin"/>
      </w:r>
      <w:r>
        <w:instrText xml:space="preserve"> PAGEREF _Toc308163221 \h </w:instrText>
      </w:r>
      <w:r>
        <w:fldChar w:fldCharType="separate"/>
      </w:r>
      <w:r>
        <w:t>17</w:t>
      </w:r>
      <w:r>
        <w:fldChar w:fldCharType="end"/>
      </w:r>
    </w:p>
    <w:p>
      <w:pPr>
        <w:pStyle w:val="TOC8"/>
        <w:rPr>
          <w:sz w:val="24"/>
          <w:szCs w:val="24"/>
          <w:lang w:val="en-US"/>
        </w:rPr>
      </w:pPr>
      <w:r>
        <w:t>18</w:t>
      </w:r>
      <w:r>
        <w:rPr>
          <w:snapToGrid w:val="0"/>
        </w:rPr>
        <w:t xml:space="preserve">. </w:t>
      </w:r>
      <w:r>
        <w:rPr>
          <w:snapToGrid w:val="0"/>
        </w:rPr>
        <w:tab/>
        <w:t>Termination of employment and notification of termination</w:t>
      </w:r>
      <w:r>
        <w:tab/>
      </w:r>
      <w:r>
        <w:fldChar w:fldCharType="begin"/>
      </w:r>
      <w:r>
        <w:instrText xml:space="preserve"> PAGEREF _Toc308163222 \h </w:instrText>
      </w:r>
      <w:r>
        <w:fldChar w:fldCharType="separate"/>
      </w:r>
      <w:r>
        <w:t>17</w:t>
      </w:r>
      <w:r>
        <w:fldChar w:fldCharType="end"/>
      </w:r>
    </w:p>
    <w:p>
      <w:pPr>
        <w:pStyle w:val="TOC8"/>
        <w:rPr>
          <w:sz w:val="24"/>
          <w:szCs w:val="24"/>
          <w:lang w:val="en-US"/>
        </w:rPr>
      </w:pPr>
      <w:r>
        <w:t>19</w:t>
      </w:r>
      <w:r>
        <w:rPr>
          <w:snapToGrid w:val="0"/>
        </w:rPr>
        <w:t>.</w:t>
      </w:r>
      <w:r>
        <w:rPr>
          <w:snapToGrid w:val="0"/>
        </w:rPr>
        <w:tab/>
        <w:t>Provisional licences</w:t>
      </w:r>
      <w:r>
        <w:tab/>
      </w:r>
      <w:r>
        <w:fldChar w:fldCharType="begin"/>
      </w:r>
      <w:r>
        <w:instrText xml:space="preserve"> PAGEREF _Toc308163223 \h </w:instrText>
      </w:r>
      <w:r>
        <w:fldChar w:fldCharType="separate"/>
      </w:r>
      <w:r>
        <w:t>17</w:t>
      </w:r>
      <w:r>
        <w:fldChar w:fldCharType="end"/>
      </w:r>
    </w:p>
    <w:p>
      <w:pPr>
        <w:pStyle w:val="TOC2"/>
        <w:tabs>
          <w:tab w:val="right" w:leader="dot" w:pos="7086"/>
        </w:tabs>
        <w:rPr>
          <w:b w:val="0"/>
          <w:sz w:val="24"/>
          <w:szCs w:val="24"/>
          <w:lang w:val="en-US"/>
        </w:rPr>
      </w:pPr>
      <w:r>
        <w:t>Schedule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_Toc308163226 \h </w:instrText>
      </w:r>
      <w:r>
        <w:fldChar w:fldCharType="separate"/>
      </w:r>
      <w:r>
        <w:t>26</w:t>
      </w:r>
      <w:r>
        <w:fldChar w:fldCharType="end"/>
      </w:r>
    </w:p>
    <w:p>
      <w:pPr>
        <w:pStyle w:val="TOC8"/>
        <w:rPr>
          <w:sz w:val="24"/>
          <w:szCs w:val="24"/>
          <w:lang w:val="en-US"/>
        </w:rPr>
      </w:pPr>
      <w:r>
        <w:tab/>
        <w:t>Provisions that have not come into operation</w:t>
      </w:r>
      <w:r>
        <w:tab/>
      </w:r>
      <w:r>
        <w:fldChar w:fldCharType="begin"/>
      </w:r>
      <w:r>
        <w:instrText xml:space="preserve"> PAGEREF _Toc308163227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1" w:name="_Toc455999609"/>
      <w:bookmarkStart w:id="2" w:name="_Toc45359604"/>
      <w:bookmarkStart w:id="3" w:name="_Toc116985883"/>
      <w:bookmarkStart w:id="4" w:name="_Toc212946876"/>
      <w:bookmarkStart w:id="5" w:name="_Toc308163202"/>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212946877"/>
      <w:bookmarkStart w:id="10" w:name="_Toc308163203"/>
      <w:r>
        <w:rPr>
          <w:rStyle w:val="CharSectno"/>
        </w:rPr>
        <w:t>2</w:t>
      </w:r>
      <w:r>
        <w:rPr>
          <w:snapToGrid w:val="0"/>
        </w:rPr>
        <w:t xml:space="preserve">. </w:t>
      </w:r>
      <w:r>
        <w:rPr>
          <w:snapToGrid w:val="0"/>
        </w:rPr>
        <w:tab/>
        <w:t>Terms and forms</w:t>
      </w:r>
      <w:bookmarkEnd w:id="6"/>
      <w:bookmarkEnd w:id="7"/>
      <w:bookmarkEnd w:id="8"/>
      <w:bookmarkEnd w:id="9"/>
      <w:r>
        <w:rPr>
          <w:snapToGrid w:val="0"/>
        </w:rPr>
        <w:t xml:space="preserve"> used</w:t>
      </w:r>
      <w:bookmarkEnd w:id="1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212946878"/>
      <w:bookmarkStart w:id="15" w:name="_Toc308163204"/>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212946879"/>
      <w:bookmarkStart w:id="20" w:name="_Toc308163205"/>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1" w:name="_Toc455999613"/>
      <w:bookmarkStart w:id="22" w:name="_Toc45359608"/>
      <w:bookmarkStart w:id="23" w:name="_Toc116985887"/>
      <w:bookmarkStart w:id="24" w:name="_Toc212946880"/>
      <w:bookmarkStart w:id="25" w:name="_Toc308163206"/>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26" w:name="_Toc455999614"/>
      <w:bookmarkStart w:id="27" w:name="_Toc45359609"/>
      <w:bookmarkStart w:id="28" w:name="_Toc116985888"/>
      <w:bookmarkStart w:id="29" w:name="_Toc212946881"/>
      <w:bookmarkStart w:id="30" w:name="_Toc308163207"/>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$405; and</w:t>
      </w:r>
    </w:p>
    <w:p>
      <w:pPr>
        <w:pStyle w:val="Indenta"/>
        <w:rPr>
          <w:snapToGrid w:val="0"/>
        </w:rPr>
      </w:pPr>
      <w:r>
        <w:rPr>
          <w:snapToGrid w:val="0"/>
        </w:rPr>
        <w:tab/>
        <w:t>(b)</w:t>
      </w:r>
      <w:r>
        <w:rPr>
          <w:snapToGrid w:val="0"/>
        </w:rPr>
        <w:tab/>
        <w:t xml:space="preserve">for a casino employee licence, is </w:t>
      </w:r>
      <w:r>
        <w:t>$255.</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$110; and</w:t>
      </w:r>
    </w:p>
    <w:p>
      <w:pPr>
        <w:pStyle w:val="Indenta"/>
        <w:rPr>
          <w:snapToGrid w:val="0"/>
        </w:rPr>
      </w:pPr>
      <w:r>
        <w:rPr>
          <w:snapToGrid w:val="0"/>
        </w:rPr>
        <w:tab/>
        <w:t>(b)</w:t>
      </w:r>
      <w:r>
        <w:rPr>
          <w:snapToGrid w:val="0"/>
        </w:rPr>
        <w:tab/>
        <w:t xml:space="preserve">for the renewal of a casino employee licence, is </w:t>
      </w:r>
      <w:r>
        <w:t>$110.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$295;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 xml:space="preserve">16; 19 Nov 2010 p 5742.] </w:t>
      </w:r>
    </w:p>
    <w:p>
      <w:pPr>
        <w:pStyle w:val="Heading5"/>
        <w:rPr>
          <w:snapToGrid w:val="0"/>
        </w:rPr>
      </w:pPr>
      <w:bookmarkStart w:id="31" w:name="_Toc455999615"/>
      <w:bookmarkStart w:id="32" w:name="_Toc45359610"/>
      <w:bookmarkStart w:id="33" w:name="_Toc116985889"/>
      <w:bookmarkStart w:id="34" w:name="_Toc212946882"/>
      <w:bookmarkStart w:id="35" w:name="_Toc308163208"/>
      <w:r>
        <w:rPr>
          <w:rStyle w:val="CharSectno"/>
        </w:rPr>
        <w:t>7</w:t>
      </w:r>
      <w:r>
        <w:rPr>
          <w:snapToGrid w:val="0"/>
        </w:rPr>
        <w:t xml:space="preserve">. </w:t>
      </w:r>
      <w:r>
        <w:rPr>
          <w:snapToGrid w:val="0"/>
        </w:rPr>
        <w:tab/>
        <w:t>Consideration of application</w:t>
      </w:r>
      <w:bookmarkEnd w:id="31"/>
      <w:bookmarkEnd w:id="32"/>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55999616"/>
      <w:bookmarkStart w:id="37" w:name="_Toc45359611"/>
      <w:bookmarkStart w:id="38" w:name="_Toc116985890"/>
      <w:bookmarkStart w:id="39" w:name="_Toc212946883"/>
      <w:bookmarkStart w:id="40" w:name="_Toc308163209"/>
      <w:r>
        <w:rPr>
          <w:rStyle w:val="CharSectno"/>
        </w:rPr>
        <w:t>8</w:t>
      </w:r>
      <w:r>
        <w:rPr>
          <w:snapToGrid w:val="0"/>
        </w:rPr>
        <w:t xml:space="preserve">. </w:t>
      </w:r>
      <w:r>
        <w:rPr>
          <w:snapToGrid w:val="0"/>
        </w:rPr>
        <w:tab/>
        <w:t>Commission may grant or refuse licence</w:t>
      </w:r>
      <w:bookmarkEnd w:id="36"/>
      <w:bookmarkEnd w:id="37"/>
      <w:bookmarkEnd w:id="38"/>
      <w:bookmarkEnd w:id="39"/>
      <w:bookmarkEnd w:id="4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1" w:name="_Toc455999617"/>
      <w:bookmarkStart w:id="42" w:name="_Toc45359612"/>
      <w:bookmarkStart w:id="43" w:name="_Toc116985891"/>
      <w:bookmarkStart w:id="44" w:name="_Toc212946884"/>
      <w:bookmarkStart w:id="45" w:name="_Toc308163210"/>
      <w:r>
        <w:rPr>
          <w:rStyle w:val="CharSectno"/>
        </w:rPr>
        <w:t>9</w:t>
      </w:r>
      <w:r>
        <w:rPr>
          <w:snapToGrid w:val="0"/>
        </w:rPr>
        <w:t xml:space="preserve">. </w:t>
      </w:r>
      <w:r>
        <w:rPr>
          <w:snapToGrid w:val="0"/>
        </w:rPr>
        <w:tab/>
        <w:t>Issue of licence</w:t>
      </w:r>
      <w:bookmarkEnd w:id="41"/>
      <w:bookmarkEnd w:id="42"/>
      <w:bookmarkEnd w:id="43"/>
      <w:bookmarkEnd w:id="44"/>
      <w:bookmarkEnd w:id="4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6" w:name="_Toc455999618"/>
      <w:bookmarkStart w:id="47" w:name="_Toc45359613"/>
      <w:bookmarkStart w:id="48" w:name="_Toc116985892"/>
      <w:bookmarkStart w:id="49" w:name="_Toc212946885"/>
      <w:bookmarkStart w:id="50" w:name="_Toc308163211"/>
      <w:r>
        <w:rPr>
          <w:rStyle w:val="CharSectno"/>
        </w:rPr>
        <w:t>10</w:t>
      </w:r>
      <w:r>
        <w:rPr>
          <w:snapToGrid w:val="0"/>
        </w:rPr>
        <w:t xml:space="preserve">. </w:t>
      </w:r>
      <w:r>
        <w:rPr>
          <w:snapToGrid w:val="0"/>
        </w:rPr>
        <w:tab/>
        <w:t>Custody of licence</w:t>
      </w:r>
      <w:bookmarkEnd w:id="46"/>
      <w:bookmarkEnd w:id="47"/>
      <w:bookmarkEnd w:id="48"/>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1" w:name="_Toc455999619"/>
      <w:bookmarkStart w:id="52" w:name="_Toc45359614"/>
      <w:bookmarkStart w:id="53" w:name="_Toc116985893"/>
      <w:bookmarkStart w:id="54" w:name="_Toc212946886"/>
      <w:bookmarkStart w:id="55" w:name="_Toc308163212"/>
      <w:r>
        <w:rPr>
          <w:rStyle w:val="CharSectno"/>
        </w:rPr>
        <w:t>11</w:t>
      </w:r>
      <w:r>
        <w:rPr>
          <w:snapToGrid w:val="0"/>
        </w:rPr>
        <w:t xml:space="preserve">. </w:t>
      </w:r>
      <w:r>
        <w:rPr>
          <w:snapToGrid w:val="0"/>
        </w:rPr>
        <w:tab/>
        <w:t>Display of identification</w:t>
      </w:r>
      <w:bookmarkEnd w:id="51"/>
      <w:bookmarkEnd w:id="52"/>
      <w:bookmarkEnd w:id="53"/>
      <w:bookmarkEnd w:id="54"/>
      <w:bookmarkEnd w:id="5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6" w:name="_Toc455999620"/>
      <w:bookmarkStart w:id="57" w:name="_Toc45359615"/>
      <w:bookmarkStart w:id="58" w:name="_Toc116985894"/>
      <w:bookmarkStart w:id="59" w:name="_Toc212946887"/>
      <w:bookmarkStart w:id="60" w:name="_Toc308163213"/>
      <w:r>
        <w:rPr>
          <w:rStyle w:val="CharSectno"/>
        </w:rPr>
        <w:t>12</w:t>
      </w:r>
      <w:r>
        <w:rPr>
          <w:snapToGrid w:val="0"/>
        </w:rPr>
        <w:t xml:space="preserve">. </w:t>
      </w:r>
      <w:r>
        <w:rPr>
          <w:snapToGrid w:val="0"/>
        </w:rPr>
        <w:tab/>
        <w:t>Notification of commencement of employment</w:t>
      </w:r>
      <w:bookmarkEnd w:id="56"/>
      <w:bookmarkEnd w:id="57"/>
      <w:bookmarkEnd w:id="58"/>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455999621"/>
      <w:bookmarkStart w:id="62" w:name="_Toc45359616"/>
      <w:bookmarkStart w:id="63" w:name="_Toc116985895"/>
      <w:bookmarkStart w:id="64" w:name="_Toc212946888"/>
      <w:bookmarkStart w:id="65" w:name="_Toc308163214"/>
      <w:r>
        <w:rPr>
          <w:rStyle w:val="CharSectno"/>
        </w:rPr>
        <w:t>13</w:t>
      </w:r>
      <w:r>
        <w:rPr>
          <w:snapToGrid w:val="0"/>
        </w:rPr>
        <w:t xml:space="preserve">. </w:t>
      </w:r>
      <w:r>
        <w:rPr>
          <w:snapToGrid w:val="0"/>
        </w:rPr>
        <w:tab/>
        <w:t>Submission of information as to licensees and maintenance of register</w:t>
      </w:r>
      <w:bookmarkEnd w:id="61"/>
      <w:bookmarkEnd w:id="62"/>
      <w:bookmarkEnd w:id="63"/>
      <w:bookmarkEnd w:id="64"/>
      <w:bookmarkEnd w:id="6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6" w:name="_Toc455999622"/>
      <w:bookmarkStart w:id="67" w:name="_Toc45359617"/>
      <w:bookmarkStart w:id="68" w:name="_Toc116985896"/>
      <w:bookmarkStart w:id="69" w:name="_Toc212946889"/>
      <w:bookmarkStart w:id="70" w:name="_Toc308163215"/>
      <w:r>
        <w:rPr>
          <w:rStyle w:val="CharSectno"/>
        </w:rPr>
        <w:t>14</w:t>
      </w:r>
      <w:r>
        <w:rPr>
          <w:snapToGrid w:val="0"/>
        </w:rPr>
        <w:t xml:space="preserve">. </w:t>
      </w:r>
      <w:r>
        <w:rPr>
          <w:snapToGrid w:val="0"/>
        </w:rPr>
        <w:tab/>
        <w:t>Duration of licence</w:t>
      </w:r>
      <w:bookmarkEnd w:id="66"/>
      <w:bookmarkEnd w:id="67"/>
      <w:bookmarkEnd w:id="68"/>
      <w:bookmarkEnd w:id="69"/>
      <w:bookmarkEnd w:id="7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1" w:name="_Toc455999623"/>
      <w:bookmarkStart w:id="72" w:name="_Toc45359618"/>
      <w:bookmarkStart w:id="73" w:name="_Toc116985897"/>
      <w:bookmarkStart w:id="74" w:name="_Toc212946890"/>
      <w:bookmarkStart w:id="75" w:name="_Toc308163216"/>
      <w:r>
        <w:rPr>
          <w:rStyle w:val="CharSectno"/>
        </w:rPr>
        <w:t>14A</w:t>
      </w:r>
      <w:r>
        <w:t>.</w:t>
      </w:r>
      <w:r>
        <w:tab/>
        <w:t>Renewal of licence</w:t>
      </w:r>
      <w:bookmarkEnd w:id="71"/>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6" w:name="_Toc455999624"/>
      <w:bookmarkStart w:id="77" w:name="_Toc45359619"/>
      <w:bookmarkStart w:id="78" w:name="_Toc116985898"/>
      <w:bookmarkStart w:id="79" w:name="_Toc212946891"/>
      <w:bookmarkStart w:id="80" w:name="_Toc308163217"/>
      <w:r>
        <w:rPr>
          <w:rStyle w:val="CharSectno"/>
        </w:rPr>
        <w:t>15</w:t>
      </w:r>
      <w:r>
        <w:rPr>
          <w:snapToGrid w:val="0"/>
        </w:rPr>
        <w:t xml:space="preserve">. </w:t>
      </w:r>
      <w:r>
        <w:rPr>
          <w:snapToGrid w:val="0"/>
        </w:rPr>
        <w:tab/>
        <w:t>Cancellation or suspension of licence</w:t>
      </w:r>
      <w:bookmarkEnd w:id="76"/>
      <w:bookmarkEnd w:id="77"/>
      <w:bookmarkEnd w:id="78"/>
      <w:bookmarkEnd w:id="79"/>
      <w:bookmarkEnd w:id="8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1" w:name="_Toc455999625"/>
      <w:bookmarkStart w:id="82" w:name="_Toc45359620"/>
      <w:bookmarkStart w:id="83" w:name="_Toc116985899"/>
      <w:bookmarkStart w:id="84" w:name="_Toc212946892"/>
      <w:bookmarkStart w:id="85" w:name="_Toc308163218"/>
      <w:r>
        <w:rPr>
          <w:rStyle w:val="CharSectno"/>
        </w:rPr>
        <w:t>16</w:t>
      </w:r>
      <w:r>
        <w:t>.</w:t>
      </w:r>
      <w:r>
        <w:tab/>
        <w:t>Letter of censure</w:t>
      </w:r>
      <w:bookmarkEnd w:id="81"/>
      <w:bookmarkEnd w:id="82"/>
      <w:bookmarkEnd w:id="83"/>
      <w:bookmarkEnd w:id="84"/>
      <w:bookmarkEnd w:id="8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6" w:name="_Toc455999626"/>
      <w:bookmarkStart w:id="87" w:name="_Toc45359621"/>
      <w:bookmarkStart w:id="88" w:name="_Toc116985900"/>
      <w:bookmarkStart w:id="89" w:name="_Toc212946893"/>
      <w:bookmarkStart w:id="90" w:name="_Toc308163219"/>
      <w:r>
        <w:rPr>
          <w:rStyle w:val="CharSectno"/>
        </w:rPr>
        <w:t>16A</w:t>
      </w:r>
      <w:r>
        <w:t>.</w:t>
      </w:r>
      <w:r>
        <w:tab/>
        <w:t>Imposition of fine</w:t>
      </w:r>
      <w:bookmarkEnd w:id="86"/>
      <w:bookmarkEnd w:id="87"/>
      <w:bookmarkEnd w:id="88"/>
      <w:bookmarkEnd w:id="89"/>
      <w:bookmarkEnd w:id="9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1" w:name="_Toc455999627"/>
      <w:bookmarkStart w:id="92" w:name="_Toc45359622"/>
      <w:bookmarkStart w:id="93" w:name="_Toc116985901"/>
      <w:bookmarkStart w:id="94" w:name="_Toc212946894"/>
      <w:bookmarkStart w:id="95" w:name="_Toc308163220"/>
      <w:r>
        <w:rPr>
          <w:rStyle w:val="CharSectno"/>
        </w:rPr>
        <w:t>16B</w:t>
      </w:r>
      <w:r>
        <w:t>.</w:t>
      </w:r>
      <w:r>
        <w:tab/>
        <w:t>Combination of punitive measures</w:t>
      </w:r>
      <w:bookmarkEnd w:id="91"/>
      <w:bookmarkEnd w:id="92"/>
      <w:bookmarkEnd w:id="93"/>
      <w:bookmarkEnd w:id="94"/>
      <w:bookmarkEnd w:id="9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6" w:name="_Toc455999628"/>
      <w:bookmarkStart w:id="97" w:name="_Toc45359623"/>
      <w:bookmarkStart w:id="98" w:name="_Toc116985902"/>
      <w:bookmarkStart w:id="99" w:name="_Toc212946895"/>
      <w:bookmarkStart w:id="100" w:name="_Toc308163221"/>
      <w:r>
        <w:rPr>
          <w:rStyle w:val="CharSectno"/>
        </w:rPr>
        <w:t>17</w:t>
      </w:r>
      <w:r>
        <w:rPr>
          <w:snapToGrid w:val="0"/>
        </w:rPr>
        <w:t xml:space="preserve">. </w:t>
      </w:r>
      <w:r>
        <w:rPr>
          <w:snapToGrid w:val="0"/>
        </w:rPr>
        <w:tab/>
        <w:t>Surrender of licence</w:t>
      </w:r>
      <w:bookmarkEnd w:id="96"/>
      <w:bookmarkEnd w:id="97"/>
      <w:bookmarkEnd w:id="98"/>
      <w:bookmarkEnd w:id="99"/>
      <w:bookmarkEnd w:id="10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1" w:name="_Toc455999629"/>
      <w:bookmarkStart w:id="102" w:name="_Toc45359624"/>
      <w:bookmarkStart w:id="103" w:name="_Toc116985903"/>
      <w:bookmarkStart w:id="104" w:name="_Toc212946896"/>
      <w:bookmarkStart w:id="105" w:name="_Toc308163222"/>
      <w:r>
        <w:rPr>
          <w:rStyle w:val="CharSectno"/>
        </w:rPr>
        <w:t>18</w:t>
      </w:r>
      <w:r>
        <w:rPr>
          <w:snapToGrid w:val="0"/>
        </w:rPr>
        <w:t xml:space="preserve">. </w:t>
      </w:r>
      <w:r>
        <w:rPr>
          <w:snapToGrid w:val="0"/>
        </w:rPr>
        <w:tab/>
        <w:t>Termination of employment and notification of termination</w:t>
      </w:r>
      <w:bookmarkEnd w:id="101"/>
      <w:bookmarkEnd w:id="102"/>
      <w:bookmarkEnd w:id="103"/>
      <w:bookmarkEnd w:id="104"/>
      <w:bookmarkEnd w:id="10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6" w:name="_Toc455999630"/>
      <w:bookmarkStart w:id="107" w:name="_Toc45359625"/>
      <w:bookmarkStart w:id="108" w:name="_Toc116985904"/>
      <w:bookmarkStart w:id="109" w:name="_Toc212946897"/>
      <w:bookmarkStart w:id="110" w:name="_Toc308163223"/>
      <w:r>
        <w:rPr>
          <w:rStyle w:val="CharSectno"/>
        </w:rPr>
        <w:t>19</w:t>
      </w:r>
      <w:r>
        <w:rPr>
          <w:snapToGrid w:val="0"/>
        </w:rPr>
        <w:t>.</w:t>
      </w:r>
      <w:r>
        <w:rPr>
          <w:snapToGrid w:val="0"/>
        </w:rPr>
        <w:tab/>
        <w:t>Provisional licences</w:t>
      </w:r>
      <w:bookmarkEnd w:id="106"/>
      <w:bookmarkEnd w:id="107"/>
      <w:bookmarkEnd w:id="108"/>
      <w:bookmarkEnd w:id="109"/>
      <w:bookmarkEnd w:id="11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1" w:name="_Toc116985905"/>
      <w:bookmarkStart w:id="112" w:name="_Toc131402580"/>
      <w:bookmarkStart w:id="113" w:name="_Toc131903952"/>
      <w:bookmarkStart w:id="114" w:name="_Toc131912920"/>
      <w:bookmarkStart w:id="115" w:name="_Toc133218346"/>
      <w:bookmarkStart w:id="116" w:name="_Toc140368920"/>
      <w:bookmarkStart w:id="117" w:name="_Toc151200075"/>
      <w:bookmarkStart w:id="118" w:name="_Toc151260899"/>
      <w:bookmarkStart w:id="119" w:name="_Toc155062951"/>
      <w:bookmarkStart w:id="120" w:name="_Toc155080132"/>
      <w:bookmarkStart w:id="121" w:name="_Toc155080181"/>
      <w:bookmarkStart w:id="122" w:name="_Toc179703958"/>
      <w:bookmarkStart w:id="123" w:name="_Toc185647026"/>
      <w:bookmarkStart w:id="124" w:name="_Toc212946898"/>
      <w:bookmarkStart w:id="125" w:name="_Toc218325565"/>
      <w:bookmarkStart w:id="126" w:name="_Toc218400287"/>
      <w:bookmarkStart w:id="127" w:name="_Toc244662705"/>
      <w:bookmarkStart w:id="128" w:name="_Toc249254385"/>
      <w:bookmarkStart w:id="129" w:name="_Toc267059139"/>
      <w:bookmarkStart w:id="130" w:name="_Toc269993030"/>
      <w:bookmarkStart w:id="131" w:name="_Toc270347343"/>
      <w:bookmarkStart w:id="132" w:name="_Toc271721058"/>
      <w:bookmarkStart w:id="133" w:name="_Toc281461373"/>
      <w:bookmarkStart w:id="134" w:name="_Toc290293501"/>
      <w:bookmarkStart w:id="135" w:name="_Toc308163224"/>
      <w:r>
        <w:rPr>
          <w:rStyle w:val="CharSchNo"/>
        </w:rPr>
        <w:t>Schedule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pStyle w:val="CentredBaseLine"/>
        <w:jc w:val="center"/>
      </w:pPr>
    </w:p>
    <w:p>
      <w:pPr>
        <w:pStyle w:val="FootnoteText"/>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6" w:name="_Toc82249527"/>
      <w:bookmarkStart w:id="137" w:name="_Toc107386725"/>
      <w:bookmarkStart w:id="138" w:name="_Toc116985906"/>
      <w:bookmarkStart w:id="139" w:name="_Toc131402581"/>
      <w:bookmarkStart w:id="140" w:name="_Toc131903953"/>
      <w:bookmarkStart w:id="141" w:name="_Toc131912921"/>
      <w:bookmarkStart w:id="142" w:name="_Toc133218347"/>
      <w:bookmarkStart w:id="143" w:name="_Toc140368921"/>
      <w:bookmarkStart w:id="144" w:name="_Toc151200076"/>
      <w:bookmarkStart w:id="145" w:name="_Toc151260900"/>
      <w:bookmarkStart w:id="146" w:name="_Toc155062952"/>
      <w:bookmarkStart w:id="147" w:name="_Toc155080133"/>
      <w:bookmarkStart w:id="148" w:name="_Toc155080182"/>
      <w:bookmarkStart w:id="149" w:name="_Toc179703959"/>
      <w:bookmarkStart w:id="150" w:name="_Toc185647027"/>
      <w:bookmarkStart w:id="151" w:name="_Toc212946899"/>
      <w:bookmarkStart w:id="152" w:name="_Toc218325566"/>
      <w:bookmarkStart w:id="153" w:name="_Toc218400288"/>
      <w:bookmarkStart w:id="154" w:name="_Toc244662706"/>
      <w:bookmarkStart w:id="155" w:name="_Toc249254386"/>
      <w:bookmarkStart w:id="156" w:name="_Toc267059140"/>
      <w:bookmarkStart w:id="157" w:name="_Toc269993031"/>
      <w:bookmarkStart w:id="158" w:name="_Toc270347344"/>
      <w:bookmarkStart w:id="159" w:name="_Toc271721059"/>
      <w:bookmarkStart w:id="160" w:name="_Toc281461374"/>
      <w:bookmarkStart w:id="161" w:name="_Toc290293502"/>
      <w:bookmarkStart w:id="162" w:name="_Toc308163225"/>
      <w:r>
        <w:t>Notes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3" w:name="_Toc308163226"/>
      <w:r>
        <w:t>Compilation table</w:t>
      </w:r>
      <w:bookmarkEnd w:id="163"/>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lang w:val="en-US"/>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Borders>
              <w:bottom w:val="single" w:sz="4" w:space="0" w:color="auto"/>
            </w:tcBorders>
          </w:tcPr>
          <w:p>
            <w:pPr>
              <w:pStyle w:val="nTable"/>
              <w:spacing w:after="40"/>
              <w:rPr>
                <w:sz w:val="19"/>
              </w:rPr>
            </w:pPr>
            <w:r>
              <w:rPr>
                <w:sz w:val="19"/>
              </w:rPr>
              <w:t>12 Apr 2011 p. 1324-5</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 xml:space="preserve">Regulations other than r. 1 and 2: </w:t>
            </w:r>
            <w:r>
              <w:rPr>
                <w:sz w:val="19"/>
              </w:rPr>
              <w:t>13 Apr 2011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4" w:name="_Toc7405065"/>
      <w:bookmarkStart w:id="165" w:name="_Toc308095133"/>
      <w:bookmarkStart w:id="166" w:name="_Toc308163227"/>
      <w:r>
        <w:t>Provisions that have not come into operation</w:t>
      </w:r>
      <w:bookmarkEnd w:id="164"/>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r>
              <w:rPr>
                <w:sz w:val="19"/>
              </w:rPr>
              <w:t xml:space="preserve"> r. 3 and 4</w:t>
            </w:r>
            <w:r>
              <w:rPr>
                <w:sz w:val="19"/>
                <w:vertAlign w:val="superscript"/>
              </w:rPr>
              <w:t> 2</w:t>
            </w:r>
          </w:p>
        </w:tc>
        <w:tc>
          <w:tcPr>
            <w:tcW w:w="1276" w:type="dxa"/>
            <w:tcBorders>
              <w:top w:val="single" w:sz="8" w:space="0" w:color="auto"/>
              <w:bottom w:val="single" w:sz="8" w:space="0" w:color="auto"/>
            </w:tcBorders>
          </w:tcPr>
          <w:p>
            <w:pPr>
              <w:pStyle w:val="nTable"/>
              <w:spacing w:after="40"/>
              <w:rPr>
                <w:sz w:val="19"/>
              </w:rPr>
            </w:pPr>
            <w:r>
              <w:rPr>
                <w:sz w:val="19"/>
              </w:rPr>
              <w:t>4 Nov 2011 p. 4638-9</w:t>
            </w:r>
          </w:p>
        </w:tc>
        <w:tc>
          <w:tcPr>
            <w:tcW w:w="2693" w:type="dxa"/>
            <w:tcBorders>
              <w:top w:val="single" w:sz="8" w:space="0" w:color="auto"/>
              <w:bottom w:val="single" w:sz="8" w:space="0" w:color="auto"/>
            </w:tcBorders>
          </w:tcPr>
          <w:p>
            <w:pPr>
              <w:pStyle w:val="nTable"/>
              <w:spacing w:after="40"/>
              <w:rPr>
                <w:sz w:val="19"/>
              </w:rPr>
            </w:pPr>
            <w:r>
              <w:rPr>
                <w:sz w:val="19"/>
              </w:rPr>
              <w:t>1 Jan 2012 (see r.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Amendment Regulations (No. 2) 2011</w:t>
      </w:r>
      <w:r>
        <w:rPr>
          <w:snapToGrid w:val="0"/>
        </w:rPr>
        <w:t xml:space="preserve"> r. 3 and 4 had not come into operation.  They read as follows:</w:t>
      </w:r>
    </w:p>
    <w:p>
      <w:pPr>
        <w:pStyle w:val="BlankOpen"/>
      </w:pPr>
    </w:p>
    <w:p>
      <w:pPr>
        <w:pStyle w:val="nzHeading5"/>
        <w:rPr>
          <w:snapToGrid w:val="0"/>
        </w:rPr>
      </w:pPr>
      <w:bookmarkStart w:id="167" w:name="_Toc423332724"/>
      <w:bookmarkStart w:id="168" w:name="_Toc425219443"/>
      <w:bookmarkStart w:id="169" w:name="_Toc426249310"/>
      <w:bookmarkStart w:id="170" w:name="_Toc449924706"/>
      <w:bookmarkStart w:id="171" w:name="_Toc449947724"/>
      <w:bookmarkStart w:id="172" w:name="_Toc454185715"/>
      <w:bookmarkStart w:id="173" w:name="_Toc515958688"/>
      <w:r>
        <w:rPr>
          <w:rStyle w:val="CharSectno"/>
        </w:rPr>
        <w:t>3</w:t>
      </w:r>
      <w:r>
        <w:rPr>
          <w:snapToGrid w:val="0"/>
        </w:rPr>
        <w:t>.</w:t>
      </w:r>
      <w:r>
        <w:rPr>
          <w:snapToGrid w:val="0"/>
        </w:rPr>
        <w:tab/>
        <w:t>Regulations amended</w:t>
      </w:r>
      <w:bookmarkEnd w:id="167"/>
      <w:bookmarkEnd w:id="168"/>
      <w:bookmarkEnd w:id="169"/>
      <w:bookmarkEnd w:id="170"/>
      <w:bookmarkEnd w:id="171"/>
      <w:bookmarkEnd w:id="172"/>
      <w:bookmarkEnd w:id="173"/>
    </w:p>
    <w:p>
      <w:pPr>
        <w:pStyle w:val="nzSubsection"/>
      </w:pPr>
      <w:r>
        <w:tab/>
      </w:r>
      <w:r>
        <w:tab/>
      </w:r>
      <w:r>
        <w:rPr>
          <w:spacing w:val="-2"/>
        </w:rPr>
        <w:t>These</w:t>
      </w:r>
      <w:r>
        <w:t xml:space="preserve"> regulations amend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p>
      <w:pPr>
        <w:pStyle w:val="nzHeading5"/>
      </w:pPr>
      <w:r>
        <w:rPr>
          <w:rStyle w:val="CharSectno"/>
        </w:rPr>
        <w:t>4</w:t>
      </w:r>
      <w:r>
        <w:t>.</w:t>
      </w:r>
      <w:r>
        <w:tab/>
        <w:t>Regulation 6 amended</w:t>
      </w:r>
    </w:p>
    <w:p>
      <w:pPr>
        <w:pStyle w:val="nzSubsection"/>
      </w:pPr>
      <w:r>
        <w:tab/>
        <w:t>(1)</w:t>
      </w:r>
      <w:r>
        <w:tab/>
        <w:t>In regulation 6(1):</w:t>
      </w:r>
    </w:p>
    <w:p>
      <w:pPr>
        <w:pStyle w:val="nzIndenta"/>
        <w:rPr>
          <w:snapToGrid w:val="0"/>
        </w:rPr>
      </w:pPr>
      <w:r>
        <w:tab/>
        <w:t>(a)</w:t>
      </w:r>
      <w:r>
        <w:tab/>
        <w:t>in paragraph (a) delete “</w:t>
      </w:r>
      <w:r>
        <w:rPr>
          <w:snapToGrid w:val="0"/>
        </w:rPr>
        <w:t>$405; and” and insert:</w:t>
      </w:r>
    </w:p>
    <w:p>
      <w:pPr>
        <w:pStyle w:val="BlankOpen"/>
        <w:rPr>
          <w:snapToGrid w:val="0"/>
        </w:rPr>
      </w:pPr>
    </w:p>
    <w:p>
      <w:pPr>
        <w:pStyle w:val="nzIndenta"/>
        <w:rPr>
          <w:snapToGrid w:val="0"/>
        </w:rPr>
      </w:pPr>
      <w:r>
        <w:rPr>
          <w:snapToGrid w:val="0"/>
        </w:rPr>
        <w:tab/>
      </w:r>
      <w:r>
        <w:rPr>
          <w:snapToGrid w:val="0"/>
        </w:rPr>
        <w:tab/>
        <w:t>$415; and</w:t>
      </w:r>
    </w:p>
    <w:p>
      <w:pPr>
        <w:pStyle w:val="BlankClose"/>
      </w:pPr>
    </w:p>
    <w:p>
      <w:pPr>
        <w:pStyle w:val="nzIndenta"/>
      </w:pPr>
      <w:r>
        <w:tab/>
        <w:t>(b)</w:t>
      </w:r>
      <w:r>
        <w:tab/>
        <w:t>in paragraph (b) delete “$255.” and insert:</w:t>
      </w:r>
    </w:p>
    <w:p>
      <w:pPr>
        <w:pStyle w:val="BlankOpen"/>
      </w:pPr>
    </w:p>
    <w:p>
      <w:pPr>
        <w:pStyle w:val="nzIndenta"/>
      </w:pPr>
      <w:r>
        <w:tab/>
      </w:r>
      <w:r>
        <w:tab/>
        <w:t>$260.</w:t>
      </w:r>
    </w:p>
    <w:p>
      <w:pPr>
        <w:pStyle w:val="BlankClose"/>
      </w:pPr>
    </w:p>
    <w:p>
      <w:pPr>
        <w:pStyle w:val="nzSubsection"/>
      </w:pPr>
      <w:r>
        <w:tab/>
        <w:t>(2)</w:t>
      </w:r>
      <w:r>
        <w:tab/>
        <w:t>In regulation 6(1a):</w:t>
      </w:r>
    </w:p>
    <w:p>
      <w:pPr>
        <w:pStyle w:val="nzIndenta"/>
        <w:rPr>
          <w:snapToGrid w:val="0"/>
        </w:rPr>
      </w:pPr>
      <w:r>
        <w:tab/>
        <w:t>(a)</w:t>
      </w:r>
      <w:r>
        <w:tab/>
        <w:t>in paragraph (a) delete “</w:t>
      </w:r>
      <w:r>
        <w:rPr>
          <w:snapToGrid w:val="0"/>
        </w:rPr>
        <w:t>$110; and” and insert:</w:t>
      </w:r>
    </w:p>
    <w:p>
      <w:pPr>
        <w:pStyle w:val="BlankOpen"/>
        <w:rPr>
          <w:snapToGrid w:val="0"/>
        </w:rPr>
      </w:pPr>
    </w:p>
    <w:p>
      <w:pPr>
        <w:pStyle w:val="nzIndenta"/>
        <w:rPr>
          <w:snapToGrid w:val="0"/>
        </w:rPr>
      </w:pPr>
      <w:r>
        <w:rPr>
          <w:snapToGrid w:val="0"/>
        </w:rPr>
        <w:tab/>
      </w:r>
      <w:r>
        <w:rPr>
          <w:snapToGrid w:val="0"/>
        </w:rPr>
        <w:tab/>
        <w:t>$115; and</w:t>
      </w:r>
    </w:p>
    <w:p>
      <w:pPr>
        <w:pStyle w:val="BlankClose"/>
      </w:pPr>
    </w:p>
    <w:p>
      <w:pPr>
        <w:pStyle w:val="nzIndenta"/>
      </w:pPr>
      <w:r>
        <w:tab/>
        <w:t>(b)</w:t>
      </w:r>
      <w:r>
        <w:tab/>
        <w:t>in paragraph (b) delete “$110.” and insert:</w:t>
      </w:r>
    </w:p>
    <w:p>
      <w:pPr>
        <w:pStyle w:val="BlankOpen"/>
      </w:pPr>
    </w:p>
    <w:p>
      <w:pPr>
        <w:pStyle w:val="nzIndenta"/>
      </w:pPr>
      <w:r>
        <w:tab/>
      </w:r>
      <w:r>
        <w:tab/>
        <w:t>$115.</w:t>
      </w:r>
    </w:p>
    <w:p>
      <w:pPr>
        <w:pStyle w:val="BlankClose"/>
      </w:pPr>
    </w:p>
    <w:p>
      <w:pPr>
        <w:pStyle w:val="nzSubsection"/>
      </w:pPr>
      <w:r>
        <w:tab/>
        <w:t>(3)</w:t>
      </w:r>
      <w:r>
        <w:tab/>
        <w:t>In regulation 6(2)(a) delete “$295; or” and insert:</w:t>
      </w:r>
    </w:p>
    <w:p>
      <w:pPr>
        <w:pStyle w:val="BlankOpen"/>
      </w:pPr>
    </w:p>
    <w:p>
      <w:pPr>
        <w:pStyle w:val="nzSubsection"/>
      </w:pPr>
      <w:r>
        <w:tab/>
      </w:r>
      <w:r>
        <w:tab/>
        <w:t>$300; or</w:t>
      </w:r>
    </w:p>
    <w:p>
      <w:pPr>
        <w:pStyle w:val="BlankClose"/>
      </w:pP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74" w:name="_Toc269993033"/>
      <w:bookmarkStart w:id="175" w:name="_Toc270347346"/>
      <w:bookmarkStart w:id="176" w:name="_Toc271721061"/>
      <w:bookmarkStart w:id="177" w:name="_Toc281461376"/>
      <w:bookmarkStart w:id="178" w:name="_Toc290293504"/>
      <w:bookmarkStart w:id="179" w:name="_Toc308163228"/>
      <w:r>
        <w:rPr>
          <w:sz w:val="28"/>
        </w:rPr>
        <w:t>Defined Terms</w:t>
      </w:r>
      <w:bookmarkEnd w:id="174"/>
      <w:bookmarkEnd w:id="175"/>
      <w:bookmarkEnd w:id="176"/>
      <w:bookmarkEnd w:id="177"/>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0" w:name="DefinedTerms"/>
      <w:bookmarkEnd w:id="180"/>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the Casino</w:t>
      </w:r>
      <w:r>
        <w:tab/>
        <w:t>2(1)</w:t>
      </w:r>
    </w:p>
    <w:p>
      <w:pPr>
        <w:pStyle w:val="DefinedTerms"/>
      </w:pPr>
      <w:r>
        <w:t>the Casino Gaming Licence</w:t>
      </w:r>
      <w:r>
        <w:tab/>
        <w:t>2(1)</w:t>
      </w:r>
    </w:p>
    <w:p>
      <w:pPr>
        <w:pStyle w:val="DefinedTerms"/>
      </w:pPr>
      <w:r>
        <w:t>the Operator</w:t>
      </w:r>
      <w:r>
        <w:tab/>
        <w:t>2(1)</w:t>
      </w:r>
    </w:p>
    <w:p>
      <w:pPr>
        <w:pStyle w:val="DefinedTerms"/>
      </w:pP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7049</Words>
  <Characters>37783</Characters>
  <Application>Microsoft Office Word</Application>
  <DocSecurity>0</DocSecurity>
  <Lines>1049</Lines>
  <Paragraphs>589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1985 - 03-e0-01</dc:title>
  <dc:subject/>
  <dc:creator/>
  <cp:keywords/>
  <dc:description/>
  <cp:lastModifiedBy>svcMRProcess</cp:lastModifiedBy>
  <cp:revision>4</cp:revision>
  <cp:lastPrinted>2010-08-19T06:59:00Z</cp:lastPrinted>
  <dcterms:created xsi:type="dcterms:W3CDTF">2018-09-10T05:28:00Z</dcterms:created>
  <dcterms:modified xsi:type="dcterms:W3CDTF">2018-09-10T05:28:00Z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AsAtDate">
    <vt:lpwstr>04 Nov 2011</vt:lpwstr>
  </property>
  <property fmtid="{D5CDD505-2E9C-101B-9397-08002B2CF9AE}" pid="8" name="Suffix">
    <vt:lpwstr>03-e0-01</vt:lpwstr>
  </property>
  <property fmtid="{D5CDD505-2E9C-101B-9397-08002B2CF9AE}" pid="9" name="ReprintedAsAt">
    <vt:filetime>2010-08-19T16:00:00Z</vt:filetime>
  </property>
</Properties>
</file>