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A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12" name="Picture 1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>
      <w:pPr>
        <w:pStyle w:val="NameofActRegPage1"/>
        <w:spacing w:before="1500" w:after="2200"/>
        <w:outlineLvl w:val="0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Totalisator Agency Board Betting Tax Act 1960</w:t>
      </w:r>
      <w:r>
        <w:fldChar w:fldCharType="end"/>
      </w:r>
    </w:p>
    <w:p>
      <w:pPr>
        <w:pStyle w:val="Subsection"/>
      </w:pPr>
      <w:r>
        <w:tab/>
      </w:r>
      <w:r>
        <w:tab/>
      </w:r>
      <w:bookmarkStart w:id="1" w:name="RepealText"/>
      <w:bookmarkEnd w:id="1"/>
      <w:r>
        <w:rPr>
          <w:color w:val="000000"/>
          <w:sz w:val="22"/>
          <w:szCs w:val="22"/>
        </w:rPr>
        <w:t xml:space="preserve">This Act was repealed by the </w:t>
      </w:r>
      <w:r>
        <w:rPr>
          <w:i/>
          <w:iCs/>
          <w:color w:val="000000"/>
          <w:sz w:val="22"/>
          <w:szCs w:val="22"/>
        </w:rPr>
        <w:t xml:space="preserve">Racing and Gambling Legislation Amendment and Repeal Act 2003 </w:t>
      </w:r>
      <w:r>
        <w:rPr>
          <w:iCs/>
          <w:color w:val="000000"/>
          <w:sz w:val="22"/>
          <w:szCs w:val="22"/>
        </w:rPr>
        <w:t>s. </w:t>
      </w:r>
      <w:r>
        <w:rPr>
          <w:color w:val="000000"/>
          <w:sz w:val="22"/>
          <w:szCs w:val="22"/>
        </w:rPr>
        <w:t xml:space="preserve">33 (No. 35 of 2003) as at 30 Jan 2004 (see s. 2 and </w:t>
      </w:r>
      <w:r>
        <w:rPr>
          <w:i/>
          <w:color w:val="000000"/>
          <w:sz w:val="22"/>
          <w:szCs w:val="22"/>
        </w:rPr>
        <w:t>Gazette</w:t>
      </w:r>
      <w:r>
        <w:rPr>
          <w:color w:val="000000"/>
          <w:sz w:val="22"/>
          <w:szCs w:val="22"/>
        </w:rPr>
        <w:t xml:space="preserve"> 30 Jan 2004 p. 397).</w:t>
      </w:r>
    </w:p>
    <w:p/>
    <w:p>
      <w:pPr>
        <w:jc w:val="center"/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376" w:right="2405" w:bottom="3542" w:left="2405" w:header="706" w:footer="3542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  <w:outlineLvl w:val="0"/>
      </w:pPr>
      <w:r>
        <w:lastRenderedPageBreak/>
        <w:t>Western Australia</w:t>
      </w:r>
    </w:p>
    <w:p>
      <w:pPr>
        <w:pStyle w:val="NameofActRegPage1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Totalisator Agency Board Betting Tax Act 1960</w:t>
      </w:r>
      <w:r>
        <w:fldChar w:fldCharType="end"/>
      </w:r>
    </w:p>
    <w:p>
      <w:pPr>
        <w:pStyle w:val="Arrangement"/>
      </w:pPr>
      <w:r>
        <w:t>Contents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fldChar w:fldCharType="begin"/>
      </w:r>
      <w:r>
        <w:instrText xml:space="preserve"> TOC \t "Heading 2,2,yScheduleHeading,2,yHeading 2,2,zHeading 2,3,zyScheduleHeading,3,zyHeading 2,3,Heading 3,4,yHeading 3,4,zHeading 3,5,zyHeading 3,5,Heading 4,6,yHeading 4,6,zHeading 4,7,zyHeading 4,7,Heading 5,8,yHeading 5,8,zHeading 5,9,zyHeading 5,9" \t "nHeading 2,2,nHeading 3,8" \n "2-7" \w \* MERGEFORMAT </w:instrText>
      </w:r>
      <w:r>
        <w:fldChar w:fldCharType="separate"/>
      </w:r>
      <w:r>
        <w:t>1</w:t>
      </w:r>
      <w:r>
        <w:rPr>
          <w:snapToGrid w:val="0"/>
        </w:rPr>
        <w:t>.</w:t>
      </w:r>
      <w:r>
        <w:rPr>
          <w:snapToGrid w:val="0"/>
        </w:rPr>
        <w:tab/>
        <w:t>Short title</w:t>
      </w:r>
      <w:r>
        <w:tab/>
      </w:r>
      <w:r>
        <w:fldChar w:fldCharType="begin"/>
      </w:r>
      <w:r>
        <w:instrText xml:space="preserve"> PAGEREF _Toc477419570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2</w:t>
      </w:r>
      <w:r>
        <w:rPr>
          <w:snapToGrid w:val="0"/>
        </w:rPr>
        <w:t>.</w:t>
      </w:r>
      <w:r>
        <w:rPr>
          <w:snapToGrid w:val="0"/>
        </w:rPr>
        <w:tab/>
        <w:t>Totalisator Agency Board betting tax for totalisator bets</w:t>
      </w:r>
      <w:r>
        <w:tab/>
      </w:r>
      <w:r>
        <w:fldChar w:fldCharType="begin"/>
      </w:r>
      <w:r>
        <w:instrText xml:space="preserve"> PAGEREF _Toc477419571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3.</w:t>
      </w:r>
      <w:r>
        <w:tab/>
        <w:t>Totalisator Agency Board betting tax for fixed odds bets</w:t>
      </w:r>
      <w:r>
        <w:tab/>
      </w:r>
      <w:r>
        <w:fldChar w:fldCharType="begin"/>
      </w:r>
      <w:r>
        <w:instrText xml:space="preserve"> PAGEREF _Toc477419572 \h </w:instrText>
      </w:r>
      <w:r>
        <w:fldChar w:fldCharType="separate"/>
      </w:r>
      <w:r>
        <w:t>1</w:t>
      </w:r>
      <w:r>
        <w:fldChar w:fldCharType="end"/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Notes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rPr>
          <w:snapToGrid w:val="0"/>
        </w:rPr>
        <w:tab/>
        <w:t>Compilation table</w:t>
      </w:r>
      <w:r>
        <w:tab/>
      </w:r>
      <w:r>
        <w:fldChar w:fldCharType="begin"/>
      </w:r>
      <w:r>
        <w:instrText xml:space="preserve"> PAGEREF _Toc477419574 \h </w:instrText>
      </w:r>
      <w:r>
        <w:fldChar w:fldCharType="separate"/>
      </w:r>
      <w:r>
        <w:t>3</w:t>
      </w:r>
      <w:r>
        <w:fldChar w:fldCharType="end"/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Defined terms</w:t>
      </w:r>
    </w:p>
    <w:p>
      <w:pPr>
        <w:pStyle w:val="NoteHeading"/>
      </w:pPr>
      <w:r>
        <w:fldChar w:fldCharType="end"/>
      </w: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  <w:r>
        <w:rPr>
          <w:rStyle w:val="CharSDivNo"/>
        </w:rPr>
        <w:t xml:space="preserve"> </w:t>
      </w:r>
      <w:r>
        <w:rPr>
          <w:rStyle w:val="CharSDivText"/>
        </w:rPr>
        <w:t xml:space="preserve"> </w:t>
      </w:r>
      <w:r>
        <w:t xml:space="preserve"> </w:t>
      </w:r>
    </w:p>
    <w:p>
      <w:pPr>
        <w:pStyle w:val="NoteHeading"/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oddPage"/>
          <w:pgSz w:w="11907" w:h="16840" w:code="9"/>
          <w:pgMar w:top="2381" w:right="2410" w:bottom="3544" w:left="2410" w:header="720" w:footer="3544" w:gutter="0"/>
          <w:pgNumType w:fmt="lowerRoman" w:start="1"/>
          <w:cols w:space="720"/>
          <w:noEndnote/>
          <w:titlePg/>
        </w:sectPr>
      </w:pPr>
    </w:p>
    <w:p>
      <w:pPr>
        <w:pStyle w:val="WA"/>
      </w:pPr>
      <w:r>
        <w:t>Western Australia</w:t>
      </w:r>
    </w:p>
    <w:p>
      <w:pPr>
        <w:pStyle w:val="NameofActReg"/>
      </w:pPr>
      <w:r>
        <w:t xml:space="preserve">Totalisator Agency Board Betting Tax Act 1960 </w:t>
      </w:r>
    </w:p>
    <w:p>
      <w:pPr>
        <w:pStyle w:val="LongTitle"/>
        <w:spacing w:before="720" w:after="1200"/>
        <w:rPr>
          <w:snapToGrid w:val="0"/>
        </w:rPr>
      </w:pPr>
      <w:r>
        <w:rPr>
          <w:snapToGrid w:val="0"/>
        </w:rPr>
        <w:t xml:space="preserve">An Act to impose a tax on money paid in respect of bets made through or with the Totalisator Agency Board established under the </w:t>
      </w:r>
      <w:r>
        <w:rPr>
          <w:i/>
          <w:snapToGrid w:val="0"/>
        </w:rPr>
        <w:t>Totalisator Agency Board Betting Act 1960</w:t>
      </w:r>
      <w:r>
        <w:rPr>
          <w:snapToGrid w:val="0"/>
        </w:rPr>
        <w:t xml:space="preserve">. </w:t>
      </w:r>
    </w:p>
    <w:p>
      <w:pPr>
        <w:pStyle w:val="Heading5"/>
        <w:rPr>
          <w:snapToGrid w:val="0"/>
        </w:rPr>
      </w:pPr>
      <w:bookmarkStart w:id="4" w:name="_Toc379276841"/>
      <w:bookmarkStart w:id="5" w:name="_Toc477419570"/>
      <w:r>
        <w:rPr>
          <w:rStyle w:val="CharSectno"/>
        </w:rPr>
        <w:t>1</w:t>
      </w:r>
      <w:r>
        <w:rPr>
          <w:snapToGrid w:val="0"/>
        </w:rPr>
        <w:t>.</w:t>
      </w:r>
      <w:r>
        <w:rPr>
          <w:snapToGrid w:val="0"/>
        </w:rPr>
        <w:tab/>
        <w:t>Short title</w:t>
      </w:r>
      <w:bookmarkEnd w:id="4"/>
      <w:bookmarkEnd w:id="5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This Act may be cited as the </w:t>
      </w:r>
      <w:r>
        <w:rPr>
          <w:i/>
          <w:snapToGrid w:val="0"/>
        </w:rPr>
        <w:t>Totalisator Agency Board Betting Tax Act 1960</w:t>
      </w:r>
      <w:r>
        <w:rPr>
          <w:snapToGrid w:val="0"/>
          <w:vertAlign w:val="superscript"/>
        </w:rPr>
        <w:t> 1</w:t>
      </w:r>
      <w:r>
        <w:rPr>
          <w:snapToGrid w:val="0"/>
        </w:rPr>
        <w:t>.</w:t>
      </w:r>
    </w:p>
    <w:p>
      <w:pPr>
        <w:pStyle w:val="Heading5"/>
        <w:rPr>
          <w:snapToGrid w:val="0"/>
        </w:rPr>
      </w:pPr>
      <w:bookmarkStart w:id="6" w:name="_Toc379276842"/>
      <w:bookmarkStart w:id="7" w:name="_Toc477419571"/>
      <w:r>
        <w:rPr>
          <w:rStyle w:val="CharSectno"/>
        </w:rPr>
        <w:t>2</w:t>
      </w:r>
      <w:r>
        <w:rPr>
          <w:snapToGrid w:val="0"/>
        </w:rPr>
        <w:t>.</w:t>
      </w:r>
      <w:r>
        <w:rPr>
          <w:snapToGrid w:val="0"/>
        </w:rPr>
        <w:tab/>
        <w:t>Totalisator Agency Board betting tax for totalisator bets</w:t>
      </w:r>
      <w:bookmarkEnd w:id="6"/>
      <w:bookmarkEnd w:id="7"/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The rate of Totalisator Agency Board betting tax imposed by this Act and payable under the </w:t>
      </w:r>
      <w:r>
        <w:rPr>
          <w:i/>
        </w:rPr>
        <w:t>Totalisator Agency Board Betting Act 1960</w:t>
      </w:r>
      <w:r>
        <w:t xml:space="preserve">, in relation to bets included in a totalisator, </w:t>
      </w:r>
      <w:r>
        <w:rPr>
          <w:snapToGrid w:val="0"/>
        </w:rPr>
        <w:t>is 5% of all moneys paid to the Totalisator Agency Board in respect of those bets made through or with that Board under the provisions of that Act.</w:t>
      </w:r>
    </w:p>
    <w:p>
      <w:pPr>
        <w:pStyle w:val="Footnotesection"/>
      </w:pPr>
      <w:r>
        <w:tab/>
        <w:t xml:space="preserve">[Section 2 amended by No. 59 of 1966 s. 2; No. 78 of 1970 s. 3; No. 15 of 1983 s. 3; No. 66 of 1988 s. 21; No. 64 of 1995 s. 6; No. 41 of 1999 s. 4.] </w:t>
      </w:r>
    </w:p>
    <w:p>
      <w:pPr>
        <w:pStyle w:val="Heading5"/>
      </w:pPr>
      <w:bookmarkStart w:id="8" w:name="_Toc379276843"/>
      <w:bookmarkStart w:id="9" w:name="_Toc477419572"/>
      <w:r>
        <w:rPr>
          <w:rStyle w:val="CharSectno"/>
        </w:rPr>
        <w:t>3</w:t>
      </w:r>
      <w:r>
        <w:t>.</w:t>
      </w:r>
      <w:r>
        <w:tab/>
        <w:t>Totalisator Agency Board betting tax for fixed odds bets</w:t>
      </w:r>
      <w:bookmarkEnd w:id="8"/>
      <w:bookmarkEnd w:id="9"/>
    </w:p>
    <w:p>
      <w:pPr>
        <w:pStyle w:val="Subsection"/>
      </w:pPr>
      <w:r>
        <w:tab/>
        <w:t>(1)</w:t>
      </w:r>
      <w:r>
        <w:tab/>
        <w:t>The rate of Totalisator Agency Board betting tax imposed by this Act and payable under the</w:t>
      </w:r>
      <w:r>
        <w:rPr>
          <w:i/>
        </w:rPr>
        <w:t xml:space="preserve"> Totalisator Agency Board Betting Act 1960</w:t>
      </w:r>
      <w:r>
        <w:t>, in relation to fixed odds bets, is —</w:t>
      </w:r>
    </w:p>
    <w:p>
      <w:pPr>
        <w:pStyle w:val="Indenta"/>
      </w:pPr>
      <w:r>
        <w:tab/>
        <w:t>(a)</w:t>
      </w:r>
      <w:r>
        <w:tab/>
        <w:t>2.0% of all moneys paid to the Totalisator Agency Board in respect of fixed odds bets made on horse or greyhound races; and</w:t>
      </w:r>
    </w:p>
    <w:p>
      <w:pPr>
        <w:pStyle w:val="Indenta"/>
      </w:pPr>
      <w:r>
        <w:tab/>
        <w:t>(b)</w:t>
      </w:r>
      <w:r>
        <w:tab/>
        <w:t>0.5% of all moneys paid to the Totalisator Agency Board in respect of fixed odds bets made on events, including sporting events,</w:t>
      </w:r>
    </w:p>
    <w:p>
      <w:pPr>
        <w:pStyle w:val="Subsection"/>
      </w:pPr>
      <w:r>
        <w:tab/>
      </w:r>
      <w:r>
        <w:tab/>
        <w:t>through or with that Board under the provisions of that Act.</w:t>
      </w:r>
    </w:p>
    <w:p>
      <w:pPr>
        <w:pStyle w:val="Subsection"/>
      </w:pPr>
      <w:r>
        <w:tab/>
        <w:t>(2)</w:t>
      </w:r>
      <w:r>
        <w:tab/>
        <w:t>In subsection (1) —</w:t>
      </w:r>
    </w:p>
    <w:p>
      <w:pPr>
        <w:pStyle w:val="Defstart"/>
      </w:pPr>
      <w:r>
        <w:tab/>
      </w:r>
      <w:r>
        <w:rPr>
          <w:b/>
        </w:rPr>
        <w:t>“</w:t>
      </w:r>
      <w:r>
        <w:rPr>
          <w:rStyle w:val="CharDefText"/>
        </w:rPr>
        <w:t>fixed odds bet</w:t>
      </w:r>
      <w:r>
        <w:rPr>
          <w:b/>
        </w:rPr>
        <w:t>”</w:t>
      </w:r>
      <w:r>
        <w:t xml:space="preserve"> has the meaning given to that term in the </w:t>
      </w:r>
      <w:r>
        <w:rPr>
          <w:i/>
        </w:rPr>
        <w:t>Totalisator Agency Board Betting Act 1960</w:t>
      </w:r>
      <w:r>
        <w:t>.</w:t>
      </w:r>
    </w:p>
    <w:p>
      <w:pPr>
        <w:pStyle w:val="Footnotesection"/>
      </w:pPr>
      <w:r>
        <w:tab/>
        <w:t>[Section 3 inserted by No. 41 of 1999 s. 5.]</w:t>
      </w:r>
    </w:p>
    <w:p>
      <w:pPr>
        <w:rPr>
          <w:rStyle w:val="CharDivText"/>
        </w:rPr>
        <w:sectPr>
          <w:headerReference w:type="even" r:id="rId21"/>
          <w:headerReference w:type="default" r:id="rId22"/>
          <w:headerReference w:type="first" r:id="rId23"/>
          <w:pgSz w:w="11907" w:h="16840" w:code="9"/>
          <w:pgMar w:top="2381" w:right="2409" w:bottom="3543" w:left="2409" w:header="720" w:footer="3380" w:gutter="0"/>
          <w:pgNumType w:start="1"/>
          <w:cols w:space="720"/>
          <w:noEndnote/>
          <w:titlePg/>
          <w:docGrid w:linePitch="326"/>
        </w:sectPr>
      </w:pPr>
    </w:p>
    <w:p>
      <w:pPr>
        <w:pStyle w:val="nHeading2"/>
      </w:pPr>
      <w:bookmarkStart w:id="10" w:name="_Toc379276844"/>
      <w:bookmarkStart w:id="11" w:name="_Toc426032938"/>
      <w:bookmarkStart w:id="12" w:name="_Toc477419573"/>
      <w:r>
        <w:t>Notes</w:t>
      </w:r>
      <w:bookmarkEnd w:id="10"/>
      <w:bookmarkEnd w:id="11"/>
      <w:bookmarkEnd w:id="12"/>
    </w:p>
    <w:p>
      <w:pPr>
        <w:pStyle w:val="nSubsection"/>
        <w:rPr>
          <w:snapToGrid w:val="0"/>
        </w:rPr>
      </w:pPr>
      <w:r>
        <w:rPr>
          <w:snapToGrid w:val="0"/>
          <w:vertAlign w:val="superscript"/>
        </w:rPr>
        <w:t>1</w:t>
      </w:r>
      <w:r>
        <w:rPr>
          <w:snapToGrid w:val="0"/>
        </w:rPr>
        <w:tab/>
        <w:t xml:space="preserve">This is a compilation of the </w:t>
      </w:r>
      <w:r>
        <w:rPr>
          <w:i/>
          <w:snapToGrid w:val="0"/>
        </w:rPr>
        <w:t>Totalisator Agency Board Betting Tax Act 1960</w:t>
      </w:r>
      <w:r>
        <w:rPr>
          <w:snapToGrid w:val="0"/>
        </w:rPr>
        <w:t xml:space="preserve"> and includes the amendments made by the other written laws referred to in the following table.</w:t>
      </w:r>
    </w:p>
    <w:p>
      <w:pPr>
        <w:pStyle w:val="nHeading3"/>
        <w:rPr>
          <w:snapToGrid w:val="0"/>
        </w:rPr>
      </w:pPr>
      <w:bookmarkStart w:id="13" w:name="_Toc379276845"/>
      <w:bookmarkStart w:id="14" w:name="_Toc477419574"/>
      <w:r>
        <w:rPr>
          <w:snapToGrid w:val="0"/>
        </w:rPr>
        <w:t>Compilation table</w:t>
      </w:r>
      <w:bookmarkEnd w:id="13"/>
      <w:bookmarkEnd w:id="14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238"/>
        <w:gridCol w:w="2448"/>
      </w:tblGrid>
      <w:tr>
        <w:trPr>
          <w:cantSplit/>
          <w:tblHeader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pStyle w:val="nTable"/>
              <w:spacing w:before="60" w:after="60"/>
              <w:ind w:right="113"/>
              <w:rPr>
                <w:b/>
              </w:rPr>
            </w:pPr>
            <w:r>
              <w:rPr>
                <w:b/>
              </w:rPr>
              <w:t>Short title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pStyle w:val="nTable"/>
              <w:spacing w:before="60" w:after="60"/>
              <w:ind w:left="57"/>
              <w:rPr>
                <w:b/>
              </w:rPr>
            </w:pPr>
            <w:r>
              <w:rPr>
                <w:b/>
              </w:rPr>
              <w:t>Number and year</w:t>
            </w:r>
          </w:p>
        </w:tc>
        <w:tc>
          <w:tcPr>
            <w:tcW w:w="123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pStyle w:val="nTable"/>
              <w:spacing w:before="60" w:after="60"/>
              <w:ind w:left="57" w:right="114"/>
              <w:rPr>
                <w:b/>
              </w:rPr>
            </w:pPr>
            <w:r>
              <w:rPr>
                <w:b/>
              </w:rPr>
              <w:t>Assent</w:t>
            </w:r>
          </w:p>
        </w:tc>
        <w:tc>
          <w:tcPr>
            <w:tcW w:w="244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pStyle w:val="nTable"/>
              <w:spacing w:before="60" w:after="60"/>
              <w:ind w:left="57"/>
              <w:rPr>
                <w:b/>
              </w:rPr>
            </w:pPr>
            <w:r>
              <w:rPr>
                <w:b/>
              </w:rPr>
              <w:t>Commencement</w:t>
            </w:r>
          </w:p>
        </w:tc>
      </w:tr>
      <w:tr>
        <w:trPr>
          <w:cantSplit/>
        </w:trPr>
        <w:tc>
          <w:tcPr>
            <w:tcW w:w="2268" w:type="dxa"/>
          </w:tcPr>
          <w:p>
            <w:pPr>
              <w:pStyle w:val="nTable"/>
              <w:spacing w:before="120"/>
              <w:ind w:right="113"/>
            </w:pPr>
            <w:r>
              <w:rPr>
                <w:i/>
              </w:rPr>
              <w:t>Totalisator Agency Board Betting Tax Act 1960</w:t>
            </w:r>
          </w:p>
        </w:tc>
        <w:tc>
          <w:tcPr>
            <w:tcW w:w="1134" w:type="dxa"/>
          </w:tcPr>
          <w:p>
            <w:pPr>
              <w:pStyle w:val="nTable"/>
              <w:spacing w:before="120"/>
              <w:ind w:left="57"/>
            </w:pPr>
            <w:r>
              <w:t>54 of 1960</w:t>
            </w:r>
          </w:p>
        </w:tc>
        <w:tc>
          <w:tcPr>
            <w:tcW w:w="1238" w:type="dxa"/>
          </w:tcPr>
          <w:p>
            <w:pPr>
              <w:pStyle w:val="nTable"/>
              <w:spacing w:before="120"/>
              <w:ind w:left="57" w:right="114"/>
            </w:pPr>
            <w:r>
              <w:t>28 Nov 1960</w:t>
            </w:r>
          </w:p>
        </w:tc>
        <w:tc>
          <w:tcPr>
            <w:tcW w:w="2448" w:type="dxa"/>
          </w:tcPr>
          <w:p>
            <w:pPr>
              <w:pStyle w:val="nTable"/>
              <w:spacing w:before="120"/>
              <w:ind w:left="57"/>
            </w:pPr>
            <w:r>
              <w:t>28 Nov 1960</w:t>
            </w:r>
          </w:p>
        </w:tc>
      </w:tr>
      <w:tr>
        <w:trPr>
          <w:cantSplit/>
        </w:trPr>
        <w:tc>
          <w:tcPr>
            <w:tcW w:w="2268" w:type="dxa"/>
          </w:tcPr>
          <w:p>
            <w:pPr>
              <w:pStyle w:val="nTable"/>
              <w:spacing w:before="120"/>
              <w:ind w:right="113"/>
            </w:pPr>
            <w:r>
              <w:rPr>
                <w:i/>
              </w:rPr>
              <w:t>Totalisator Agency Board Betting Tax Act Amendment Act 1966</w:t>
            </w:r>
          </w:p>
        </w:tc>
        <w:tc>
          <w:tcPr>
            <w:tcW w:w="1134" w:type="dxa"/>
          </w:tcPr>
          <w:p>
            <w:pPr>
              <w:pStyle w:val="nTable"/>
              <w:spacing w:before="120"/>
              <w:ind w:left="57"/>
            </w:pPr>
            <w:r>
              <w:t>59 of 1966</w:t>
            </w:r>
          </w:p>
        </w:tc>
        <w:tc>
          <w:tcPr>
            <w:tcW w:w="1238" w:type="dxa"/>
          </w:tcPr>
          <w:p>
            <w:pPr>
              <w:pStyle w:val="nTable"/>
              <w:spacing w:before="120"/>
              <w:ind w:left="57" w:right="114"/>
            </w:pPr>
            <w:r>
              <w:t>12 Dec 1966</w:t>
            </w:r>
          </w:p>
        </w:tc>
        <w:tc>
          <w:tcPr>
            <w:tcW w:w="2448" w:type="dxa"/>
          </w:tcPr>
          <w:p>
            <w:pPr>
              <w:pStyle w:val="nTable"/>
              <w:spacing w:before="120"/>
              <w:ind w:left="57"/>
            </w:pPr>
            <w:r>
              <w:t>12 Dec 1966</w:t>
            </w:r>
          </w:p>
        </w:tc>
      </w:tr>
      <w:tr>
        <w:trPr>
          <w:cantSplit/>
        </w:trPr>
        <w:tc>
          <w:tcPr>
            <w:tcW w:w="2268" w:type="dxa"/>
          </w:tcPr>
          <w:p>
            <w:pPr>
              <w:pStyle w:val="nTable"/>
              <w:spacing w:before="120"/>
              <w:ind w:right="113"/>
            </w:pPr>
            <w:r>
              <w:rPr>
                <w:i/>
              </w:rPr>
              <w:t>Totalisator Agency Board Betting Tax Act Amendment Act 1970</w:t>
            </w:r>
          </w:p>
        </w:tc>
        <w:tc>
          <w:tcPr>
            <w:tcW w:w="1134" w:type="dxa"/>
          </w:tcPr>
          <w:p>
            <w:pPr>
              <w:pStyle w:val="nTable"/>
              <w:spacing w:before="120"/>
              <w:ind w:left="57"/>
            </w:pPr>
            <w:r>
              <w:t>78 of 1970</w:t>
            </w:r>
          </w:p>
        </w:tc>
        <w:tc>
          <w:tcPr>
            <w:tcW w:w="1238" w:type="dxa"/>
          </w:tcPr>
          <w:p>
            <w:pPr>
              <w:pStyle w:val="nTable"/>
              <w:spacing w:before="120"/>
              <w:ind w:left="57" w:right="114"/>
            </w:pPr>
            <w:r>
              <w:t>30 Nov 1970</w:t>
            </w:r>
          </w:p>
        </w:tc>
        <w:tc>
          <w:tcPr>
            <w:tcW w:w="2448" w:type="dxa"/>
          </w:tcPr>
          <w:p>
            <w:pPr>
              <w:pStyle w:val="nTable"/>
              <w:spacing w:before="120"/>
              <w:ind w:left="57"/>
            </w:pPr>
            <w:r>
              <w:t>1 Jan 1971 (see s. 2)</w:t>
            </w:r>
          </w:p>
        </w:tc>
      </w:tr>
      <w:tr>
        <w:trPr>
          <w:cantSplit/>
        </w:trPr>
        <w:tc>
          <w:tcPr>
            <w:tcW w:w="2268" w:type="dxa"/>
          </w:tcPr>
          <w:p>
            <w:pPr>
              <w:pStyle w:val="nTable"/>
              <w:spacing w:before="120"/>
              <w:ind w:right="113"/>
            </w:pPr>
            <w:r>
              <w:rPr>
                <w:i/>
              </w:rPr>
              <w:t>Totalisator Agency Board Betting Tax Amendment Act 1983</w:t>
            </w:r>
          </w:p>
        </w:tc>
        <w:tc>
          <w:tcPr>
            <w:tcW w:w="1134" w:type="dxa"/>
          </w:tcPr>
          <w:p>
            <w:pPr>
              <w:pStyle w:val="nTable"/>
              <w:spacing w:before="120"/>
              <w:ind w:left="57"/>
            </w:pPr>
            <w:r>
              <w:t>15 of 1983</w:t>
            </w:r>
          </w:p>
        </w:tc>
        <w:tc>
          <w:tcPr>
            <w:tcW w:w="1238" w:type="dxa"/>
          </w:tcPr>
          <w:p>
            <w:pPr>
              <w:pStyle w:val="nTable"/>
              <w:spacing w:before="120"/>
              <w:ind w:left="57" w:right="114"/>
            </w:pPr>
            <w:r>
              <w:t>31 Oct 1983</w:t>
            </w:r>
          </w:p>
        </w:tc>
        <w:tc>
          <w:tcPr>
            <w:tcW w:w="2448" w:type="dxa"/>
          </w:tcPr>
          <w:p>
            <w:pPr>
              <w:pStyle w:val="nTable"/>
              <w:spacing w:before="120"/>
              <w:ind w:left="57"/>
            </w:pPr>
            <w:r>
              <w:t>1 Nov 1983 (see s. 2)</w:t>
            </w:r>
          </w:p>
        </w:tc>
      </w:tr>
      <w:tr>
        <w:trPr>
          <w:cantSplit/>
        </w:trPr>
        <w:tc>
          <w:tcPr>
            <w:tcW w:w="2268" w:type="dxa"/>
          </w:tcPr>
          <w:p>
            <w:pPr>
              <w:pStyle w:val="nTable"/>
              <w:spacing w:before="120"/>
              <w:ind w:right="113"/>
              <w:rPr>
                <w:vertAlign w:val="superscript"/>
              </w:rPr>
            </w:pPr>
            <w:r>
              <w:rPr>
                <w:i/>
              </w:rPr>
              <w:t>Acts Amendment (Racing Industry) Act 1988</w:t>
            </w:r>
            <w:r>
              <w:t xml:space="preserve"> Pt. 4 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>
            <w:pPr>
              <w:pStyle w:val="nTable"/>
              <w:spacing w:before="120"/>
              <w:ind w:left="57"/>
            </w:pPr>
            <w:r>
              <w:t>66 of 1988</w:t>
            </w:r>
          </w:p>
        </w:tc>
        <w:tc>
          <w:tcPr>
            <w:tcW w:w="1238" w:type="dxa"/>
          </w:tcPr>
          <w:p>
            <w:pPr>
              <w:pStyle w:val="nTable"/>
              <w:spacing w:before="120"/>
              <w:ind w:left="57" w:right="114"/>
            </w:pPr>
            <w:r>
              <w:t>22 Dec 1988</w:t>
            </w:r>
          </w:p>
        </w:tc>
        <w:tc>
          <w:tcPr>
            <w:tcW w:w="2448" w:type="dxa"/>
          </w:tcPr>
          <w:p>
            <w:pPr>
              <w:pStyle w:val="nTable"/>
              <w:spacing w:before="120"/>
              <w:ind w:left="76"/>
            </w:pPr>
            <w:r>
              <w:t>1 Aug 1988 (see s. 2(1))</w:t>
            </w:r>
          </w:p>
        </w:tc>
      </w:tr>
      <w:tr>
        <w:trPr>
          <w:cantSplit/>
        </w:trPr>
        <w:tc>
          <w:tcPr>
            <w:tcW w:w="2268" w:type="dxa"/>
          </w:tcPr>
          <w:p>
            <w:pPr>
              <w:pStyle w:val="nTable"/>
              <w:spacing w:before="120"/>
              <w:ind w:right="113"/>
            </w:pPr>
            <w:r>
              <w:rPr>
                <w:i/>
              </w:rPr>
              <w:t>Acts Amendment (Betting Tax) Act 1995</w:t>
            </w:r>
            <w:r>
              <w:t xml:space="preserve"> Pt. 3</w:t>
            </w:r>
          </w:p>
        </w:tc>
        <w:tc>
          <w:tcPr>
            <w:tcW w:w="1134" w:type="dxa"/>
          </w:tcPr>
          <w:p>
            <w:pPr>
              <w:pStyle w:val="nTable"/>
              <w:spacing w:before="120"/>
              <w:ind w:left="57"/>
            </w:pPr>
            <w:r>
              <w:t>64 of 1995</w:t>
            </w:r>
          </w:p>
        </w:tc>
        <w:tc>
          <w:tcPr>
            <w:tcW w:w="1238" w:type="dxa"/>
          </w:tcPr>
          <w:p>
            <w:pPr>
              <w:pStyle w:val="nTable"/>
              <w:spacing w:before="120"/>
              <w:ind w:left="57" w:right="114"/>
            </w:pPr>
            <w:r>
              <w:t>27 Dec 1995</w:t>
            </w:r>
          </w:p>
        </w:tc>
        <w:tc>
          <w:tcPr>
            <w:tcW w:w="2448" w:type="dxa"/>
          </w:tcPr>
          <w:p>
            <w:pPr>
              <w:pStyle w:val="nTable"/>
              <w:spacing w:before="120"/>
              <w:ind w:left="57"/>
            </w:pPr>
            <w:r>
              <w:t xml:space="preserve">28 Jun 1996 (see s. 2 and </w:t>
            </w:r>
            <w:r>
              <w:rPr>
                <w:i/>
              </w:rPr>
              <w:t>Gazette</w:t>
            </w:r>
            <w:r>
              <w:t xml:space="preserve"> 25 Jun 1996 p. 2901)</w:t>
            </w:r>
          </w:p>
        </w:tc>
      </w:tr>
      <w:tr>
        <w:trPr>
          <w:cantSplit/>
        </w:trPr>
        <w:tc>
          <w:tcPr>
            <w:tcW w:w="2268" w:type="dxa"/>
          </w:tcPr>
          <w:p>
            <w:pPr>
              <w:pStyle w:val="nTable"/>
              <w:spacing w:before="120"/>
              <w:ind w:right="113"/>
              <w:rPr>
                <w:i/>
              </w:rPr>
            </w:pPr>
            <w:r>
              <w:rPr>
                <w:i/>
              </w:rPr>
              <w:t>Totalisator Agency Board Betting Tax Amendment Act 1999</w:t>
            </w:r>
          </w:p>
        </w:tc>
        <w:tc>
          <w:tcPr>
            <w:tcW w:w="1134" w:type="dxa"/>
          </w:tcPr>
          <w:p>
            <w:pPr>
              <w:pStyle w:val="nTable"/>
              <w:spacing w:before="120"/>
              <w:ind w:left="57"/>
            </w:pPr>
            <w:r>
              <w:t>41 of 1999</w:t>
            </w:r>
          </w:p>
        </w:tc>
        <w:tc>
          <w:tcPr>
            <w:tcW w:w="1238" w:type="dxa"/>
          </w:tcPr>
          <w:p>
            <w:pPr>
              <w:pStyle w:val="nTable"/>
              <w:spacing w:before="120"/>
              <w:ind w:left="57" w:right="114"/>
            </w:pPr>
            <w:r>
              <w:t>16 Nov 1999</w:t>
            </w:r>
          </w:p>
        </w:tc>
        <w:tc>
          <w:tcPr>
            <w:tcW w:w="2448" w:type="dxa"/>
          </w:tcPr>
          <w:p>
            <w:pPr>
              <w:pStyle w:val="nTable"/>
              <w:spacing w:before="120"/>
              <w:ind w:left="57"/>
            </w:pPr>
            <w:r>
              <w:t xml:space="preserve">15 Jan 2000 (see s. 2 and </w:t>
            </w:r>
            <w:r>
              <w:rPr>
                <w:i/>
              </w:rPr>
              <w:t>Gazette</w:t>
            </w:r>
            <w:r>
              <w:t xml:space="preserve"> 14 Jan 2000 p. 153)</w:t>
            </w:r>
          </w:p>
        </w:tc>
      </w:tr>
      <w:tr>
        <w:trPr>
          <w:cantSplit/>
        </w:trPr>
        <w:tc>
          <w:tcPr>
            <w:tcW w:w="7088" w:type="dxa"/>
            <w:gridSpan w:val="4"/>
          </w:tcPr>
          <w:p>
            <w:pPr>
              <w:pStyle w:val="nTable"/>
              <w:spacing w:before="120"/>
              <w:ind w:left="57"/>
            </w:pPr>
            <w:r>
              <w:rPr>
                <w:b/>
              </w:rPr>
              <w:t xml:space="preserve">Reprint of the </w:t>
            </w:r>
            <w:r>
              <w:rPr>
                <w:b/>
                <w:i/>
              </w:rPr>
              <w:t>Totalisator Agency Board Betting Tax Act 1960</w:t>
            </w:r>
            <w:r>
              <w:rPr>
                <w:b/>
              </w:rPr>
              <w:t xml:space="preserve"> as at 18 Jan 2002</w:t>
            </w:r>
            <w:r>
              <w:rPr>
                <w:b/>
              </w:rPr>
              <w:br/>
            </w:r>
            <w:r>
              <w:t>(includes amendments listed above)</w:t>
            </w:r>
          </w:p>
        </w:tc>
      </w:tr>
      <w:tr>
        <w:trPr>
          <w:cantSplit/>
        </w:trPr>
        <w:tc>
          <w:tcPr>
            <w:tcW w:w="7088" w:type="dxa"/>
            <w:gridSpan w:val="4"/>
            <w:tcBorders>
              <w:bottom w:val="single" w:sz="8" w:space="0" w:color="auto"/>
            </w:tcBorders>
          </w:tcPr>
          <w:p>
            <w:pPr>
              <w:pStyle w:val="nTable"/>
              <w:spacing w:before="120"/>
              <w:ind w:left="5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This Act was repealed by the </w:t>
            </w:r>
            <w:r>
              <w:rPr>
                <w:b/>
                <w:i/>
                <w:iCs/>
                <w:color w:val="FF0000"/>
              </w:rPr>
              <w:t>Racing and Gambling Legislation Amendment and Repeal Act 2003</w:t>
            </w:r>
            <w:r>
              <w:rPr>
                <w:b/>
                <w:color w:val="FF0000"/>
              </w:rPr>
              <w:t xml:space="preserve"> s. 33 (No. 35 of 2003) as at 30 Jan 2004 (see s. 2 and </w:t>
            </w:r>
            <w:r>
              <w:rPr>
                <w:b/>
                <w:i/>
                <w:iCs/>
                <w:color w:val="FF0000"/>
              </w:rPr>
              <w:t>Gazette</w:t>
            </w:r>
            <w:r>
              <w:rPr>
                <w:b/>
                <w:color w:val="FF0000"/>
              </w:rPr>
              <w:t xml:space="preserve"> 30 Jan 2004 p. 397)</w:t>
            </w:r>
          </w:p>
        </w:tc>
      </w:tr>
    </w:tbl>
    <w:p>
      <w:pPr>
        <w:pStyle w:val="nSubsection"/>
        <w:keepNext/>
        <w:rPr>
          <w:snapToGrid w:val="0"/>
        </w:rPr>
      </w:pPr>
      <w:r>
        <w:rPr>
          <w:snapToGrid w:val="0"/>
          <w:vertAlign w:val="superscript"/>
        </w:rPr>
        <w:t>2</w:t>
      </w:r>
      <w:r>
        <w:rPr>
          <w:snapToGrid w:val="0"/>
        </w:rPr>
        <w:tab/>
        <w:t xml:space="preserve">The </w:t>
      </w:r>
      <w:r>
        <w:rPr>
          <w:i/>
          <w:snapToGrid w:val="0"/>
        </w:rPr>
        <w:t>Acts Amendment (Racing Industry) Act 1988</w:t>
      </w:r>
      <w:r>
        <w:rPr>
          <w:snapToGrid w:val="0"/>
        </w:rPr>
        <w:t xml:space="preserve"> Pt. 7 contained transitional provisions that are unlikely to have any further effect. </w:t>
      </w:r>
    </w:p>
    <w:p/>
    <w:p>
      <w:pPr>
        <w:sectPr>
          <w:headerReference w:type="even" r:id="rId24"/>
          <w:headerReference w:type="default" r:id="rId25"/>
          <w:headerReference w:type="first" r:id="rId26"/>
          <w:pgSz w:w="11907" w:h="16840" w:code="9"/>
          <w:pgMar w:top="2381" w:right="2409" w:bottom="3543" w:left="2409" w:header="720" w:footer="3380" w:gutter="0"/>
          <w:cols w:space="720"/>
          <w:noEndnote/>
          <w:docGrid w:linePitch="326"/>
        </w:sectPr>
      </w:pPr>
    </w:p>
    <w:p>
      <w:pPr>
        <w:pStyle w:val="nHeading2"/>
        <w:rPr>
          <w:sz w:val="28"/>
        </w:rPr>
      </w:pPr>
      <w:bookmarkStart w:id="16" w:name="_Toc477419575"/>
      <w:r>
        <w:rPr>
          <w:sz w:val="28"/>
        </w:rPr>
        <w:t>Defined terms</w:t>
      </w:r>
      <w:bookmarkEnd w:id="16"/>
    </w:p>
    <w:p>
      <w:pPr>
        <w:ind w:left="850" w:right="850"/>
        <w:jc w:val="center"/>
        <w:rPr>
          <w:i/>
          <w:sz w:val="18"/>
        </w:rPr>
      </w:pPr>
    </w:p>
    <w:p>
      <w:pPr>
        <w:ind w:left="850" w:right="850"/>
        <w:jc w:val="center"/>
        <w:rPr>
          <w:i/>
          <w:sz w:val="18"/>
        </w:rPr>
      </w:pPr>
      <w:r>
        <w:rPr>
          <w:i/>
          <w:sz w:val="18"/>
        </w:rPr>
        <w:t>[This is a list of terms defined and the provisions where they are defined.  The list is not part of the law.]</w:t>
      </w:r>
    </w:p>
    <w:p>
      <w:pPr>
        <w:pBdr>
          <w:bottom w:val="single" w:sz="4" w:space="1" w:color="auto"/>
        </w:pBdr>
        <w:tabs>
          <w:tab w:val="right" w:pos="7070"/>
        </w:tabs>
        <w:ind w:left="578"/>
        <w:rPr>
          <w:b/>
          <w:sz w:val="20"/>
        </w:rPr>
      </w:pPr>
      <w:r>
        <w:rPr>
          <w:b/>
          <w:sz w:val="20"/>
        </w:rPr>
        <w:t>Defined term</w:t>
      </w:r>
      <w:r>
        <w:rPr>
          <w:b/>
          <w:sz w:val="20"/>
        </w:rPr>
        <w:tab/>
        <w:t>Provision(s)</w:t>
      </w:r>
    </w:p>
    <w:p>
      <w:pPr>
        <w:pStyle w:val="DefinedTerms"/>
      </w:pPr>
      <w:r>
        <w:t>fixed odds bet</w:t>
      </w:r>
      <w:r>
        <w:tab/>
        <w:t>3(2)</w:t>
      </w:r>
    </w:p>
    <w:p/>
    <w:p>
      <w:pPr>
        <w:sectPr>
          <w:headerReference w:type="even" r:id="rId27"/>
          <w:headerReference w:type="default" r:id="rId28"/>
          <w:pgSz w:w="11907" w:h="16840" w:code="9"/>
          <w:pgMar w:top="2381" w:right="2409" w:bottom="3543" w:left="2409" w:header="720" w:footer="3380" w:gutter="0"/>
          <w:cols w:space="720"/>
          <w:noEndnote/>
          <w:docGrid w:linePitch="326"/>
        </w:sectPr>
      </w:pPr>
    </w:p>
    <w:p/>
    <w:sectPr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40" w:code="9"/>
      <w:pgMar w:top="2381" w:right="2409" w:bottom="3543" w:left="2409" w:header="720" w:footer="338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01-b0-07</w:t>
    </w:r>
    <w:r>
      <w:rPr>
        <w:sz w:val="20"/>
      </w:rPr>
      <w:fldChar w:fldCharType="end"/>
    </w:r>
    <w:r>
      <w:rPr>
        <w:sz w:val="20"/>
      </w:rPr>
      <w:tab/>
      <w:t xml:space="preserve">Ceased on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30 Jan 2004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Extract from www.slp.wa.gov.au, see that website for further information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Ceased on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30 Jan 2004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01-b0-07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Extract from www.slp.wa.gov.au, see that website for further information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Ceased on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30 Jan 2004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01-b0-07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Extract from www.slp.wa.gov.au, see that website for further information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01-b0-07</w:t>
    </w:r>
    <w:r>
      <w:rPr>
        <w:sz w:val="20"/>
      </w:rPr>
      <w:fldChar w:fldCharType="end"/>
    </w:r>
    <w:r>
      <w:rPr>
        <w:sz w:val="20"/>
      </w:rPr>
      <w:tab/>
      <w:t xml:space="preserve">Ceased on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30 Jan 2004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Extract from www.slp.wa.gov.au, see that website for further information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Ceased on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30 Jan 2004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01-b0-07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3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Extract from www.slp.wa.gov.au, see that website for further information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Ceased on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30 Jan 2004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01-b0-07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i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Extract from www.slp.wa.gov.au, see that website for further information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64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Totalisator Agency Board Betting Tax Act 1960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64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64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60"/>
      <w:gridCol w:w="1552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Totalisator Agency Board Betting Tax Act 1960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60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52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60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52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  <w:bookmarkStart w:id="15" w:name="Compilation"/>
    <w:bookmarkEnd w:id="15"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348"/>
      <w:gridCol w:w="5915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Totalisator Agency Board Betting Tax Act 1960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348" w:type="dxa"/>
        </w:tcPr>
        <w:p>
          <w:pPr>
            <w:pStyle w:val="Header"/>
            <w:spacing w:before="40"/>
          </w:pPr>
        </w:p>
      </w:tc>
      <w:tc>
        <w:tcPr>
          <w:tcW w:w="5915" w:type="dxa"/>
        </w:tcPr>
        <w:p>
          <w:pPr>
            <w:pStyle w:val="Header"/>
            <w:spacing w:before="40"/>
          </w:pPr>
        </w:p>
      </w:tc>
    </w:tr>
    <w:tr>
      <w:tc>
        <w:tcPr>
          <w:tcW w:w="1348" w:type="dxa"/>
        </w:tcPr>
        <w:p>
          <w:pPr>
            <w:pStyle w:val="Header"/>
            <w:spacing w:before="40"/>
          </w:pPr>
        </w:p>
      </w:tc>
      <w:tc>
        <w:tcPr>
          <w:tcW w:w="59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</w:pPr>
          <w:r>
            <w:t>Defined terms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884"/>
      <w:gridCol w:w="1379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Totalisator Agency Board Betting Tax Act 1960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884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379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884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379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Defined terms</w:t>
          </w:r>
        </w:p>
      </w:tc>
    </w:tr>
  </w:tbl>
  <w:p>
    <w:pPr>
      <w:pStyle w:val="Header"/>
      <w:pBdr>
        <w:top w:val="single" w:sz="4" w:space="1" w:color="auto"/>
      </w:pBdr>
    </w:pPr>
    <w:bookmarkStart w:id="17" w:name="DefinedTerms"/>
    <w:bookmarkEnd w:id="17"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18" w:name="Coversheet"/>
    <w:bookmarkEnd w:id="1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2" w:name="TitlePage"/>
    <w:bookmarkEnd w:id="2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Totalisator Agency Board Betting Tax Act 1960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Totalisator Agency Board Betting Tax Act 1960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  <w:bookmarkStart w:id="3" w:name="TOC"/>
    <w:bookmarkEnd w:id="3"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305"/>
      <w:gridCol w:w="6007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Totalisator Agency Board Betting Tax Act 1960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305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  <w:tc>
        <w:tcPr>
          <w:tcW w:w="6007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c>
        <w:tcPr>
          <w:tcW w:w="1305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  <w:tc>
        <w:tcPr>
          <w:tcW w:w="6007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</w:pPr>
          <w:r>
            <w:rPr>
              <w:b/>
            </w:rPr>
            <w:t xml:space="preserve">s.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CharSectno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985"/>
      <w:gridCol w:w="1327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Totalisator Agency Board Betting Tax Act 1960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98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327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</w:tr>
    <w:tr>
      <w:tc>
        <w:tcPr>
          <w:tcW w:w="598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327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t xml:space="preserve">s.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CharSectno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9615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224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D047F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C7600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3D666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F071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E01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B89F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D423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3EC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B63E2"/>
    <w:multiLevelType w:val="multilevel"/>
    <w:tmpl w:val="3550C8FC"/>
    <w:name w:val="Section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(%2)"/>
      <w:lvlJc w:val="righ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1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>
    <w:nsid w:val="22FF52EA"/>
    <w:multiLevelType w:val="multilevel"/>
    <w:tmpl w:val="85E88ED1"/>
    <w:name w:val="PermanentNotesNumbering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>
    <w:nsid w:val="22FF52EB"/>
    <w:multiLevelType w:val="multilevel"/>
    <w:tmpl w:val="85E88ED0"/>
    <w:name w:val="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>
    <w:nsid w:val="3C2808C0"/>
    <w:multiLevelType w:val="singleLevel"/>
    <w:tmpl w:val="FEDCEB2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16">
    <w:nsid w:val="42C41A54"/>
    <w:multiLevelType w:val="multilevel"/>
    <w:tmpl w:val="3C54BBA6"/>
    <w:name w:val="ScheduleNumberedItems"/>
    <w:lvl w:ilvl="0">
      <w:start w:val="1"/>
      <w:numFmt w:val="decimal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>
    <w:nsid w:val="5E761E26"/>
    <w:multiLevelType w:val="multilevel"/>
    <w:tmpl w:val="9B2EA622"/>
    <w:name w:val="ScheduleSection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>
    <w:nsid w:val="6FDE73CC"/>
    <w:multiLevelType w:val="multilevel"/>
    <w:tmpl w:val="F23471B8"/>
    <w:name w:val="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7AB12928"/>
    <w:multiLevelType w:val="multilevel"/>
    <w:tmpl w:val="4B987CFA"/>
    <w:name w:val="Schedule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>
    <w:nsid w:val="7E512DEB"/>
    <w:multiLevelType w:val="multilevel"/>
    <w:tmpl w:val="9D2ACE92"/>
    <w:name w:val="Schedule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revisionView w:formatting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AFER" w:val="20151201135407"/>
    <w:docVar w:name="WAFER_20140204111247" w:val="RemoveTocBookmarks,RemoveUnusedBookmarks,RemoveLanguageTags,UsedStyles,ResetPageSize,UpdateArrangement"/>
    <w:docVar w:name="WAFER_20140204111247_GUID" w:val="8d980deb-d794-4d34-84ce-8d6831b0c247"/>
    <w:docVar w:name="WAFER_20140204112557" w:val="RemoveTocBookmarks,RunningHeaders"/>
    <w:docVar w:name="WAFER_20140204112557_GUID" w:val="5833a10c-e7ad-441e-a855-c922e3f7811f"/>
    <w:docVar w:name="WAFER_20150730145949" w:val="ResetPageSize,UpdateArrangement,UpdateNTable"/>
    <w:docVar w:name="WAFER_20150730145949_GUID" w:val="2e9c2b3a-ff0e-47d4-b550-a8798d5c7b81"/>
    <w:docVar w:name="WAFER_20151116145056" w:val="UpdateStyles,UsedStyles"/>
    <w:docVar w:name="WAFER_20151116145056_GUID" w:val="eaa6224a-d94a-4d51-bf00-a999206b3994"/>
    <w:docVar w:name="WAFER_20151201135407" w:val="RemoveTrackChanges"/>
    <w:docVar w:name="WAFER_20151201135407_GUID" w:val="3eae2869-9cb6-415c-b675-001f6e4e0c60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rPr>
      <w:rFonts w:ascii="Arial" w:hAnsi="Arial"/>
    </w:rPr>
  </w:style>
  <w:style w:type="paragraph" w:styleId="Header">
    <w:name w:val="header"/>
    <w:rPr>
      <w:rFonts w:ascii="Arial" w:hAnsi="Arial"/>
      <w:noProof/>
    </w:rPr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character" w:customStyle="1" w:styleId="CharSClsNo">
    <w:name w:val="CharSClsNo"/>
    <w:basedOn w:val="DefaultParagraphFont"/>
    <w:rPr>
      <w:sz w:val="22"/>
    </w:rPr>
  </w:style>
  <w:style w:type="character" w:customStyle="1" w:styleId="CharSDivNo">
    <w:name w:val="CharSDivNo"/>
    <w:basedOn w:val="DefaultParagraphFont"/>
    <w:rPr>
      <w:sz w:val="24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List">
    <w:name w:val="List"/>
    <w:basedOn w:val="Normal"/>
    <w:semiHidden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552" w:right="284" w:hanging="2183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styleId="ListBullet2">
    <w:name w:val="List Bullet 2"/>
    <w:basedOn w:val="Normal"/>
    <w:autoRedefine/>
    <w:semiHidden/>
    <w:pPr>
      <w:numPr>
        <w:numId w:val="4"/>
      </w:numPr>
    </w:pPr>
  </w:style>
  <w:style w:type="paragraph" w:styleId="ListBullet3">
    <w:name w:val="List Bullet 3"/>
    <w:basedOn w:val="Normal"/>
    <w:autoRedefine/>
    <w:semiHidden/>
    <w:pPr>
      <w:numPr>
        <w:numId w:val="5"/>
      </w:numPr>
    </w:pPr>
  </w:style>
  <w:style w:type="paragraph" w:styleId="ListBullet4">
    <w:name w:val="List Bullet 4"/>
    <w:basedOn w:val="Normal"/>
    <w:autoRedefine/>
    <w:semiHidden/>
    <w:pPr>
      <w:numPr>
        <w:numId w:val="6"/>
      </w:numPr>
    </w:pPr>
  </w:style>
  <w:style w:type="paragraph" w:styleId="ListBullet5">
    <w:name w:val="List Bullet 5"/>
    <w:basedOn w:val="Normal"/>
    <w:autoRedefine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Ednotedefpara">
    <w:name w:val="Ednote(defpara)"/>
    <w:basedOn w:val="Defpara"/>
    <w:rPr>
      <w:i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nzDefpara">
    <w:name w:val="nzDefpara"/>
    <w:pPr>
      <w:tabs>
        <w:tab w:val="right" w:pos="1899"/>
      </w:tabs>
      <w:spacing w:before="40"/>
      <w:ind w:left="2183" w:right="284" w:hanging="1616"/>
    </w:pPr>
    <w:rPr>
      <w:snapToGrid w:val="0"/>
    </w:rPr>
  </w:style>
  <w:style w:type="paragraph" w:customStyle="1" w:styleId="nzDefstart">
    <w:name w:val="nzDefstart"/>
    <w:pPr>
      <w:spacing w:before="40"/>
      <w:ind w:left="1446" w:right="284" w:hanging="879"/>
    </w:pPr>
    <w:rPr>
      <w:snapToGrid w:val="0"/>
    </w:rPr>
  </w:style>
  <w:style w:type="paragraph" w:customStyle="1" w:styleId="nzDefsubpara">
    <w:name w:val="nzDefsubpara"/>
    <w:pPr>
      <w:keepLines/>
      <w:tabs>
        <w:tab w:val="right" w:pos="2608"/>
      </w:tabs>
      <w:spacing w:before="40"/>
      <w:ind w:left="2892" w:right="284" w:hanging="2325"/>
    </w:pPr>
    <w:rPr>
      <w:snapToGrid w:val="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nzTable">
    <w:name w:val="nzTable"/>
    <w:basedOn w:val="Normal"/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Equation">
    <w:name w:val="Equation"/>
    <w:rPr>
      <w:noProof/>
      <w:sz w:val="24"/>
    </w:r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character" w:customStyle="1" w:styleId="CharDefText">
    <w:name w:val="CharDefText"/>
    <w:basedOn w:val="DefaultParagraphFont"/>
    <w:rPr>
      <w:b/>
    </w:rPr>
  </w:style>
  <w:style w:type="character" w:customStyle="1" w:styleId="CharSchText">
    <w:name w:val="CharSchText"/>
    <w:rPr>
      <w:noProof w:val="0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umberedItem">
    <w:name w:val="nzNumberedItem"/>
    <w:pPr>
      <w:spacing w:before="40"/>
      <w:ind w:left="1446" w:right="284" w:hanging="879"/>
    </w:p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"/>
    <w:rPr>
      <w:b/>
      <w:noProof/>
      <w:sz w:val="28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paragraph" w:customStyle="1" w:styleId="nzDefitem">
    <w:name w:val="nzDefitem"/>
    <w:pPr>
      <w:tabs>
        <w:tab w:val="right" w:pos="3459"/>
      </w:tabs>
      <w:spacing w:before="40"/>
      <w:ind w:left="3686" w:right="284" w:hanging="3119"/>
    </w:pPr>
    <w:rPr>
      <w:snapToGrid w:val="0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nzDefsubitem">
    <w:name w:val="nzDefsubitem"/>
    <w:qFormat/>
    <w:pPr>
      <w:tabs>
        <w:tab w:val="right" w:pos="4167"/>
      </w:tabs>
      <w:spacing w:before="40"/>
      <w:ind w:left="4451" w:right="284" w:hanging="3884"/>
    </w:pPr>
    <w:rPr>
      <w:snapToGrid w:val="0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nzPensubpara">
    <w:name w:val="nzPensubpara"/>
    <w:basedOn w:val="zPensubpara"/>
    <w:pPr>
      <w:spacing w:before="40" w:line="240" w:lineRule="auto"/>
    </w:pPr>
    <w:rPr>
      <w:sz w:val="20"/>
    </w:rPr>
  </w:style>
  <w:style w:type="paragraph" w:customStyle="1" w:styleId="nzPenitem">
    <w:name w:val="nzPenitem"/>
    <w:basedOn w:val="zPenitem"/>
    <w:pPr>
      <w:spacing w:before="40" w:line="240" w:lineRule="auto"/>
    </w:pPr>
    <w:rPr>
      <w:sz w:val="20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nzNumberedItemPara">
    <w:name w:val="nzNumberedItemPara"/>
    <w:pPr>
      <w:tabs>
        <w:tab w:val="right" w:pos="1899"/>
      </w:tabs>
      <w:spacing w:before="40"/>
      <w:ind w:left="2183" w:right="284" w:hanging="1616"/>
    </w:p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nzNumberedItemSubPara">
    <w:name w:val="nzNumberedItemSubPara"/>
    <w:pPr>
      <w:tabs>
        <w:tab w:val="right" w:pos="2608"/>
      </w:tabs>
      <w:spacing w:before="40"/>
      <w:ind w:left="2892" w:right="284" w:hanging="2325"/>
    </w:p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nzPermNoteHeading">
    <w:name w:val="nzPermNoteHeading"/>
    <w:pPr>
      <w:spacing w:before="40"/>
      <w:ind w:left="1446" w:right="284" w:hanging="879"/>
    </w:pPr>
    <w:rPr>
      <w:rFonts w:ascii="Arial" w:hAnsi="Arial"/>
      <w:sz w:val="14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nzPermNoteText">
    <w:name w:val="nzPermNoteText"/>
    <w:pPr>
      <w:tabs>
        <w:tab w:val="left" w:pos="1446"/>
      </w:tabs>
      <w:spacing w:before="40"/>
      <w:ind w:left="2013" w:right="284" w:hanging="1446"/>
    </w:pPr>
    <w:rPr>
      <w:rFonts w:ascii="Arial" w:hAnsi="Arial"/>
      <w:sz w:val="14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nzPermNotePara">
    <w:name w:val="nzPermNotePara"/>
    <w:pPr>
      <w:tabs>
        <w:tab w:val="right" w:pos="2410"/>
      </w:tabs>
      <w:spacing w:before="40"/>
      <w:ind w:left="2580" w:right="284" w:hanging="2013"/>
    </w:pPr>
    <w:rPr>
      <w:rFonts w:ascii="Arial" w:hAnsi="Arial"/>
      <w:sz w:val="14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nzPermNoteSubPara">
    <w:name w:val="nzPermNoteSubPara"/>
    <w:pPr>
      <w:tabs>
        <w:tab w:val="right" w:pos="2863"/>
      </w:tabs>
      <w:spacing w:before="40"/>
      <w:ind w:left="3147" w:right="284" w:hanging="2580"/>
    </w:pPr>
    <w:rPr>
      <w:rFonts w:ascii="Arial" w:hAnsi="Arial"/>
      <w:sz w:val="14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nzSectAltNote">
    <w:name w:val="nzSectAltNote"/>
    <w:qFormat/>
    <w:pPr>
      <w:tabs>
        <w:tab w:val="left" w:pos="1446"/>
      </w:tabs>
      <w:spacing w:before="40"/>
      <w:ind w:left="1990" w:hanging="1423"/>
    </w:pPr>
    <w:rPr>
      <w:rFonts w:ascii="Arial" w:hAnsi="Arial"/>
      <w:sz w:val="14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nzSectAltHeading">
    <w:name w:val="nzSectAltHeading"/>
    <w:qFormat/>
    <w:pPr>
      <w:tabs>
        <w:tab w:val="left" w:pos="1446"/>
      </w:tabs>
      <w:spacing w:before="40"/>
      <w:ind w:left="1990" w:hanging="1423"/>
    </w:pPr>
    <w:rPr>
      <w:rFonts w:ascii="Arial" w:hAnsi="Arial"/>
      <w:b/>
      <w:sz w:val="14"/>
    </w:rPr>
  </w:style>
  <w:style w:type="paragraph" w:customStyle="1" w:styleId="nzShoulderClause">
    <w:name w:val="nzShoulderClause"/>
    <w:next w:val="ySubsection"/>
    <w:pPr>
      <w:spacing w:before="80"/>
      <w:jc w:val="right"/>
    </w:pPr>
  </w:style>
  <w:style w:type="paragraph" w:customStyle="1" w:styleId="nzDeleteListSub">
    <w:name w:val="nzDeleteListSub"/>
    <w:pPr>
      <w:spacing w:before="80"/>
      <w:ind w:left="1446"/>
    </w:pPr>
  </w:style>
  <w:style w:type="paragraph" w:customStyle="1" w:styleId="nzDeleteListPara">
    <w:name w:val="nzDeleteListPara"/>
    <w:pPr>
      <w:spacing w:before="80"/>
      <w:ind w:left="2183"/>
    </w:pPr>
  </w:style>
  <w:style w:type="paragraph" w:customStyle="1" w:styleId="nzEdnotepart">
    <w:name w:val="nzEdnote(part)"/>
    <w:basedOn w:val="nzHeading2"/>
    <w:rPr>
      <w:b w:val="0"/>
      <w:i/>
    </w:rPr>
  </w:style>
  <w:style w:type="paragraph" w:customStyle="1" w:styleId="nzEdnotedivision">
    <w:name w:val="nzEdnote(division)"/>
    <w:basedOn w:val="nzHeading3"/>
    <w:rPr>
      <w:b w:val="0"/>
      <w:i/>
    </w:rPr>
  </w:style>
  <w:style w:type="paragraph" w:customStyle="1" w:styleId="nzEdnotesubdivision">
    <w:name w:val="nzEdnote(subdivision)"/>
    <w:basedOn w:val="nzHeading4"/>
    <w:rPr>
      <w:i/>
    </w:rPr>
  </w:style>
  <w:style w:type="paragraph" w:customStyle="1" w:styleId="nzEdnotesection">
    <w:name w:val="nzEdnote(section)"/>
    <w:basedOn w:val="nzHeading5"/>
    <w:rPr>
      <w:b w:val="0"/>
      <w:i/>
    </w:rPr>
  </w:style>
  <w:style w:type="paragraph" w:customStyle="1" w:styleId="nzEdnotesubsection">
    <w:name w:val="nzEdnote(subsection)"/>
    <w:basedOn w:val="nzSubsection"/>
    <w:rPr>
      <w:i/>
    </w:rPr>
  </w:style>
  <w:style w:type="paragraph" w:customStyle="1" w:styleId="nzEdnotepara">
    <w:name w:val="nzEdnote(para)"/>
    <w:basedOn w:val="nzIndenta"/>
    <w:rPr>
      <w:i/>
    </w:rPr>
  </w:style>
  <w:style w:type="paragraph" w:customStyle="1" w:styleId="nzEdnotesubpara">
    <w:name w:val="nzEdnote(subpara)"/>
    <w:basedOn w:val="nzIndenti"/>
    <w:rPr>
      <w:i/>
    </w:rPr>
  </w:style>
  <w:style w:type="paragraph" w:customStyle="1" w:styleId="nzEdnoteitem">
    <w:name w:val="nzEdnote(item)"/>
    <w:basedOn w:val="nzIndentI0"/>
    <w:rPr>
      <w:i/>
    </w:rPr>
  </w:style>
  <w:style w:type="paragraph" w:customStyle="1" w:styleId="nzEdnotesubitem">
    <w:name w:val="nzEdnote(subitem)"/>
    <w:basedOn w:val="nzIndentA0"/>
    <w:rPr>
      <w:i/>
    </w:rPr>
  </w:style>
  <w:style w:type="paragraph" w:customStyle="1" w:styleId="nzEdnotedefpara">
    <w:name w:val="nzEdnote(defpara)"/>
    <w:basedOn w:val="nzDefpara"/>
    <w:rPr>
      <w:i/>
    </w:rPr>
  </w:style>
  <w:style w:type="paragraph" w:customStyle="1" w:styleId="nzEdnotedefsubpara">
    <w:name w:val="nzEdnote(defsubpara)"/>
    <w:basedOn w:val="nzDefsubpara"/>
    <w:rPr>
      <w:i/>
    </w:rPr>
  </w:style>
  <w:style w:type="paragraph" w:customStyle="1" w:styleId="nzEdnotedefitem">
    <w:name w:val="nzEdnote(defitem)"/>
    <w:basedOn w:val="nzDefitem"/>
    <w:rPr>
      <w:i/>
    </w:rPr>
  </w:style>
  <w:style w:type="paragraph" w:customStyle="1" w:styleId="nzEdnotedefsubitem">
    <w:name w:val="nzEdnote(defsubitem)"/>
    <w:basedOn w:val="nzDefsubitem"/>
    <w:rPr>
      <w:i/>
    </w:rPr>
  </w:style>
  <w:style w:type="paragraph" w:customStyle="1" w:styleId="nzEdnotepenpara">
    <w:name w:val="nzEdnote(penpara)"/>
    <w:basedOn w:val="nzPenpara"/>
    <w:rPr>
      <w:i/>
    </w:rPr>
  </w:style>
  <w:style w:type="paragraph" w:customStyle="1" w:styleId="nzEdnotepensubpara">
    <w:name w:val="nzEdnote(pensubpara)"/>
    <w:basedOn w:val="nzPensubpara"/>
    <w:rPr>
      <w:i/>
    </w:rPr>
  </w:style>
  <w:style w:type="paragraph" w:customStyle="1" w:styleId="nzEdnotepenitem">
    <w:name w:val="nzEdnote(penitem)"/>
    <w:basedOn w:val="nzPenitem"/>
    <w:rPr>
      <w:i/>
    </w:rPr>
  </w:style>
  <w:style w:type="paragraph" w:customStyle="1" w:styleId="nzFootnoteheading">
    <w:name w:val="nzFootnote(heading)"/>
    <w:pPr>
      <w:tabs>
        <w:tab w:val="left" w:pos="879"/>
      </w:tabs>
      <w:spacing w:before="40"/>
      <w:ind w:left="879" w:hanging="879"/>
    </w:pPr>
    <w:rPr>
      <w:i/>
      <w:snapToGrid w:val="0"/>
    </w:rPr>
  </w:style>
  <w:style w:type="paragraph" w:customStyle="1" w:styleId="nzFootnotesection">
    <w:name w:val="nzFootnote(section)"/>
    <w:pPr>
      <w:keepLines/>
      <w:tabs>
        <w:tab w:val="left" w:pos="893"/>
      </w:tabs>
      <w:spacing w:before="40"/>
      <w:ind w:left="893" w:hanging="893"/>
    </w:pPr>
    <w:rPr>
      <w:i/>
      <w:snapToGrid w:val="0"/>
    </w:rPr>
  </w:style>
  <w:style w:type="paragraph" w:customStyle="1" w:styleId="nzFootnotelongtitle">
    <w:name w:val="nzFootnote(longtitle)"/>
    <w:basedOn w:val="nzFootnotesection"/>
  </w:style>
  <w:style w:type="paragraph" w:customStyle="1" w:styleId="nzFootnotepreamble">
    <w:name w:val="nzFootnote(preamble)"/>
    <w:basedOn w:val="nzFootnotesection"/>
  </w:style>
  <w:style w:type="paragraph" w:customStyle="1" w:styleId="nzOmitFootnote">
    <w:name w:val="nzOmitFootnote"/>
    <w:basedOn w:val="nzEdnotesecti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rPr>
      <w:rFonts w:ascii="Arial" w:hAnsi="Arial"/>
    </w:rPr>
  </w:style>
  <w:style w:type="paragraph" w:styleId="Header">
    <w:name w:val="header"/>
    <w:rPr>
      <w:rFonts w:ascii="Arial" w:hAnsi="Arial"/>
      <w:noProof/>
    </w:rPr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character" w:customStyle="1" w:styleId="CharSClsNo">
    <w:name w:val="CharSClsNo"/>
    <w:basedOn w:val="DefaultParagraphFont"/>
    <w:rPr>
      <w:sz w:val="22"/>
    </w:rPr>
  </w:style>
  <w:style w:type="character" w:customStyle="1" w:styleId="CharSDivNo">
    <w:name w:val="CharSDivNo"/>
    <w:basedOn w:val="DefaultParagraphFont"/>
    <w:rPr>
      <w:sz w:val="24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List">
    <w:name w:val="List"/>
    <w:basedOn w:val="Normal"/>
    <w:semiHidden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552" w:right="284" w:hanging="2183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styleId="ListBullet2">
    <w:name w:val="List Bullet 2"/>
    <w:basedOn w:val="Normal"/>
    <w:autoRedefine/>
    <w:semiHidden/>
    <w:pPr>
      <w:numPr>
        <w:numId w:val="4"/>
      </w:numPr>
    </w:pPr>
  </w:style>
  <w:style w:type="paragraph" w:styleId="ListBullet3">
    <w:name w:val="List Bullet 3"/>
    <w:basedOn w:val="Normal"/>
    <w:autoRedefine/>
    <w:semiHidden/>
    <w:pPr>
      <w:numPr>
        <w:numId w:val="5"/>
      </w:numPr>
    </w:pPr>
  </w:style>
  <w:style w:type="paragraph" w:styleId="ListBullet4">
    <w:name w:val="List Bullet 4"/>
    <w:basedOn w:val="Normal"/>
    <w:autoRedefine/>
    <w:semiHidden/>
    <w:pPr>
      <w:numPr>
        <w:numId w:val="6"/>
      </w:numPr>
    </w:pPr>
  </w:style>
  <w:style w:type="paragraph" w:styleId="ListBullet5">
    <w:name w:val="List Bullet 5"/>
    <w:basedOn w:val="Normal"/>
    <w:autoRedefine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Ednotedefpara">
    <w:name w:val="Ednote(defpara)"/>
    <w:basedOn w:val="Defpara"/>
    <w:rPr>
      <w:i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nzDefpara">
    <w:name w:val="nzDefpara"/>
    <w:pPr>
      <w:tabs>
        <w:tab w:val="right" w:pos="1899"/>
      </w:tabs>
      <w:spacing w:before="40"/>
      <w:ind w:left="2183" w:right="284" w:hanging="1616"/>
    </w:pPr>
    <w:rPr>
      <w:snapToGrid w:val="0"/>
    </w:rPr>
  </w:style>
  <w:style w:type="paragraph" w:customStyle="1" w:styleId="nzDefstart">
    <w:name w:val="nzDefstart"/>
    <w:pPr>
      <w:spacing w:before="40"/>
      <w:ind w:left="1446" w:right="284" w:hanging="879"/>
    </w:pPr>
    <w:rPr>
      <w:snapToGrid w:val="0"/>
    </w:rPr>
  </w:style>
  <w:style w:type="paragraph" w:customStyle="1" w:styleId="nzDefsubpara">
    <w:name w:val="nzDefsubpara"/>
    <w:pPr>
      <w:keepLines/>
      <w:tabs>
        <w:tab w:val="right" w:pos="2608"/>
      </w:tabs>
      <w:spacing w:before="40"/>
      <w:ind w:left="2892" w:right="284" w:hanging="2325"/>
    </w:pPr>
    <w:rPr>
      <w:snapToGrid w:val="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nzTable">
    <w:name w:val="nzTable"/>
    <w:basedOn w:val="Normal"/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Equation">
    <w:name w:val="Equation"/>
    <w:rPr>
      <w:noProof/>
      <w:sz w:val="24"/>
    </w:r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character" w:customStyle="1" w:styleId="CharDefText">
    <w:name w:val="CharDefText"/>
    <w:basedOn w:val="DefaultParagraphFont"/>
    <w:rPr>
      <w:b/>
    </w:rPr>
  </w:style>
  <w:style w:type="character" w:customStyle="1" w:styleId="CharSchText">
    <w:name w:val="CharSchText"/>
    <w:rPr>
      <w:noProof w:val="0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umberedItem">
    <w:name w:val="nzNumberedItem"/>
    <w:pPr>
      <w:spacing w:before="40"/>
      <w:ind w:left="1446" w:right="284" w:hanging="879"/>
    </w:p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"/>
    <w:rPr>
      <w:b/>
      <w:noProof/>
      <w:sz w:val="28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paragraph" w:customStyle="1" w:styleId="nzDefitem">
    <w:name w:val="nzDefitem"/>
    <w:pPr>
      <w:tabs>
        <w:tab w:val="right" w:pos="3459"/>
      </w:tabs>
      <w:spacing w:before="40"/>
      <w:ind w:left="3686" w:right="284" w:hanging="3119"/>
    </w:pPr>
    <w:rPr>
      <w:snapToGrid w:val="0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nzDefsubitem">
    <w:name w:val="nzDefsubitem"/>
    <w:qFormat/>
    <w:pPr>
      <w:tabs>
        <w:tab w:val="right" w:pos="4167"/>
      </w:tabs>
      <w:spacing w:before="40"/>
      <w:ind w:left="4451" w:right="284" w:hanging="3884"/>
    </w:pPr>
    <w:rPr>
      <w:snapToGrid w:val="0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nzPensubpara">
    <w:name w:val="nzPensubpara"/>
    <w:basedOn w:val="zPensubpara"/>
    <w:pPr>
      <w:spacing w:before="40" w:line="240" w:lineRule="auto"/>
    </w:pPr>
    <w:rPr>
      <w:sz w:val="20"/>
    </w:rPr>
  </w:style>
  <w:style w:type="paragraph" w:customStyle="1" w:styleId="nzPenitem">
    <w:name w:val="nzPenitem"/>
    <w:basedOn w:val="zPenitem"/>
    <w:pPr>
      <w:spacing w:before="40" w:line="240" w:lineRule="auto"/>
    </w:pPr>
    <w:rPr>
      <w:sz w:val="20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nzNumberedItemPara">
    <w:name w:val="nzNumberedItemPara"/>
    <w:pPr>
      <w:tabs>
        <w:tab w:val="right" w:pos="1899"/>
      </w:tabs>
      <w:spacing w:before="40"/>
      <w:ind w:left="2183" w:right="284" w:hanging="1616"/>
    </w:p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nzNumberedItemSubPara">
    <w:name w:val="nzNumberedItemSubPara"/>
    <w:pPr>
      <w:tabs>
        <w:tab w:val="right" w:pos="2608"/>
      </w:tabs>
      <w:spacing w:before="40"/>
      <w:ind w:left="2892" w:right="284" w:hanging="2325"/>
    </w:p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nzPermNoteHeading">
    <w:name w:val="nzPermNoteHeading"/>
    <w:pPr>
      <w:spacing w:before="40"/>
      <w:ind w:left="1446" w:right="284" w:hanging="879"/>
    </w:pPr>
    <w:rPr>
      <w:rFonts w:ascii="Arial" w:hAnsi="Arial"/>
      <w:sz w:val="14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nzPermNoteText">
    <w:name w:val="nzPermNoteText"/>
    <w:pPr>
      <w:tabs>
        <w:tab w:val="left" w:pos="1446"/>
      </w:tabs>
      <w:spacing w:before="40"/>
      <w:ind w:left="2013" w:right="284" w:hanging="1446"/>
    </w:pPr>
    <w:rPr>
      <w:rFonts w:ascii="Arial" w:hAnsi="Arial"/>
      <w:sz w:val="14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nzPermNotePara">
    <w:name w:val="nzPermNotePara"/>
    <w:pPr>
      <w:tabs>
        <w:tab w:val="right" w:pos="2410"/>
      </w:tabs>
      <w:spacing w:before="40"/>
      <w:ind w:left="2580" w:right="284" w:hanging="2013"/>
    </w:pPr>
    <w:rPr>
      <w:rFonts w:ascii="Arial" w:hAnsi="Arial"/>
      <w:sz w:val="14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nzPermNoteSubPara">
    <w:name w:val="nzPermNoteSubPara"/>
    <w:pPr>
      <w:tabs>
        <w:tab w:val="right" w:pos="2863"/>
      </w:tabs>
      <w:spacing w:before="40"/>
      <w:ind w:left="3147" w:right="284" w:hanging="2580"/>
    </w:pPr>
    <w:rPr>
      <w:rFonts w:ascii="Arial" w:hAnsi="Arial"/>
      <w:sz w:val="14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nzSectAltNote">
    <w:name w:val="nzSectAltNote"/>
    <w:qFormat/>
    <w:pPr>
      <w:tabs>
        <w:tab w:val="left" w:pos="1446"/>
      </w:tabs>
      <w:spacing w:before="40"/>
      <w:ind w:left="1990" w:hanging="1423"/>
    </w:pPr>
    <w:rPr>
      <w:rFonts w:ascii="Arial" w:hAnsi="Arial"/>
      <w:sz w:val="14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nzSectAltHeading">
    <w:name w:val="nzSectAltHeading"/>
    <w:qFormat/>
    <w:pPr>
      <w:tabs>
        <w:tab w:val="left" w:pos="1446"/>
      </w:tabs>
      <w:spacing w:before="40"/>
      <w:ind w:left="1990" w:hanging="1423"/>
    </w:pPr>
    <w:rPr>
      <w:rFonts w:ascii="Arial" w:hAnsi="Arial"/>
      <w:b/>
      <w:sz w:val="14"/>
    </w:rPr>
  </w:style>
  <w:style w:type="paragraph" w:customStyle="1" w:styleId="nzShoulderClause">
    <w:name w:val="nzShoulderClause"/>
    <w:next w:val="ySubsection"/>
    <w:pPr>
      <w:spacing w:before="80"/>
      <w:jc w:val="right"/>
    </w:pPr>
  </w:style>
  <w:style w:type="paragraph" w:customStyle="1" w:styleId="nzDeleteListSub">
    <w:name w:val="nzDeleteListSub"/>
    <w:pPr>
      <w:spacing w:before="80"/>
      <w:ind w:left="1446"/>
    </w:pPr>
  </w:style>
  <w:style w:type="paragraph" w:customStyle="1" w:styleId="nzDeleteListPara">
    <w:name w:val="nzDeleteListPara"/>
    <w:pPr>
      <w:spacing w:before="80"/>
      <w:ind w:left="2183"/>
    </w:pPr>
  </w:style>
  <w:style w:type="paragraph" w:customStyle="1" w:styleId="nzEdnotepart">
    <w:name w:val="nzEdnote(part)"/>
    <w:basedOn w:val="nzHeading2"/>
    <w:rPr>
      <w:b w:val="0"/>
      <w:i/>
    </w:rPr>
  </w:style>
  <w:style w:type="paragraph" w:customStyle="1" w:styleId="nzEdnotedivision">
    <w:name w:val="nzEdnote(division)"/>
    <w:basedOn w:val="nzHeading3"/>
    <w:rPr>
      <w:b w:val="0"/>
      <w:i/>
    </w:rPr>
  </w:style>
  <w:style w:type="paragraph" w:customStyle="1" w:styleId="nzEdnotesubdivision">
    <w:name w:val="nzEdnote(subdivision)"/>
    <w:basedOn w:val="nzHeading4"/>
    <w:rPr>
      <w:i/>
    </w:rPr>
  </w:style>
  <w:style w:type="paragraph" w:customStyle="1" w:styleId="nzEdnotesection">
    <w:name w:val="nzEdnote(section)"/>
    <w:basedOn w:val="nzHeading5"/>
    <w:rPr>
      <w:b w:val="0"/>
      <w:i/>
    </w:rPr>
  </w:style>
  <w:style w:type="paragraph" w:customStyle="1" w:styleId="nzEdnotesubsection">
    <w:name w:val="nzEdnote(subsection)"/>
    <w:basedOn w:val="nzSubsection"/>
    <w:rPr>
      <w:i/>
    </w:rPr>
  </w:style>
  <w:style w:type="paragraph" w:customStyle="1" w:styleId="nzEdnotepara">
    <w:name w:val="nzEdnote(para)"/>
    <w:basedOn w:val="nzIndenta"/>
    <w:rPr>
      <w:i/>
    </w:rPr>
  </w:style>
  <w:style w:type="paragraph" w:customStyle="1" w:styleId="nzEdnotesubpara">
    <w:name w:val="nzEdnote(subpara)"/>
    <w:basedOn w:val="nzIndenti"/>
    <w:rPr>
      <w:i/>
    </w:rPr>
  </w:style>
  <w:style w:type="paragraph" w:customStyle="1" w:styleId="nzEdnoteitem">
    <w:name w:val="nzEdnote(item)"/>
    <w:basedOn w:val="nzIndentI0"/>
    <w:rPr>
      <w:i/>
    </w:rPr>
  </w:style>
  <w:style w:type="paragraph" w:customStyle="1" w:styleId="nzEdnotesubitem">
    <w:name w:val="nzEdnote(subitem)"/>
    <w:basedOn w:val="nzIndentA0"/>
    <w:rPr>
      <w:i/>
    </w:rPr>
  </w:style>
  <w:style w:type="paragraph" w:customStyle="1" w:styleId="nzEdnotedefpara">
    <w:name w:val="nzEdnote(defpara)"/>
    <w:basedOn w:val="nzDefpara"/>
    <w:rPr>
      <w:i/>
    </w:rPr>
  </w:style>
  <w:style w:type="paragraph" w:customStyle="1" w:styleId="nzEdnotedefsubpara">
    <w:name w:val="nzEdnote(defsubpara)"/>
    <w:basedOn w:val="nzDefsubpara"/>
    <w:rPr>
      <w:i/>
    </w:rPr>
  </w:style>
  <w:style w:type="paragraph" w:customStyle="1" w:styleId="nzEdnotedefitem">
    <w:name w:val="nzEdnote(defitem)"/>
    <w:basedOn w:val="nzDefitem"/>
    <w:rPr>
      <w:i/>
    </w:rPr>
  </w:style>
  <w:style w:type="paragraph" w:customStyle="1" w:styleId="nzEdnotedefsubitem">
    <w:name w:val="nzEdnote(defsubitem)"/>
    <w:basedOn w:val="nzDefsubitem"/>
    <w:rPr>
      <w:i/>
    </w:rPr>
  </w:style>
  <w:style w:type="paragraph" w:customStyle="1" w:styleId="nzEdnotepenpara">
    <w:name w:val="nzEdnote(penpara)"/>
    <w:basedOn w:val="nzPenpara"/>
    <w:rPr>
      <w:i/>
    </w:rPr>
  </w:style>
  <w:style w:type="paragraph" w:customStyle="1" w:styleId="nzEdnotepensubpara">
    <w:name w:val="nzEdnote(pensubpara)"/>
    <w:basedOn w:val="nzPensubpara"/>
    <w:rPr>
      <w:i/>
    </w:rPr>
  </w:style>
  <w:style w:type="paragraph" w:customStyle="1" w:styleId="nzEdnotepenitem">
    <w:name w:val="nzEdnote(penitem)"/>
    <w:basedOn w:val="nzPenitem"/>
    <w:rPr>
      <w:i/>
    </w:rPr>
  </w:style>
  <w:style w:type="paragraph" w:customStyle="1" w:styleId="nzFootnoteheading">
    <w:name w:val="nzFootnote(heading)"/>
    <w:pPr>
      <w:tabs>
        <w:tab w:val="left" w:pos="879"/>
      </w:tabs>
      <w:spacing w:before="40"/>
      <w:ind w:left="879" w:hanging="879"/>
    </w:pPr>
    <w:rPr>
      <w:i/>
      <w:snapToGrid w:val="0"/>
    </w:rPr>
  </w:style>
  <w:style w:type="paragraph" w:customStyle="1" w:styleId="nzFootnotesection">
    <w:name w:val="nzFootnote(section)"/>
    <w:pPr>
      <w:keepLines/>
      <w:tabs>
        <w:tab w:val="left" w:pos="893"/>
      </w:tabs>
      <w:spacing w:before="40"/>
      <w:ind w:left="893" w:hanging="893"/>
    </w:pPr>
    <w:rPr>
      <w:i/>
      <w:snapToGrid w:val="0"/>
    </w:rPr>
  </w:style>
  <w:style w:type="paragraph" w:customStyle="1" w:styleId="nzFootnotelongtitle">
    <w:name w:val="nzFootnote(longtitle)"/>
    <w:basedOn w:val="nzFootnotesection"/>
  </w:style>
  <w:style w:type="paragraph" w:customStyle="1" w:styleId="nzFootnotepreamble">
    <w:name w:val="nzFootnote(preamble)"/>
    <w:basedOn w:val="nzFootnotesection"/>
  </w:style>
  <w:style w:type="paragraph" w:customStyle="1" w:styleId="nzOmitFootnote">
    <w:name w:val="nzOmitFootnote"/>
    <w:basedOn w:val="nzEdnotesec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2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1.xml"/><Relationship Id="rId33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780</Words>
  <Characters>3432</Characters>
  <Application>Microsoft Office Word</Application>
  <DocSecurity>0</DocSecurity>
  <Lines>143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AUSTRALIA</vt:lpstr>
    </vt:vector>
  </TitlesOfParts>
  <Manager/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Totalisator Agency Board Betting Tax Act 1960 - 01-b0-07</dc:title>
  <dc:subject/>
  <dc:creator/>
  <cp:keywords/>
  <dc:description/>
  <cp:lastModifiedBy>svcMRProcess</cp:lastModifiedBy>
  <cp:revision>4</cp:revision>
  <cp:lastPrinted>2006-04-18T06:52:00Z</cp:lastPrinted>
  <dcterms:created xsi:type="dcterms:W3CDTF">2017-03-16T01:25:00Z</dcterms:created>
  <dcterms:modified xsi:type="dcterms:W3CDTF">2017-03-16T01:25:00Z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54 of 1960</vt:lpwstr>
  </property>
  <property fmtid="{D5CDD505-2E9C-101B-9397-08002B2CF9AE}" pid="3" name="CommencementDate">
    <vt:lpwstr>20040130</vt:lpwstr>
  </property>
  <property fmtid="{D5CDD505-2E9C-101B-9397-08002B2CF9AE}" pid="4" name="DocumentType">
    <vt:lpwstr>Act</vt:lpwstr>
  </property>
  <property fmtid="{D5CDD505-2E9C-101B-9397-08002B2CF9AE}" pid="5" name="AsAtDate">
    <vt:lpwstr>30 Jan 2004</vt:lpwstr>
  </property>
  <property fmtid="{D5CDD505-2E9C-101B-9397-08002B2CF9AE}" pid="6" name="Suffix">
    <vt:lpwstr>01-b0-07</vt:lpwstr>
  </property>
  <property fmtid="{D5CDD505-2E9C-101B-9397-08002B2CF9AE}" pid="7" name="Status">
    <vt:lpwstr>NIF</vt:lpwstr>
  </property>
</Properties>
</file>