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Western Australian Planning Commission Act 1985</w:t>
      </w:r>
    </w:p>
    <w:p>
      <w:pPr>
        <w:pStyle w:val="NameofActRegPage1"/>
        <w:spacing w:before="1800" w:after="4200"/>
      </w:pPr>
      <w:r>
        <w:fldChar w:fldCharType="begin"/>
      </w:r>
      <w:r>
        <w:instrText xml:space="preserve"> STYLEREF "Name Of Act/Reg"</w:instrText>
      </w:r>
      <w:r>
        <w:fldChar w:fldCharType="separate"/>
      </w:r>
      <w:r>
        <w:rPr>
          <w:noProof/>
        </w:rPr>
        <w:t>Peel Region Scheme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Peel Region Scheme</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_Toc309640346 \h </w:instrText>
      </w:r>
      <w:r>
        <w:fldChar w:fldCharType="separate"/>
      </w:r>
      <w:r>
        <w:t>1</w:t>
      </w:r>
      <w:r>
        <w:fldChar w:fldCharType="end"/>
      </w:r>
    </w:p>
    <w:p>
      <w:pPr>
        <w:pStyle w:val="TOC8"/>
        <w:rPr>
          <w:sz w:val="24"/>
          <w:szCs w:val="24"/>
          <w:lang w:val="en-US"/>
        </w:rPr>
      </w:pPr>
      <w:r>
        <w:t>2.</w:t>
      </w:r>
      <w:r>
        <w:tab/>
        <w:t>Definitions</w:t>
      </w:r>
      <w:r>
        <w:tab/>
      </w:r>
      <w:r>
        <w:fldChar w:fldCharType="begin"/>
      </w:r>
      <w:r>
        <w:instrText xml:space="preserve"> PAGEREF _Toc309640347 \h </w:instrText>
      </w:r>
      <w:r>
        <w:fldChar w:fldCharType="separate"/>
      </w:r>
      <w:r>
        <w:t>1</w:t>
      </w:r>
      <w:r>
        <w:fldChar w:fldCharType="end"/>
      </w:r>
    </w:p>
    <w:p>
      <w:pPr>
        <w:pStyle w:val="TOC8"/>
        <w:rPr>
          <w:sz w:val="24"/>
          <w:szCs w:val="24"/>
          <w:lang w:val="en-US"/>
        </w:rPr>
      </w:pPr>
      <w:r>
        <w:t>3.</w:t>
      </w:r>
      <w:r>
        <w:tab/>
        <w:t>Application of Scheme</w:t>
      </w:r>
      <w:r>
        <w:tab/>
      </w:r>
      <w:r>
        <w:fldChar w:fldCharType="begin"/>
      </w:r>
      <w:r>
        <w:instrText xml:space="preserve"> PAGEREF _Toc309640348 \h </w:instrText>
      </w:r>
      <w:r>
        <w:fldChar w:fldCharType="separate"/>
      </w:r>
      <w:r>
        <w:t>2</w:t>
      </w:r>
      <w:r>
        <w:fldChar w:fldCharType="end"/>
      </w:r>
    </w:p>
    <w:p>
      <w:pPr>
        <w:pStyle w:val="TOC8"/>
        <w:rPr>
          <w:sz w:val="24"/>
          <w:szCs w:val="24"/>
          <w:lang w:val="en-US"/>
        </w:rPr>
      </w:pPr>
      <w:r>
        <w:t>4.</w:t>
      </w:r>
      <w:r>
        <w:tab/>
        <w:t>Contents of Scheme</w:t>
      </w:r>
      <w:r>
        <w:tab/>
      </w:r>
      <w:r>
        <w:fldChar w:fldCharType="begin"/>
      </w:r>
      <w:r>
        <w:instrText xml:space="preserve"> PAGEREF _Toc309640349 \h </w:instrText>
      </w:r>
      <w:r>
        <w:fldChar w:fldCharType="separate"/>
      </w:r>
      <w:r>
        <w:t>2</w:t>
      </w:r>
      <w:r>
        <w:fldChar w:fldCharType="end"/>
      </w:r>
    </w:p>
    <w:p>
      <w:pPr>
        <w:pStyle w:val="TOC8"/>
        <w:rPr>
          <w:sz w:val="24"/>
          <w:szCs w:val="24"/>
          <w:lang w:val="en-US"/>
        </w:rPr>
      </w:pPr>
      <w:r>
        <w:t>5.</w:t>
      </w:r>
      <w:r>
        <w:tab/>
        <w:t>Purposes of Scheme</w:t>
      </w:r>
      <w:r>
        <w:tab/>
      </w:r>
      <w:r>
        <w:fldChar w:fldCharType="begin"/>
      </w:r>
      <w:r>
        <w:instrText xml:space="preserve"> PAGEREF _Toc309640350 \h </w:instrText>
      </w:r>
      <w:r>
        <w:fldChar w:fldCharType="separate"/>
      </w:r>
      <w:r>
        <w:t>2</w:t>
      </w:r>
      <w:r>
        <w:fldChar w:fldCharType="end"/>
      </w:r>
    </w:p>
    <w:p>
      <w:pPr>
        <w:pStyle w:val="TOC8"/>
        <w:rPr>
          <w:sz w:val="24"/>
          <w:szCs w:val="24"/>
          <w:lang w:val="en-US"/>
        </w:rPr>
      </w:pPr>
      <w:r>
        <w:t>6.</w:t>
      </w:r>
      <w:r>
        <w:tab/>
        <w:t>The aims of the Scheme</w:t>
      </w:r>
      <w:r>
        <w:tab/>
      </w:r>
      <w:r>
        <w:fldChar w:fldCharType="begin"/>
      </w:r>
      <w:r>
        <w:instrText xml:space="preserve"> PAGEREF _Toc309640351 \h </w:instrText>
      </w:r>
      <w:r>
        <w:fldChar w:fldCharType="separate"/>
      </w:r>
      <w:r>
        <w:t>3</w:t>
      </w:r>
      <w:r>
        <w:fldChar w:fldCharType="end"/>
      </w:r>
    </w:p>
    <w:p>
      <w:pPr>
        <w:pStyle w:val="TOC8"/>
        <w:rPr>
          <w:sz w:val="24"/>
          <w:szCs w:val="24"/>
          <w:lang w:val="en-US"/>
        </w:rPr>
      </w:pPr>
      <w:r>
        <w:t>7.</w:t>
      </w:r>
      <w:r>
        <w:tab/>
        <w:t>Scheme prevails over inconsistent local government scheme</w:t>
      </w:r>
      <w:r>
        <w:tab/>
      </w:r>
      <w:r>
        <w:fldChar w:fldCharType="begin"/>
      </w:r>
      <w:r>
        <w:instrText xml:space="preserve"> PAGEREF _Toc309640352 \h </w:instrText>
      </w:r>
      <w:r>
        <w:fldChar w:fldCharType="separate"/>
      </w:r>
      <w:r>
        <w:t>4</w:t>
      </w:r>
      <w:r>
        <w:fldChar w:fldCharType="end"/>
      </w:r>
    </w:p>
    <w:p>
      <w:pPr>
        <w:pStyle w:val="TOC2"/>
        <w:tabs>
          <w:tab w:val="right" w:leader="dot" w:pos="7086"/>
        </w:tabs>
        <w:rPr>
          <w:b w:val="0"/>
          <w:sz w:val="24"/>
          <w:szCs w:val="24"/>
          <w:lang w:val="en-US"/>
        </w:rPr>
      </w:pPr>
      <w:r>
        <w:t>Part 2 — State Planning Framework</w:t>
      </w:r>
    </w:p>
    <w:p>
      <w:pPr>
        <w:pStyle w:val="TOC8"/>
        <w:rPr>
          <w:sz w:val="24"/>
          <w:szCs w:val="24"/>
          <w:lang w:val="en-US"/>
        </w:rPr>
      </w:pPr>
      <w:r>
        <w:t>8.</w:t>
      </w:r>
      <w:r>
        <w:tab/>
        <w:t>Scheme determinations to conform with particular provisions of the State Planning Framework</w:t>
      </w:r>
      <w:r>
        <w:tab/>
      </w:r>
      <w:r>
        <w:fldChar w:fldCharType="begin"/>
      </w:r>
      <w:r>
        <w:instrText xml:space="preserve"> PAGEREF _Toc309640354 \h </w:instrText>
      </w:r>
      <w:r>
        <w:fldChar w:fldCharType="separate"/>
      </w:r>
      <w:r>
        <w:t>5</w:t>
      </w:r>
      <w:r>
        <w:fldChar w:fldCharType="end"/>
      </w:r>
    </w:p>
    <w:p>
      <w:pPr>
        <w:pStyle w:val="TOC2"/>
        <w:tabs>
          <w:tab w:val="right" w:leader="dot" w:pos="7086"/>
        </w:tabs>
        <w:rPr>
          <w:b w:val="0"/>
          <w:sz w:val="24"/>
          <w:szCs w:val="24"/>
          <w:lang w:val="en-US"/>
        </w:rPr>
      </w:pPr>
      <w:r>
        <w:t>Part 3 — Reserved lands</w:t>
      </w:r>
    </w:p>
    <w:p>
      <w:pPr>
        <w:pStyle w:val="TOC8"/>
        <w:rPr>
          <w:sz w:val="24"/>
          <w:szCs w:val="24"/>
          <w:lang w:val="en-US"/>
        </w:rPr>
      </w:pPr>
      <w:r>
        <w:t>9.</w:t>
      </w:r>
      <w:r>
        <w:tab/>
        <w:t>Reserves</w:t>
      </w:r>
      <w:r>
        <w:tab/>
      </w:r>
      <w:r>
        <w:fldChar w:fldCharType="begin"/>
      </w:r>
      <w:r>
        <w:instrText xml:space="preserve"> PAGEREF _Toc309640356 \h </w:instrText>
      </w:r>
      <w:r>
        <w:fldChar w:fldCharType="separate"/>
      </w:r>
      <w:r>
        <w:t>6</w:t>
      </w:r>
      <w:r>
        <w:fldChar w:fldCharType="end"/>
      </w:r>
    </w:p>
    <w:p>
      <w:pPr>
        <w:pStyle w:val="TOC8"/>
        <w:rPr>
          <w:sz w:val="24"/>
          <w:szCs w:val="24"/>
          <w:lang w:val="en-US"/>
        </w:rPr>
      </w:pPr>
      <w:r>
        <w:t>10.</w:t>
      </w:r>
      <w:r>
        <w:tab/>
        <w:t>Purposes of reserves</w:t>
      </w:r>
      <w:r>
        <w:tab/>
      </w:r>
      <w:r>
        <w:fldChar w:fldCharType="begin"/>
      </w:r>
      <w:r>
        <w:instrText xml:space="preserve"> PAGEREF _Toc309640357 \h </w:instrText>
      </w:r>
      <w:r>
        <w:fldChar w:fldCharType="separate"/>
      </w:r>
      <w:r>
        <w:t>6</w:t>
      </w:r>
      <w:r>
        <w:fldChar w:fldCharType="end"/>
      </w:r>
    </w:p>
    <w:p>
      <w:pPr>
        <w:pStyle w:val="TOC2"/>
        <w:tabs>
          <w:tab w:val="right" w:leader="dot" w:pos="7086"/>
        </w:tabs>
        <w:rPr>
          <w:b w:val="0"/>
          <w:sz w:val="24"/>
          <w:szCs w:val="24"/>
          <w:lang w:val="en-US"/>
        </w:rPr>
      </w:pPr>
      <w:r>
        <w:t>Part 4 — Zones</w:t>
      </w:r>
    </w:p>
    <w:p>
      <w:pPr>
        <w:pStyle w:val="TOC8"/>
        <w:rPr>
          <w:sz w:val="24"/>
          <w:szCs w:val="24"/>
          <w:lang w:val="en-US"/>
        </w:rPr>
      </w:pPr>
      <w:r>
        <w:t>11.</w:t>
      </w:r>
      <w:r>
        <w:tab/>
        <w:t>Zones</w:t>
      </w:r>
      <w:r>
        <w:tab/>
      </w:r>
      <w:r>
        <w:fldChar w:fldCharType="begin"/>
      </w:r>
      <w:r>
        <w:instrText xml:space="preserve"> PAGEREF _Toc309640359 \h </w:instrText>
      </w:r>
      <w:r>
        <w:fldChar w:fldCharType="separate"/>
      </w:r>
      <w:r>
        <w:t>7</w:t>
      </w:r>
      <w:r>
        <w:fldChar w:fldCharType="end"/>
      </w:r>
    </w:p>
    <w:p>
      <w:pPr>
        <w:pStyle w:val="TOC8"/>
        <w:rPr>
          <w:sz w:val="24"/>
          <w:szCs w:val="24"/>
          <w:lang w:val="en-US"/>
        </w:rPr>
      </w:pPr>
      <w:r>
        <w:t>12.</w:t>
      </w:r>
      <w:r>
        <w:tab/>
        <w:t>Purposes of zones</w:t>
      </w:r>
      <w:r>
        <w:tab/>
      </w:r>
      <w:r>
        <w:fldChar w:fldCharType="begin"/>
      </w:r>
      <w:r>
        <w:instrText xml:space="preserve"> PAGEREF _Toc309640360 \h </w:instrText>
      </w:r>
      <w:r>
        <w:fldChar w:fldCharType="separate"/>
      </w:r>
      <w:r>
        <w:t>7</w:t>
      </w:r>
      <w:r>
        <w:fldChar w:fldCharType="end"/>
      </w:r>
    </w:p>
    <w:p>
      <w:pPr>
        <w:pStyle w:val="TOC8"/>
        <w:rPr>
          <w:sz w:val="24"/>
          <w:szCs w:val="24"/>
          <w:lang w:val="en-US"/>
        </w:rPr>
      </w:pPr>
      <w:r>
        <w:t>13.</w:t>
      </w:r>
      <w:r>
        <w:tab/>
        <w:t>Change of zone by resolution</w:t>
      </w:r>
      <w:r>
        <w:tab/>
      </w:r>
      <w:r>
        <w:fldChar w:fldCharType="begin"/>
      </w:r>
      <w:r>
        <w:instrText xml:space="preserve"> PAGEREF _Toc309640361 \h </w:instrText>
      </w:r>
      <w:r>
        <w:fldChar w:fldCharType="separate"/>
      </w:r>
      <w:r>
        <w:t>8</w:t>
      </w:r>
      <w:r>
        <w:fldChar w:fldCharType="end"/>
      </w:r>
    </w:p>
    <w:p>
      <w:pPr>
        <w:pStyle w:val="TOC2"/>
        <w:tabs>
          <w:tab w:val="right" w:leader="dot" w:pos="7086"/>
        </w:tabs>
        <w:rPr>
          <w:b w:val="0"/>
          <w:sz w:val="24"/>
          <w:szCs w:val="24"/>
          <w:lang w:val="en-US"/>
        </w:rPr>
      </w:pPr>
      <w:r>
        <w:t>Part 5 — Special control area</w:t>
      </w:r>
    </w:p>
    <w:p>
      <w:pPr>
        <w:pStyle w:val="TOC8"/>
        <w:rPr>
          <w:sz w:val="24"/>
          <w:szCs w:val="24"/>
          <w:lang w:val="en-US"/>
        </w:rPr>
      </w:pPr>
      <w:r>
        <w:t>14.</w:t>
      </w:r>
      <w:r>
        <w:tab/>
        <w:t>Operation of special control area</w:t>
      </w:r>
      <w:r>
        <w:tab/>
      </w:r>
      <w:r>
        <w:fldChar w:fldCharType="begin"/>
      </w:r>
      <w:r>
        <w:instrText xml:space="preserve"> PAGEREF _Toc309640363 \h </w:instrText>
      </w:r>
      <w:r>
        <w:fldChar w:fldCharType="separate"/>
      </w:r>
      <w:r>
        <w:t>9</w:t>
      </w:r>
      <w:r>
        <w:fldChar w:fldCharType="end"/>
      </w:r>
    </w:p>
    <w:p>
      <w:pPr>
        <w:pStyle w:val="TOC8"/>
        <w:rPr>
          <w:sz w:val="24"/>
          <w:szCs w:val="24"/>
          <w:lang w:val="en-US"/>
        </w:rPr>
      </w:pPr>
      <w:r>
        <w:t>15.</w:t>
      </w:r>
      <w:r>
        <w:tab/>
        <w:t>Purposes — SCA No. 1</w:t>
      </w:r>
      <w:r>
        <w:tab/>
      </w:r>
      <w:r>
        <w:fldChar w:fldCharType="begin"/>
      </w:r>
      <w:r>
        <w:instrText xml:space="preserve"> PAGEREF _Toc309640364 \h </w:instrText>
      </w:r>
      <w:r>
        <w:fldChar w:fldCharType="separate"/>
      </w:r>
      <w:r>
        <w:t>9</w:t>
      </w:r>
      <w:r>
        <w:fldChar w:fldCharType="end"/>
      </w:r>
    </w:p>
    <w:p>
      <w:pPr>
        <w:pStyle w:val="TOC8"/>
        <w:rPr>
          <w:sz w:val="24"/>
          <w:szCs w:val="24"/>
          <w:lang w:val="en-US"/>
        </w:rPr>
      </w:pPr>
      <w:r>
        <w:t>16.</w:t>
      </w:r>
      <w:r>
        <w:tab/>
        <w:t>Planning requirements — SCA No. 1</w:t>
      </w:r>
      <w:r>
        <w:tab/>
      </w:r>
      <w:r>
        <w:fldChar w:fldCharType="begin"/>
      </w:r>
      <w:r>
        <w:instrText xml:space="preserve"> PAGEREF _Toc309640365 \h </w:instrText>
      </w:r>
      <w:r>
        <w:fldChar w:fldCharType="separate"/>
      </w:r>
      <w:r>
        <w:t>9</w:t>
      </w:r>
      <w:r>
        <w:fldChar w:fldCharType="end"/>
      </w:r>
    </w:p>
    <w:p>
      <w:pPr>
        <w:pStyle w:val="TOC8"/>
        <w:rPr>
          <w:sz w:val="24"/>
          <w:szCs w:val="24"/>
          <w:lang w:val="en-US"/>
        </w:rPr>
      </w:pPr>
      <w:r>
        <w:t>17.</w:t>
      </w:r>
      <w:r>
        <w:tab/>
        <w:t>Consultation</w:t>
      </w:r>
      <w:r>
        <w:tab/>
      </w:r>
      <w:r>
        <w:fldChar w:fldCharType="begin"/>
      </w:r>
      <w:r>
        <w:instrText xml:space="preserve"> PAGEREF _Toc309640366 \h </w:instrText>
      </w:r>
      <w:r>
        <w:fldChar w:fldCharType="separate"/>
      </w:r>
      <w:r>
        <w:t>10</w:t>
      </w:r>
      <w:r>
        <w:fldChar w:fldCharType="end"/>
      </w:r>
    </w:p>
    <w:p>
      <w:pPr>
        <w:pStyle w:val="TOC2"/>
        <w:tabs>
          <w:tab w:val="right" w:leader="dot" w:pos="7086"/>
        </w:tabs>
        <w:rPr>
          <w:b w:val="0"/>
          <w:sz w:val="24"/>
          <w:szCs w:val="24"/>
          <w:lang w:val="en-US"/>
        </w:rPr>
      </w:pPr>
      <w:r>
        <w:t>Part 6 — Development of land</w:t>
      </w:r>
    </w:p>
    <w:p>
      <w:pPr>
        <w:pStyle w:val="TOC8"/>
        <w:rPr>
          <w:sz w:val="24"/>
          <w:szCs w:val="24"/>
          <w:lang w:val="en-US"/>
        </w:rPr>
      </w:pPr>
      <w:r>
        <w:t>18.</w:t>
      </w:r>
      <w:r>
        <w:tab/>
        <w:t>Requirement for approval to commence development</w:t>
      </w:r>
      <w:r>
        <w:tab/>
      </w:r>
      <w:r>
        <w:fldChar w:fldCharType="begin"/>
      </w:r>
      <w:r>
        <w:instrText xml:space="preserve"> PAGEREF _Toc309640368 \h </w:instrText>
      </w:r>
      <w:r>
        <w:fldChar w:fldCharType="separate"/>
      </w:r>
      <w:r>
        <w:t>11</w:t>
      </w:r>
      <w:r>
        <w:fldChar w:fldCharType="end"/>
      </w:r>
    </w:p>
    <w:p>
      <w:pPr>
        <w:pStyle w:val="TOC8"/>
        <w:rPr>
          <w:sz w:val="24"/>
          <w:szCs w:val="24"/>
          <w:lang w:val="en-US"/>
        </w:rPr>
      </w:pPr>
      <w:r>
        <w:t>19.</w:t>
      </w:r>
      <w:r>
        <w:tab/>
        <w:t>Permitted development on reserved land</w:t>
      </w:r>
      <w:r>
        <w:tab/>
      </w:r>
      <w:r>
        <w:fldChar w:fldCharType="begin"/>
      </w:r>
      <w:r>
        <w:instrText xml:space="preserve"> PAGEREF _Toc309640369 \h </w:instrText>
      </w:r>
      <w:r>
        <w:fldChar w:fldCharType="separate"/>
      </w:r>
      <w:r>
        <w:t>11</w:t>
      </w:r>
      <w:r>
        <w:fldChar w:fldCharType="end"/>
      </w:r>
    </w:p>
    <w:p>
      <w:pPr>
        <w:pStyle w:val="TOC8"/>
        <w:rPr>
          <w:sz w:val="24"/>
          <w:szCs w:val="24"/>
          <w:lang w:val="en-US"/>
        </w:rPr>
      </w:pPr>
      <w:r>
        <w:t>20.</w:t>
      </w:r>
      <w:r>
        <w:tab/>
        <w:t>Use of reserved land by a public authority</w:t>
      </w:r>
      <w:r>
        <w:tab/>
      </w:r>
      <w:r>
        <w:fldChar w:fldCharType="begin"/>
      </w:r>
      <w:r>
        <w:instrText xml:space="preserve"> PAGEREF _Toc309640370 \h </w:instrText>
      </w:r>
      <w:r>
        <w:fldChar w:fldCharType="separate"/>
      </w:r>
      <w:r>
        <w:t>13</w:t>
      </w:r>
      <w:r>
        <w:fldChar w:fldCharType="end"/>
      </w:r>
    </w:p>
    <w:p>
      <w:pPr>
        <w:pStyle w:val="TOC8"/>
        <w:rPr>
          <w:sz w:val="24"/>
          <w:szCs w:val="24"/>
          <w:lang w:val="en-US"/>
        </w:rPr>
      </w:pPr>
      <w:r>
        <w:t>21.</w:t>
      </w:r>
      <w:r>
        <w:tab/>
        <w:t>Resolution as to development in respect of zoned land requiring approval</w:t>
      </w:r>
      <w:r>
        <w:tab/>
      </w:r>
      <w:r>
        <w:fldChar w:fldCharType="begin"/>
      </w:r>
      <w:r>
        <w:instrText xml:space="preserve"> PAGEREF _Toc309640371 \h </w:instrText>
      </w:r>
      <w:r>
        <w:fldChar w:fldCharType="separate"/>
      </w:r>
      <w:r>
        <w:t>13</w:t>
      </w:r>
      <w:r>
        <w:fldChar w:fldCharType="end"/>
      </w:r>
    </w:p>
    <w:p>
      <w:pPr>
        <w:pStyle w:val="TOC8"/>
        <w:rPr>
          <w:sz w:val="24"/>
          <w:szCs w:val="24"/>
          <w:lang w:val="en-US"/>
        </w:rPr>
      </w:pPr>
      <w:r>
        <w:t>22.</w:t>
      </w:r>
      <w:r>
        <w:tab/>
        <w:t>Deemed determination of application to commence development where power is delegated to local government</w:t>
      </w:r>
      <w:r>
        <w:tab/>
      </w:r>
      <w:r>
        <w:fldChar w:fldCharType="begin"/>
      </w:r>
      <w:r>
        <w:instrText xml:space="preserve"> PAGEREF _Toc309640372 \h </w:instrText>
      </w:r>
      <w:r>
        <w:fldChar w:fldCharType="separate"/>
      </w:r>
      <w:r>
        <w:t>14</w:t>
      </w:r>
      <w:r>
        <w:fldChar w:fldCharType="end"/>
      </w:r>
    </w:p>
    <w:p>
      <w:pPr>
        <w:pStyle w:val="TOC8"/>
        <w:rPr>
          <w:sz w:val="24"/>
          <w:szCs w:val="24"/>
          <w:lang w:val="en-US"/>
        </w:rPr>
      </w:pPr>
      <w:r>
        <w:t>23.</w:t>
      </w:r>
      <w:r>
        <w:tab/>
        <w:t>Extensions and changes to a non conforming use</w:t>
      </w:r>
      <w:r>
        <w:tab/>
      </w:r>
      <w:r>
        <w:fldChar w:fldCharType="begin"/>
      </w:r>
      <w:r>
        <w:instrText xml:space="preserve"> PAGEREF _Toc309640373 \h </w:instrText>
      </w:r>
      <w:r>
        <w:fldChar w:fldCharType="separate"/>
      </w:r>
      <w:r>
        <w:t>15</w:t>
      </w:r>
      <w:r>
        <w:fldChar w:fldCharType="end"/>
      </w:r>
    </w:p>
    <w:p>
      <w:pPr>
        <w:pStyle w:val="TOC8"/>
        <w:rPr>
          <w:sz w:val="24"/>
          <w:szCs w:val="24"/>
          <w:lang w:val="en-US"/>
        </w:rPr>
      </w:pPr>
      <w:r>
        <w:t>24.</w:t>
      </w:r>
      <w:r>
        <w:tab/>
        <w:t>Amending or revoking a planning approval</w:t>
      </w:r>
      <w:r>
        <w:tab/>
      </w:r>
      <w:r>
        <w:fldChar w:fldCharType="begin"/>
      </w:r>
      <w:r>
        <w:instrText xml:space="preserve"> PAGEREF _Toc309640374 \h </w:instrText>
      </w:r>
      <w:r>
        <w:fldChar w:fldCharType="separate"/>
      </w:r>
      <w:r>
        <w:t>15</w:t>
      </w:r>
      <w:r>
        <w:fldChar w:fldCharType="end"/>
      </w:r>
    </w:p>
    <w:p>
      <w:pPr>
        <w:pStyle w:val="TOC8"/>
        <w:rPr>
          <w:sz w:val="24"/>
          <w:szCs w:val="24"/>
          <w:lang w:val="en-US"/>
        </w:rPr>
      </w:pPr>
      <w:r>
        <w:t>25.</w:t>
      </w:r>
      <w:r>
        <w:tab/>
        <w:t>Unauthorised existing developments</w:t>
      </w:r>
      <w:r>
        <w:tab/>
      </w:r>
      <w:r>
        <w:fldChar w:fldCharType="begin"/>
      </w:r>
      <w:r>
        <w:instrText xml:space="preserve"> PAGEREF _Toc309640375 \h </w:instrText>
      </w:r>
      <w:r>
        <w:fldChar w:fldCharType="separate"/>
      </w:r>
      <w:r>
        <w:t>15</w:t>
      </w:r>
      <w:r>
        <w:fldChar w:fldCharType="end"/>
      </w:r>
    </w:p>
    <w:p>
      <w:pPr>
        <w:pStyle w:val="TOC8"/>
        <w:rPr>
          <w:sz w:val="24"/>
          <w:szCs w:val="24"/>
          <w:lang w:val="en-US"/>
        </w:rPr>
      </w:pPr>
      <w:r>
        <w:t>26.</w:t>
      </w:r>
      <w:r>
        <w:tab/>
        <w:t>Existing uses</w:t>
      </w:r>
      <w:r>
        <w:tab/>
      </w:r>
      <w:r>
        <w:fldChar w:fldCharType="begin"/>
      </w:r>
      <w:r>
        <w:instrText xml:space="preserve"> PAGEREF _Toc309640376 \h </w:instrText>
      </w:r>
      <w:r>
        <w:fldChar w:fldCharType="separate"/>
      </w:r>
      <w:r>
        <w:t>16</w:t>
      </w:r>
      <w:r>
        <w:fldChar w:fldCharType="end"/>
      </w:r>
    </w:p>
    <w:p>
      <w:pPr>
        <w:pStyle w:val="TOC8"/>
        <w:rPr>
          <w:sz w:val="24"/>
          <w:szCs w:val="24"/>
          <w:lang w:val="en-US"/>
        </w:rPr>
      </w:pPr>
      <w:r>
        <w:t>27.</w:t>
      </w:r>
      <w:r>
        <w:tab/>
        <w:t>Existing approvals</w:t>
      </w:r>
      <w:r>
        <w:tab/>
      </w:r>
      <w:r>
        <w:fldChar w:fldCharType="begin"/>
      </w:r>
      <w:r>
        <w:instrText xml:space="preserve"> PAGEREF _Toc309640377 \h </w:instrText>
      </w:r>
      <w:r>
        <w:fldChar w:fldCharType="separate"/>
      </w:r>
      <w:r>
        <w:t>16</w:t>
      </w:r>
      <w:r>
        <w:fldChar w:fldCharType="end"/>
      </w:r>
    </w:p>
    <w:p>
      <w:pPr>
        <w:pStyle w:val="TOC2"/>
        <w:tabs>
          <w:tab w:val="right" w:leader="dot" w:pos="7086"/>
        </w:tabs>
        <w:rPr>
          <w:b w:val="0"/>
          <w:sz w:val="24"/>
          <w:szCs w:val="24"/>
          <w:lang w:val="en-US"/>
        </w:rPr>
      </w:pPr>
      <w:r>
        <w:t>Part 7 — Applications for planning approval</w:t>
      </w:r>
    </w:p>
    <w:p>
      <w:pPr>
        <w:pStyle w:val="TOC8"/>
        <w:rPr>
          <w:sz w:val="24"/>
          <w:szCs w:val="24"/>
          <w:lang w:val="en-US"/>
        </w:rPr>
      </w:pPr>
      <w:r>
        <w:t>28.</w:t>
      </w:r>
      <w:r>
        <w:tab/>
        <w:t>Form of application</w:t>
      </w:r>
      <w:r>
        <w:tab/>
      </w:r>
      <w:r>
        <w:fldChar w:fldCharType="begin"/>
      </w:r>
      <w:r>
        <w:instrText xml:space="preserve"> PAGEREF _Toc309640379 \h </w:instrText>
      </w:r>
      <w:r>
        <w:fldChar w:fldCharType="separate"/>
      </w:r>
      <w:r>
        <w:t>17</w:t>
      </w:r>
      <w:r>
        <w:fldChar w:fldCharType="end"/>
      </w:r>
    </w:p>
    <w:p>
      <w:pPr>
        <w:pStyle w:val="TOC8"/>
        <w:rPr>
          <w:sz w:val="24"/>
          <w:szCs w:val="24"/>
          <w:lang w:val="en-US"/>
        </w:rPr>
      </w:pPr>
      <w:r>
        <w:t>29.</w:t>
      </w:r>
      <w:r>
        <w:tab/>
        <w:t>Accompanying material</w:t>
      </w:r>
      <w:r>
        <w:tab/>
      </w:r>
      <w:r>
        <w:fldChar w:fldCharType="begin"/>
      </w:r>
      <w:r>
        <w:instrText xml:space="preserve"> PAGEREF _Toc309640380 \h </w:instrText>
      </w:r>
      <w:r>
        <w:fldChar w:fldCharType="separate"/>
      </w:r>
      <w:r>
        <w:t>17</w:t>
      </w:r>
      <w:r>
        <w:fldChar w:fldCharType="end"/>
      </w:r>
    </w:p>
    <w:p>
      <w:pPr>
        <w:pStyle w:val="TOC8"/>
        <w:rPr>
          <w:sz w:val="24"/>
          <w:szCs w:val="24"/>
          <w:lang w:val="en-US"/>
        </w:rPr>
      </w:pPr>
      <w:r>
        <w:t>30.</w:t>
      </w:r>
      <w:r>
        <w:tab/>
        <w:t>Application procedure</w:t>
      </w:r>
      <w:r>
        <w:tab/>
      </w:r>
      <w:r>
        <w:fldChar w:fldCharType="begin"/>
      </w:r>
      <w:r>
        <w:instrText xml:space="preserve"> PAGEREF _Toc309640381 \h </w:instrText>
      </w:r>
      <w:r>
        <w:fldChar w:fldCharType="separate"/>
      </w:r>
      <w:r>
        <w:t>18</w:t>
      </w:r>
      <w:r>
        <w:fldChar w:fldCharType="end"/>
      </w:r>
    </w:p>
    <w:p>
      <w:pPr>
        <w:pStyle w:val="TOC8"/>
        <w:rPr>
          <w:sz w:val="24"/>
          <w:szCs w:val="24"/>
          <w:lang w:val="en-US"/>
        </w:rPr>
      </w:pPr>
      <w:r>
        <w:t>31.</w:t>
      </w:r>
      <w:r>
        <w:tab/>
        <w:t>Advertising of applications</w:t>
      </w:r>
      <w:r>
        <w:tab/>
      </w:r>
      <w:r>
        <w:fldChar w:fldCharType="begin"/>
      </w:r>
      <w:r>
        <w:instrText xml:space="preserve"> PAGEREF _Toc309640382 \h </w:instrText>
      </w:r>
      <w:r>
        <w:fldChar w:fldCharType="separate"/>
      </w:r>
      <w:r>
        <w:t>19</w:t>
      </w:r>
      <w:r>
        <w:fldChar w:fldCharType="end"/>
      </w:r>
    </w:p>
    <w:p>
      <w:pPr>
        <w:pStyle w:val="TOC8"/>
        <w:rPr>
          <w:sz w:val="24"/>
          <w:szCs w:val="24"/>
          <w:lang w:val="en-US"/>
        </w:rPr>
      </w:pPr>
      <w:r>
        <w:t>32.</w:t>
      </w:r>
      <w:r>
        <w:tab/>
        <w:t>Determination by Commission</w:t>
      </w:r>
      <w:r>
        <w:tab/>
      </w:r>
      <w:r>
        <w:fldChar w:fldCharType="begin"/>
      </w:r>
      <w:r>
        <w:instrText xml:space="preserve"> PAGEREF _Toc309640383 \h </w:instrText>
      </w:r>
      <w:r>
        <w:fldChar w:fldCharType="separate"/>
      </w:r>
      <w:r>
        <w:t>20</w:t>
      </w:r>
      <w:r>
        <w:fldChar w:fldCharType="end"/>
      </w:r>
    </w:p>
    <w:p>
      <w:pPr>
        <w:pStyle w:val="TOC2"/>
        <w:tabs>
          <w:tab w:val="right" w:leader="dot" w:pos="7086"/>
        </w:tabs>
        <w:rPr>
          <w:b w:val="0"/>
          <w:sz w:val="24"/>
          <w:szCs w:val="24"/>
          <w:lang w:val="en-US"/>
        </w:rPr>
      </w:pPr>
      <w:r>
        <w:t>Part 8 — Procedure for dealing with applications</w:t>
      </w:r>
    </w:p>
    <w:p>
      <w:pPr>
        <w:pStyle w:val="TOC8"/>
        <w:rPr>
          <w:sz w:val="24"/>
          <w:szCs w:val="24"/>
          <w:lang w:val="en-US"/>
        </w:rPr>
      </w:pPr>
      <w:r>
        <w:t>33.</w:t>
      </w:r>
      <w:r>
        <w:tab/>
        <w:t>Consultation with other authorities</w:t>
      </w:r>
      <w:r>
        <w:tab/>
      </w:r>
      <w:r>
        <w:fldChar w:fldCharType="begin"/>
      </w:r>
      <w:r>
        <w:instrText xml:space="preserve"> PAGEREF _Toc309640385 \h </w:instrText>
      </w:r>
      <w:r>
        <w:fldChar w:fldCharType="separate"/>
      </w:r>
      <w:r>
        <w:t>21</w:t>
      </w:r>
      <w:r>
        <w:fldChar w:fldCharType="end"/>
      </w:r>
    </w:p>
    <w:p>
      <w:pPr>
        <w:pStyle w:val="TOC8"/>
        <w:rPr>
          <w:sz w:val="24"/>
          <w:szCs w:val="24"/>
          <w:lang w:val="en-US"/>
        </w:rPr>
      </w:pPr>
      <w:r>
        <w:t>34.</w:t>
      </w:r>
      <w:r>
        <w:tab/>
        <w:t>Matters to be considered by Commission</w:t>
      </w:r>
      <w:r>
        <w:tab/>
      </w:r>
      <w:r>
        <w:fldChar w:fldCharType="begin"/>
      </w:r>
      <w:r>
        <w:instrText xml:space="preserve"> PAGEREF _Toc309640386 \h </w:instrText>
      </w:r>
      <w:r>
        <w:fldChar w:fldCharType="separate"/>
      </w:r>
      <w:r>
        <w:t>21</w:t>
      </w:r>
      <w:r>
        <w:fldChar w:fldCharType="end"/>
      </w:r>
    </w:p>
    <w:p>
      <w:pPr>
        <w:pStyle w:val="TOC8"/>
        <w:rPr>
          <w:sz w:val="24"/>
          <w:szCs w:val="24"/>
          <w:lang w:val="en-US"/>
        </w:rPr>
      </w:pPr>
      <w:r>
        <w:t>35.</w:t>
      </w:r>
      <w:r>
        <w:tab/>
        <w:t>Determination of applications</w:t>
      </w:r>
      <w:r>
        <w:tab/>
      </w:r>
      <w:r>
        <w:fldChar w:fldCharType="begin"/>
      </w:r>
      <w:r>
        <w:instrText xml:space="preserve"> PAGEREF _Toc309640387 \h </w:instrText>
      </w:r>
      <w:r>
        <w:fldChar w:fldCharType="separate"/>
      </w:r>
      <w:r>
        <w:t>23</w:t>
      </w:r>
      <w:r>
        <w:fldChar w:fldCharType="end"/>
      </w:r>
    </w:p>
    <w:p>
      <w:pPr>
        <w:pStyle w:val="TOC8"/>
        <w:rPr>
          <w:sz w:val="24"/>
          <w:szCs w:val="24"/>
          <w:lang w:val="en-US"/>
        </w:rPr>
      </w:pPr>
      <w:r>
        <w:t>36.</w:t>
      </w:r>
      <w:r>
        <w:tab/>
        <w:t>Form and date of determination</w:t>
      </w:r>
      <w:r>
        <w:tab/>
      </w:r>
      <w:r>
        <w:fldChar w:fldCharType="begin"/>
      </w:r>
      <w:r>
        <w:instrText xml:space="preserve"> PAGEREF _Toc309640388 \h </w:instrText>
      </w:r>
      <w:r>
        <w:fldChar w:fldCharType="separate"/>
      </w:r>
      <w:r>
        <w:t>24</w:t>
      </w:r>
      <w:r>
        <w:fldChar w:fldCharType="end"/>
      </w:r>
    </w:p>
    <w:p>
      <w:pPr>
        <w:pStyle w:val="TOC8"/>
        <w:rPr>
          <w:sz w:val="24"/>
          <w:szCs w:val="24"/>
          <w:lang w:val="en-US"/>
        </w:rPr>
      </w:pPr>
      <w:r>
        <w:t>37.</w:t>
      </w:r>
      <w:r>
        <w:tab/>
        <w:t>Term of planning approval</w:t>
      </w:r>
      <w:r>
        <w:tab/>
      </w:r>
      <w:r>
        <w:fldChar w:fldCharType="begin"/>
      </w:r>
      <w:r>
        <w:instrText xml:space="preserve"> PAGEREF _Toc309640389 \h </w:instrText>
      </w:r>
      <w:r>
        <w:fldChar w:fldCharType="separate"/>
      </w:r>
      <w:r>
        <w:t>24</w:t>
      </w:r>
      <w:r>
        <w:fldChar w:fldCharType="end"/>
      </w:r>
    </w:p>
    <w:p>
      <w:pPr>
        <w:pStyle w:val="TOC8"/>
        <w:rPr>
          <w:sz w:val="24"/>
          <w:szCs w:val="24"/>
          <w:lang w:val="en-US"/>
        </w:rPr>
      </w:pPr>
      <w:r>
        <w:t>38.</w:t>
      </w:r>
      <w:r>
        <w:tab/>
        <w:t>Temporary planning approval</w:t>
      </w:r>
      <w:r>
        <w:tab/>
      </w:r>
      <w:r>
        <w:fldChar w:fldCharType="begin"/>
      </w:r>
      <w:r>
        <w:instrText xml:space="preserve"> PAGEREF _Toc309640390 \h </w:instrText>
      </w:r>
      <w:r>
        <w:fldChar w:fldCharType="separate"/>
      </w:r>
      <w:r>
        <w:t>24</w:t>
      </w:r>
      <w:r>
        <w:fldChar w:fldCharType="end"/>
      </w:r>
    </w:p>
    <w:p>
      <w:pPr>
        <w:pStyle w:val="TOC8"/>
        <w:rPr>
          <w:sz w:val="24"/>
          <w:szCs w:val="24"/>
          <w:lang w:val="en-US"/>
        </w:rPr>
      </w:pPr>
      <w:r>
        <w:t>39.</w:t>
      </w:r>
      <w:r>
        <w:tab/>
        <w:t>Scope of planning approval</w:t>
      </w:r>
      <w:r>
        <w:tab/>
      </w:r>
      <w:r>
        <w:fldChar w:fldCharType="begin"/>
      </w:r>
      <w:r>
        <w:instrText xml:space="preserve"> PAGEREF _Toc309640391 \h </w:instrText>
      </w:r>
      <w:r>
        <w:fldChar w:fldCharType="separate"/>
      </w:r>
      <w:r>
        <w:t>24</w:t>
      </w:r>
      <w:r>
        <w:fldChar w:fldCharType="end"/>
      </w:r>
    </w:p>
    <w:p>
      <w:pPr>
        <w:pStyle w:val="TOC8"/>
        <w:rPr>
          <w:sz w:val="24"/>
          <w:szCs w:val="24"/>
          <w:lang w:val="en-US"/>
        </w:rPr>
      </w:pPr>
      <w:r>
        <w:t>40.</w:t>
      </w:r>
      <w:r>
        <w:tab/>
        <w:t>Approval subject to later approval of details</w:t>
      </w:r>
      <w:r>
        <w:tab/>
      </w:r>
      <w:r>
        <w:fldChar w:fldCharType="begin"/>
      </w:r>
      <w:r>
        <w:instrText xml:space="preserve"> PAGEREF _Toc309640392 \h </w:instrText>
      </w:r>
      <w:r>
        <w:fldChar w:fldCharType="separate"/>
      </w:r>
      <w:r>
        <w:t>25</w:t>
      </w:r>
      <w:r>
        <w:fldChar w:fldCharType="end"/>
      </w:r>
    </w:p>
    <w:p>
      <w:pPr>
        <w:pStyle w:val="TOC8"/>
        <w:rPr>
          <w:sz w:val="24"/>
          <w:szCs w:val="24"/>
          <w:lang w:val="en-US"/>
        </w:rPr>
      </w:pPr>
      <w:r>
        <w:t>41.</w:t>
      </w:r>
      <w:r>
        <w:tab/>
        <w:t>Deemed refusal</w:t>
      </w:r>
      <w:r>
        <w:tab/>
      </w:r>
      <w:r>
        <w:fldChar w:fldCharType="begin"/>
      </w:r>
      <w:r>
        <w:instrText xml:space="preserve"> PAGEREF _Toc309640393 \h </w:instrText>
      </w:r>
      <w:r>
        <w:fldChar w:fldCharType="separate"/>
      </w:r>
      <w:r>
        <w:t>25</w:t>
      </w:r>
      <w:r>
        <w:fldChar w:fldCharType="end"/>
      </w:r>
    </w:p>
    <w:p>
      <w:pPr>
        <w:pStyle w:val="TOC8"/>
        <w:rPr>
          <w:sz w:val="24"/>
          <w:szCs w:val="24"/>
          <w:lang w:val="en-US"/>
        </w:rPr>
      </w:pPr>
      <w:r>
        <w:t>42.</w:t>
      </w:r>
      <w:r>
        <w:tab/>
        <w:t>Appeals</w:t>
      </w:r>
      <w:r>
        <w:tab/>
      </w:r>
      <w:r>
        <w:fldChar w:fldCharType="begin"/>
      </w:r>
      <w:r>
        <w:instrText xml:space="preserve"> PAGEREF _Toc309640394 \h </w:instrText>
      </w:r>
      <w:r>
        <w:fldChar w:fldCharType="separate"/>
      </w:r>
      <w:r>
        <w:t>26</w:t>
      </w:r>
      <w:r>
        <w:fldChar w:fldCharType="end"/>
      </w:r>
    </w:p>
    <w:p>
      <w:pPr>
        <w:pStyle w:val="TOC2"/>
        <w:tabs>
          <w:tab w:val="right" w:leader="dot" w:pos="7086"/>
        </w:tabs>
        <w:rPr>
          <w:b w:val="0"/>
          <w:sz w:val="24"/>
          <w:szCs w:val="24"/>
          <w:lang w:val="en-US"/>
        </w:rPr>
      </w:pPr>
      <w:r>
        <w:t>Part 9 — Enforcement and administration</w:t>
      </w:r>
    </w:p>
    <w:p>
      <w:pPr>
        <w:pStyle w:val="TOC8"/>
        <w:rPr>
          <w:sz w:val="24"/>
          <w:szCs w:val="24"/>
          <w:lang w:val="en-US"/>
        </w:rPr>
      </w:pPr>
      <w:r>
        <w:t>43.</w:t>
      </w:r>
      <w:r>
        <w:tab/>
        <w:t>Compensation</w:t>
      </w:r>
      <w:r>
        <w:tab/>
      </w:r>
      <w:r>
        <w:fldChar w:fldCharType="begin"/>
      </w:r>
      <w:r>
        <w:instrText xml:space="preserve"> PAGEREF _Toc309640396 \h </w:instrText>
      </w:r>
      <w:r>
        <w:fldChar w:fldCharType="separate"/>
      </w:r>
      <w:r>
        <w:t>27</w:t>
      </w:r>
      <w:r>
        <w:fldChar w:fldCharType="end"/>
      </w:r>
    </w:p>
    <w:p>
      <w:pPr>
        <w:pStyle w:val="TOC8"/>
        <w:rPr>
          <w:sz w:val="24"/>
          <w:szCs w:val="24"/>
          <w:lang w:val="en-US"/>
        </w:rPr>
      </w:pPr>
      <w:r>
        <w:t>44.</w:t>
      </w:r>
      <w:r>
        <w:tab/>
        <w:t>Powers of the Commission</w:t>
      </w:r>
      <w:r>
        <w:tab/>
      </w:r>
      <w:r>
        <w:fldChar w:fldCharType="begin"/>
      </w:r>
      <w:r>
        <w:instrText xml:space="preserve"> PAGEREF _Toc309640397 \h </w:instrText>
      </w:r>
      <w:r>
        <w:fldChar w:fldCharType="separate"/>
      </w:r>
      <w:r>
        <w:t>27</w:t>
      </w:r>
      <w:r>
        <w:fldChar w:fldCharType="end"/>
      </w:r>
    </w:p>
    <w:p>
      <w:pPr>
        <w:pStyle w:val="TOC8"/>
        <w:rPr>
          <w:sz w:val="24"/>
          <w:szCs w:val="24"/>
          <w:lang w:val="en-US"/>
        </w:rPr>
      </w:pPr>
      <w:r>
        <w:t>45.</w:t>
      </w:r>
      <w:r>
        <w:tab/>
        <w:t>Person must comply with provisions of Scheme</w:t>
      </w:r>
      <w:r>
        <w:tab/>
      </w:r>
      <w:r>
        <w:fldChar w:fldCharType="begin"/>
      </w:r>
      <w:r>
        <w:instrText xml:space="preserve"> PAGEREF _Toc309640398 \h </w:instrText>
      </w:r>
      <w:r>
        <w:fldChar w:fldCharType="separate"/>
      </w:r>
      <w:r>
        <w:t>27</w:t>
      </w:r>
      <w:r>
        <w:fldChar w:fldCharType="end"/>
      </w:r>
    </w:p>
    <w:p>
      <w:pPr>
        <w:pStyle w:val="TOC8"/>
        <w:rPr>
          <w:sz w:val="24"/>
          <w:szCs w:val="24"/>
          <w:lang w:val="en-US"/>
        </w:rPr>
      </w:pPr>
      <w:r>
        <w:t>46.</w:t>
      </w:r>
      <w:r>
        <w:tab/>
        <w:t>Environmental conditions</w:t>
      </w:r>
      <w:r>
        <w:tab/>
      </w:r>
      <w:r>
        <w:fldChar w:fldCharType="begin"/>
      </w:r>
      <w:r>
        <w:instrText xml:space="preserve"> PAGEREF _Toc309640399 \h </w:instrText>
      </w:r>
      <w:r>
        <w:fldChar w:fldCharType="separate"/>
      </w:r>
      <w:r>
        <w:t>28</w:t>
      </w:r>
      <w:r>
        <w:fldChar w:fldCharType="end"/>
      </w:r>
    </w:p>
    <w:p>
      <w:pPr>
        <w:pStyle w:val="TOC8"/>
        <w:rPr>
          <w:sz w:val="24"/>
          <w:szCs w:val="24"/>
          <w:lang w:val="en-US"/>
        </w:rPr>
      </w:pPr>
      <w:r>
        <w:t>47.</w:t>
      </w:r>
      <w:r>
        <w:tab/>
        <w:t>Certificates</w:t>
      </w:r>
      <w:r>
        <w:tab/>
      </w:r>
      <w:r>
        <w:fldChar w:fldCharType="begin"/>
      </w:r>
      <w:r>
        <w:instrText xml:space="preserve"> PAGEREF _Toc309640400 \h </w:instrText>
      </w:r>
      <w:r>
        <w:fldChar w:fldCharType="separate"/>
      </w:r>
      <w:r>
        <w:t>28</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Environmental conditions</w:t>
      </w:r>
    </w:p>
    <w:p>
      <w:pPr>
        <w:pStyle w:val="TOC8"/>
        <w:rPr>
          <w:sz w:val="24"/>
          <w:szCs w:val="24"/>
          <w:lang w:val="en-US"/>
        </w:rPr>
      </w:pPr>
      <w:r>
        <w:t>1.</w:t>
      </w:r>
      <w:r>
        <w:tab/>
        <w:t>Management Plans</w:t>
      </w:r>
      <w:r>
        <w:tab/>
      </w:r>
      <w:r>
        <w:fldChar w:fldCharType="begin"/>
      </w:r>
      <w:r>
        <w:instrText xml:space="preserve"> PAGEREF _Toc309640403 \h </w:instrText>
      </w:r>
      <w:r>
        <w:fldChar w:fldCharType="separate"/>
      </w:r>
      <w:r>
        <w:t>35</w:t>
      </w:r>
      <w:r>
        <w:fldChar w:fldCharType="end"/>
      </w:r>
    </w:p>
    <w:p>
      <w:pPr>
        <w:pStyle w:val="TOC8"/>
        <w:rPr>
          <w:sz w:val="24"/>
          <w:szCs w:val="24"/>
          <w:lang w:val="en-US"/>
        </w:rPr>
      </w:pPr>
      <w:r>
        <w:t>2.</w:t>
      </w:r>
      <w:r>
        <w:tab/>
        <w:t>Biological Survey</w:t>
      </w:r>
      <w:r>
        <w:tab/>
      </w:r>
      <w:r>
        <w:fldChar w:fldCharType="begin"/>
      </w:r>
      <w:r>
        <w:instrText xml:space="preserve"> PAGEREF _Toc309640404 \h </w:instrText>
      </w:r>
      <w:r>
        <w:fldChar w:fldCharType="separate"/>
      </w:r>
      <w:r>
        <w:t>35</w:t>
      </w:r>
      <w:r>
        <w:fldChar w:fldCharType="end"/>
      </w:r>
    </w:p>
    <w:p>
      <w:pPr>
        <w:pStyle w:val="TOC8"/>
        <w:rPr>
          <w:sz w:val="24"/>
          <w:szCs w:val="24"/>
          <w:lang w:val="en-US"/>
        </w:rPr>
      </w:pPr>
      <w:r>
        <w:t>3.</w:t>
      </w:r>
      <w:r>
        <w:tab/>
        <w:t>Connection to Reticulated Sewerage</w:t>
      </w:r>
      <w:r>
        <w:tab/>
      </w:r>
      <w:r>
        <w:fldChar w:fldCharType="begin"/>
      </w:r>
      <w:r>
        <w:instrText xml:space="preserve"> PAGEREF _Toc309640405 \h </w:instrText>
      </w:r>
      <w:r>
        <w:fldChar w:fldCharType="separate"/>
      </w:r>
      <w:r>
        <w:t>35</w:t>
      </w:r>
      <w:r>
        <w:fldChar w:fldCharType="end"/>
      </w:r>
    </w:p>
    <w:p>
      <w:pPr>
        <w:pStyle w:val="TOC8"/>
        <w:rPr>
          <w:sz w:val="24"/>
          <w:szCs w:val="24"/>
          <w:lang w:val="en-US"/>
        </w:rPr>
      </w:pPr>
      <w:r>
        <w:t>4.</w:t>
      </w:r>
      <w:r>
        <w:tab/>
        <w:t>Old Coast Road Wetland</w:t>
      </w:r>
      <w:r>
        <w:tab/>
      </w:r>
      <w:r>
        <w:fldChar w:fldCharType="begin"/>
      </w:r>
      <w:r>
        <w:instrText xml:space="preserve"> PAGEREF _Toc309640406 \h </w:instrText>
      </w:r>
      <w:r>
        <w:fldChar w:fldCharType="separate"/>
      </w:r>
      <w:r>
        <w:t>36</w:t>
      </w:r>
      <w:r>
        <w:fldChar w:fldCharType="end"/>
      </w:r>
    </w:p>
    <w:p>
      <w:pPr>
        <w:pStyle w:val="TOC2"/>
        <w:tabs>
          <w:tab w:val="right" w:leader="dot" w:pos="7086"/>
        </w:tabs>
        <w:rPr>
          <w:b w:val="0"/>
          <w:sz w:val="24"/>
          <w:szCs w:val="24"/>
          <w:lang w:val="en-US"/>
        </w:rPr>
      </w:pPr>
      <w:r>
        <w:t>Schedule 3 — Certificate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_Toc309640409 \h </w:instrText>
      </w:r>
      <w:r>
        <w:fldChar w:fldCharType="separate"/>
      </w:r>
      <w:r>
        <w:t>38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Western Australian Planning Commission Act 1985</w:t>
      </w:r>
    </w:p>
    <w:p>
      <w:pPr>
        <w:pStyle w:val="NameofActReg"/>
      </w:pPr>
      <w:r>
        <w:t>Peel Region Scheme</w:t>
      </w:r>
    </w:p>
    <w:p>
      <w:pPr>
        <w:pStyle w:val="Heading2"/>
        <w:keepNext w:val="0"/>
        <w:pageBreakBefore w:val="0"/>
        <w:spacing w:before="240"/>
      </w:pPr>
      <w:bookmarkStart w:id="1" w:name="_Toc309638436"/>
      <w:bookmarkStart w:id="2" w:name="_Toc309640345"/>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09640346"/>
      <w:r>
        <w:rPr>
          <w:rStyle w:val="CharSectno"/>
        </w:rPr>
        <w:t>1</w:t>
      </w:r>
      <w:r>
        <w:t>.</w:t>
      </w:r>
      <w:r>
        <w:tab/>
        <w:t>Citation</w:t>
      </w:r>
      <w:bookmarkEnd w:id="3"/>
    </w:p>
    <w:p>
      <w:pPr>
        <w:pStyle w:val="Subsection"/>
      </w:pPr>
      <w:r>
        <w:tab/>
      </w:r>
      <w:r>
        <w:tab/>
        <w:t>This town planning scheme may be cited as the Peel Region Scheme.</w:t>
      </w:r>
    </w:p>
    <w:p>
      <w:pPr>
        <w:pStyle w:val="Heading5"/>
      </w:pPr>
      <w:bookmarkStart w:id="4" w:name="_Toc309640347"/>
      <w:r>
        <w:rPr>
          <w:rStyle w:val="CharSectno"/>
        </w:rPr>
        <w:t>2</w:t>
      </w:r>
      <w:r>
        <w:t>.</w:t>
      </w:r>
      <w:r>
        <w:tab/>
        <w:t>Definitions</w:t>
      </w:r>
      <w:bookmarkEnd w:id="4"/>
    </w:p>
    <w:p>
      <w:pPr>
        <w:pStyle w:val="Subsection"/>
      </w:pPr>
      <w:r>
        <w:tab/>
        <w:t>(1)</w:t>
      </w:r>
      <w:r>
        <w:tab/>
        <w:t xml:space="preserve">Subject to subclause (2), words and expressions used in the Scheme have the same respective meanings as they have — </w:t>
      </w:r>
    </w:p>
    <w:p>
      <w:pPr>
        <w:pStyle w:val="Indenta"/>
      </w:pPr>
      <w:r>
        <w:tab/>
        <w:t>(a)</w:t>
      </w:r>
      <w:r>
        <w:tab/>
        <w:t>in the Commission Act; or</w:t>
      </w:r>
    </w:p>
    <w:p>
      <w:pPr>
        <w:pStyle w:val="Indenta"/>
      </w:pPr>
      <w:r>
        <w:tab/>
        <w:t>(b)</w:t>
      </w:r>
      <w:r>
        <w:tab/>
        <w:t>if not defined in that Act, in the Town Planning Act.</w:t>
      </w:r>
    </w:p>
    <w:p>
      <w:pPr>
        <w:pStyle w:val="Subsection"/>
      </w:pPr>
      <w:r>
        <w:tab/>
        <w:t>(2)</w:t>
      </w:r>
      <w:r>
        <w:tab/>
        <w:t xml:space="preserve">In this Scheme — </w:t>
      </w:r>
    </w:p>
    <w:p>
      <w:pPr>
        <w:pStyle w:val="Defstart"/>
      </w:pPr>
      <w:r>
        <w:tab/>
      </w:r>
      <w:r>
        <w:rPr>
          <w:rStyle w:val="CharDefText"/>
        </w:rPr>
        <w:t>Commission Act</w:t>
      </w:r>
      <w:r>
        <w:t xml:space="preserve"> means the </w:t>
      </w:r>
      <w:r>
        <w:rPr>
          <w:i/>
        </w:rPr>
        <w:t>Western Australian Planning Commission Act 1985</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 xml:space="preserve">local government </w:t>
      </w:r>
      <w:r>
        <w:t>scheme means a town planning scheme that has effect under the Town Planning Act;</w:t>
      </w:r>
    </w:p>
    <w:p>
      <w:pPr>
        <w:pStyle w:val="Defstart"/>
      </w:pPr>
      <w:r>
        <w:tab/>
      </w:r>
      <w:r>
        <w:rPr>
          <w:rStyle w:val="CharDefText"/>
        </w:rPr>
        <w:t>region</w:t>
      </w:r>
      <w:r>
        <w:t xml:space="preserve"> means the Peel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or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Scheme</w:t>
      </w:r>
      <w:r>
        <w:t xml:space="preserve"> means the Peel Region Scheme;</w:t>
      </w:r>
    </w:p>
    <w:p>
      <w:pPr>
        <w:pStyle w:val="Defstart"/>
      </w:pPr>
      <w:r>
        <w:tab/>
      </w:r>
      <w:r>
        <w:rPr>
          <w:rStyle w:val="CharDefText"/>
        </w:rPr>
        <w:t>State forest</w:t>
      </w:r>
      <w:r>
        <w:t xml:space="preserve"> has the same meaning as in the </w:t>
      </w:r>
      <w:r>
        <w:rPr>
          <w:i/>
        </w:rPr>
        <w:t>Conservation and Land Management Act 1984</w:t>
      </w:r>
      <w:r>
        <w:t>;</w:t>
      </w:r>
    </w:p>
    <w:p>
      <w:pPr>
        <w:pStyle w:val="Defstart"/>
      </w:pPr>
      <w:r>
        <w:tab/>
      </w:r>
      <w:r>
        <w:rPr>
          <w:rStyle w:val="CharDefText"/>
        </w:rPr>
        <w:t>State Planning Framework</w:t>
      </w:r>
      <w:r>
        <w:t xml:space="preserve"> means the Statement of Planning Policy of that title which — </w:t>
      </w:r>
    </w:p>
    <w:p>
      <w:pPr>
        <w:pStyle w:val="Defpara"/>
      </w:pPr>
      <w:r>
        <w:tab/>
        <w:t>(a)</w:t>
      </w:r>
      <w:r>
        <w:tab/>
        <w:t>is made under section 5AA of the Town Planning Act; and</w:t>
      </w:r>
    </w:p>
    <w:p>
      <w:pPr>
        <w:pStyle w:val="Defpara"/>
      </w:pPr>
      <w:r>
        <w:tab/>
        <w:t>(b)</w:t>
      </w:r>
      <w:r>
        <w:tab/>
        <w:t>sets out the State planning policies, strategies and guidelines which apply to land use planning and development in the State;</w:t>
      </w:r>
    </w:p>
    <w:p>
      <w:pPr>
        <w:pStyle w:val="Defstart"/>
      </w:pPr>
      <w:r>
        <w:tab/>
      </w:r>
      <w:r>
        <w:rPr>
          <w:rStyle w:val="CharDefText"/>
        </w:rPr>
        <w:t>Town Planning Act</w:t>
      </w:r>
      <w:r>
        <w:t xml:space="preserve"> means the </w:t>
      </w:r>
      <w:r>
        <w:rPr>
          <w:i/>
        </w:rPr>
        <w:t>Town Planning and Development Act 1928</w:t>
      </w:r>
      <w:r>
        <w:t>.</w:t>
      </w:r>
    </w:p>
    <w:p>
      <w:pPr>
        <w:pStyle w:val="Heading5"/>
      </w:pPr>
      <w:bookmarkStart w:id="5" w:name="_Toc309640348"/>
      <w:r>
        <w:rPr>
          <w:rStyle w:val="CharSectno"/>
        </w:rPr>
        <w:t>3</w:t>
      </w:r>
      <w:r>
        <w:t>.</w:t>
      </w:r>
      <w:r>
        <w:tab/>
        <w:t>Application of Scheme</w:t>
      </w:r>
      <w:bookmarkEnd w:id="5"/>
    </w:p>
    <w:p>
      <w:pPr>
        <w:pStyle w:val="Subsection"/>
      </w:pPr>
      <w:r>
        <w:tab/>
      </w:r>
      <w:r>
        <w:tab/>
        <w:t xml:space="preserve">The Scheme applies to the Peel Region which comprises all of the districts of the City of </w:t>
      </w:r>
      <w:smartTag w:uri="urn:schemas-microsoft-com:office:smarttags" w:element="place">
        <w:smartTag w:uri="urn:schemas-microsoft-com:office:smarttags" w:element="City">
          <w:r>
            <w:t>Mandurah</w:t>
          </w:r>
        </w:smartTag>
      </w:smartTag>
      <w:r>
        <w:t>, the Shire of Murray and the Shire of Waroona, as shown on the Scheme Map.</w:t>
      </w:r>
    </w:p>
    <w:p>
      <w:pPr>
        <w:pStyle w:val="Heading5"/>
      </w:pPr>
      <w:bookmarkStart w:id="6" w:name="_Toc309640349"/>
      <w:r>
        <w:rPr>
          <w:rStyle w:val="CharSectno"/>
        </w:rPr>
        <w:t>4</w:t>
      </w:r>
      <w:r>
        <w:t>.</w:t>
      </w:r>
      <w:r>
        <w:tab/>
        <w:t>Contents of Scheme</w:t>
      </w:r>
      <w:bookmarkEnd w:id="6"/>
    </w:p>
    <w:p>
      <w:pPr>
        <w:pStyle w:val="Subsection"/>
      </w:pPr>
      <w:r>
        <w:tab/>
      </w:r>
      <w:r>
        <w:tab/>
        <w:t>The Scheme comprises —</w:t>
      </w:r>
    </w:p>
    <w:p>
      <w:pPr>
        <w:pStyle w:val="Indenta"/>
      </w:pPr>
      <w:r>
        <w:tab/>
        <w:t>(a)</w:t>
      </w:r>
      <w:r>
        <w:tab/>
        <w:t>the Scheme Text; and</w:t>
      </w:r>
    </w:p>
    <w:p>
      <w:pPr>
        <w:pStyle w:val="Indenta"/>
      </w:pPr>
      <w:r>
        <w:tab/>
        <w:t>(b)</w:t>
      </w:r>
      <w:r>
        <w:tab/>
        <w:t>the Scheme Map (sheets 1 20).</w:t>
      </w:r>
    </w:p>
    <w:p>
      <w:pPr>
        <w:pStyle w:val="Heading5"/>
      </w:pPr>
      <w:bookmarkStart w:id="7" w:name="_Toc309640350"/>
      <w:r>
        <w:rPr>
          <w:rStyle w:val="CharSectno"/>
        </w:rPr>
        <w:t>5</w:t>
      </w:r>
      <w:r>
        <w:t>.</w:t>
      </w:r>
      <w:r>
        <w:tab/>
        <w:t>Purposes of Scheme</w:t>
      </w:r>
      <w:bookmarkEnd w:id="7"/>
    </w:p>
    <w:p>
      <w:pPr>
        <w:pStyle w:val="Subsection"/>
      </w:pPr>
      <w:r>
        <w:tab/>
      </w:r>
      <w:r>
        <w:tab/>
        <w:t xml:space="preserve">The purposes of the Scheme are to — </w:t>
      </w:r>
    </w:p>
    <w:p>
      <w:pPr>
        <w:pStyle w:val="Indenta"/>
      </w:pPr>
      <w:r>
        <w:tab/>
        <w:t>(a)</w:t>
      </w:r>
      <w:r>
        <w:tab/>
        <w:t>provide for the reservation and protection of land for regional transport, conservation, recreation and public uses;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8" w:name="_Toc309640351"/>
      <w:r>
        <w:rPr>
          <w:rStyle w:val="CharSectno"/>
        </w:rPr>
        <w:t>6</w:t>
      </w:r>
      <w:r>
        <w:t>.</w:t>
      </w:r>
      <w:r>
        <w:tab/>
        <w:t>The aims of the Scheme</w:t>
      </w:r>
      <w:bookmarkEnd w:id="8"/>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Serpentine, Murray and Harvey Rivers and the Peel Inlet and Harvey Estuary, as well as other areas of regional conservation significance and areas for regional recreational facilities;</w:t>
      </w:r>
    </w:p>
    <w:p>
      <w:pPr>
        <w:pStyle w:val="Indenta"/>
      </w:pPr>
      <w:r>
        <w:tab/>
        <w:t>(d)</w:t>
      </w:r>
      <w:r>
        <w:tab/>
        <w:t>protect surface water catchments and ground 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regional importance; and</w:t>
      </w:r>
    </w:p>
    <w:p>
      <w:pPr>
        <w:pStyle w:val="Indenta"/>
      </w:pPr>
      <w:r>
        <w:tab/>
        <w:t>(h)</w:t>
      </w:r>
      <w:r>
        <w:tab/>
        <w:t>provide for the efficient and timely extraction of minerals and raw materials and subsequent rehabilitation of affected land.</w:t>
      </w:r>
    </w:p>
    <w:p>
      <w:pPr>
        <w:pStyle w:val="Heading5"/>
      </w:pPr>
      <w:bookmarkStart w:id="9" w:name="_Toc309640352"/>
      <w:r>
        <w:rPr>
          <w:rStyle w:val="CharSectno"/>
        </w:rPr>
        <w:t>7</w:t>
      </w:r>
      <w:r>
        <w:t>.</w:t>
      </w:r>
      <w:r>
        <w:tab/>
        <w:t>Scheme prevails over inconsistent local government scheme</w:t>
      </w:r>
      <w:bookmarkEnd w:id="9"/>
    </w:p>
    <w:p>
      <w:pPr>
        <w:pStyle w:val="Subsection"/>
      </w:pPr>
      <w:r>
        <w:tab/>
      </w:r>
      <w:r>
        <w:tab/>
        <w:t>If the Scheme is inconsistent with a local government scheme, the Scheme prevails over the local government scheme to the extent of the inconsistency.</w:t>
      </w:r>
    </w:p>
    <w:p>
      <w:pPr>
        <w:pStyle w:val="Heading2"/>
      </w:pPr>
      <w:bookmarkStart w:id="10" w:name="_Toc309638444"/>
      <w:bookmarkStart w:id="11" w:name="_Toc309640353"/>
      <w:r>
        <w:rPr>
          <w:rStyle w:val="CharPartNo"/>
        </w:rPr>
        <w:t>Part 2</w:t>
      </w:r>
      <w:r>
        <w:rPr>
          <w:rStyle w:val="CharDivNo"/>
        </w:rPr>
        <w:t> </w:t>
      </w:r>
      <w:r>
        <w:t>—</w:t>
      </w:r>
      <w:r>
        <w:rPr>
          <w:rStyle w:val="CharDivText"/>
        </w:rPr>
        <w:t> </w:t>
      </w:r>
      <w:r>
        <w:rPr>
          <w:rStyle w:val="CharPartText"/>
        </w:rPr>
        <w:t>State Planning Framework</w:t>
      </w:r>
      <w:bookmarkEnd w:id="10"/>
      <w:bookmarkEnd w:id="11"/>
    </w:p>
    <w:p>
      <w:pPr>
        <w:pStyle w:val="Heading5"/>
      </w:pPr>
      <w:bookmarkStart w:id="12" w:name="_Toc309640354"/>
      <w:r>
        <w:rPr>
          <w:rStyle w:val="CharSectno"/>
        </w:rPr>
        <w:t>8</w:t>
      </w:r>
      <w:r>
        <w:t>.</w:t>
      </w:r>
      <w:r>
        <w:tab/>
        <w:t>Scheme determinations to conform with particular provisions of the State Planning Framework</w:t>
      </w:r>
      <w:bookmarkEnd w:id="12"/>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13" w:name="_Toc309638446"/>
      <w:bookmarkStart w:id="14" w:name="_Toc309640355"/>
      <w:r>
        <w:rPr>
          <w:rStyle w:val="CharPartNo"/>
        </w:rPr>
        <w:t>Part 3</w:t>
      </w:r>
      <w:r>
        <w:rPr>
          <w:rStyle w:val="CharDivNo"/>
        </w:rPr>
        <w:t> </w:t>
      </w:r>
      <w:r>
        <w:t>—</w:t>
      </w:r>
      <w:r>
        <w:rPr>
          <w:rStyle w:val="CharDivText"/>
        </w:rPr>
        <w:t> </w:t>
      </w:r>
      <w:r>
        <w:rPr>
          <w:rStyle w:val="CharPartText"/>
        </w:rPr>
        <w:t>Reserved lands</w:t>
      </w:r>
      <w:bookmarkEnd w:id="13"/>
      <w:bookmarkEnd w:id="14"/>
    </w:p>
    <w:p>
      <w:pPr>
        <w:pStyle w:val="Heading5"/>
      </w:pPr>
      <w:bookmarkStart w:id="15" w:name="_Toc309640356"/>
      <w:r>
        <w:rPr>
          <w:rStyle w:val="CharSectno"/>
        </w:rPr>
        <w:t>9</w:t>
      </w:r>
      <w:r>
        <w:t>.</w:t>
      </w:r>
      <w:r>
        <w:tab/>
        <w:t>Reserves</w:t>
      </w:r>
      <w:bookmarkEnd w:id="15"/>
    </w:p>
    <w:p>
      <w:pPr>
        <w:pStyle w:val="Subsection"/>
      </w:pPr>
      <w:r>
        <w:tab/>
      </w:r>
      <w:r>
        <w:tab/>
        <w:t>The lands shown as Reserved Lands on the Scheme Map are reserved under the Scheme for the public purposes shown on the Scheme Map.</w:t>
      </w:r>
    </w:p>
    <w:p>
      <w:pPr>
        <w:pStyle w:val="Heading5"/>
      </w:pPr>
      <w:bookmarkStart w:id="16" w:name="_Toc309640357"/>
      <w:r>
        <w:rPr>
          <w:rStyle w:val="CharSectno"/>
        </w:rPr>
        <w:t>10</w:t>
      </w:r>
      <w:r>
        <w:t>.</w:t>
      </w:r>
      <w:r>
        <w:tab/>
        <w:t>Purposes of reserves</w:t>
      </w:r>
      <w:bookmarkEnd w:id="16"/>
    </w:p>
    <w:p>
      <w:pPr>
        <w:pStyle w:val="Subsection"/>
      </w:pPr>
      <w:r>
        <w:tab/>
      </w:r>
      <w:r>
        <w:tab/>
        <w:t>Land is reserved under the Scheme for the following public purposes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Waterways — to recognise permanently inundated inland and coastal lands below the high water mark, and existing and proposed water canals;</w:t>
      </w:r>
    </w:p>
    <w:p>
      <w:pPr>
        <w:pStyle w:val="Indenta"/>
      </w:pPr>
      <w:r>
        <w:tab/>
        <w:t>(f)</w:t>
      </w:r>
      <w:r>
        <w:tab/>
        <w:t>State Forests — to recognise State forests;</w:t>
      </w:r>
    </w:p>
    <w:p>
      <w:pPr>
        <w:pStyle w:val="Indenta"/>
      </w:pPr>
      <w:r>
        <w:tab/>
        <w:t>(g)</w:t>
      </w:r>
      <w:r>
        <w:tab/>
        <w:t>Other Public Purposes — to provide for other public purposes as denoted on the Scheme Map.</w:t>
      </w:r>
    </w:p>
    <w:p>
      <w:pPr>
        <w:pStyle w:val="Heading2"/>
      </w:pPr>
      <w:bookmarkStart w:id="17" w:name="_Toc309638449"/>
      <w:bookmarkStart w:id="18" w:name="_Toc309640358"/>
      <w:r>
        <w:rPr>
          <w:rStyle w:val="CharPartNo"/>
        </w:rPr>
        <w:t>Part 4</w:t>
      </w:r>
      <w:r>
        <w:rPr>
          <w:rStyle w:val="CharDivNo"/>
        </w:rPr>
        <w:t> </w:t>
      </w:r>
      <w:r>
        <w:t>—</w:t>
      </w:r>
      <w:r>
        <w:rPr>
          <w:rStyle w:val="CharDivText"/>
        </w:rPr>
        <w:t> </w:t>
      </w:r>
      <w:r>
        <w:rPr>
          <w:rStyle w:val="CharPartText"/>
        </w:rPr>
        <w:t>Zones</w:t>
      </w:r>
      <w:bookmarkEnd w:id="17"/>
      <w:bookmarkEnd w:id="18"/>
    </w:p>
    <w:p>
      <w:pPr>
        <w:pStyle w:val="Heading5"/>
      </w:pPr>
      <w:bookmarkStart w:id="19" w:name="_Toc309640359"/>
      <w:r>
        <w:rPr>
          <w:rStyle w:val="CharSectno"/>
        </w:rPr>
        <w:t>11</w:t>
      </w:r>
      <w:r>
        <w:t>.</w:t>
      </w:r>
      <w:r>
        <w:tab/>
        <w:t>Zones</w:t>
      </w:r>
      <w:bookmarkEnd w:id="19"/>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20" w:name="_Toc309640360"/>
      <w:r>
        <w:rPr>
          <w:rStyle w:val="CharSectno"/>
        </w:rPr>
        <w:t>12</w:t>
      </w:r>
      <w:r>
        <w:t>.</w:t>
      </w:r>
      <w:r>
        <w:tab/>
        <w:t>Purposes of zones</w:t>
      </w:r>
      <w:bookmarkEnd w:id="20"/>
    </w:p>
    <w:p>
      <w:pPr>
        <w:pStyle w:val="Subsection"/>
      </w:pPr>
      <w:r>
        <w:tab/>
      </w:r>
      <w:r>
        <w:tab/>
        <w:t>Land is classified into zones under the Scheme for the following purposes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Mandurah central business district within which commercial, civic, cultural, service and administration activities serving the region should be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Heading5"/>
      </w:pPr>
      <w:bookmarkStart w:id="21" w:name="_Toc309640361"/>
      <w:r>
        <w:rPr>
          <w:rStyle w:val="CharSectno"/>
        </w:rPr>
        <w:t>13</w:t>
      </w:r>
      <w:r>
        <w:t>.</w:t>
      </w:r>
      <w:r>
        <w:tab/>
        <w:t>Change of zone by resolution</w:t>
      </w:r>
      <w:bookmarkEnd w:id="21"/>
    </w:p>
    <w:p>
      <w:pPr>
        <w:pStyle w:val="Subsection"/>
      </w:pPr>
      <w:r>
        <w:tab/>
      </w:r>
      <w:r>
        <w:tab/>
        <w:t>By resolution of the Commission notified in the Gazette, land may be transferred from the Urban Deferred zone to the Urban zone.</w:t>
      </w:r>
    </w:p>
    <w:p>
      <w:pPr>
        <w:pStyle w:val="Heading2"/>
      </w:pPr>
      <w:bookmarkStart w:id="22" w:name="_Toc309638453"/>
      <w:bookmarkStart w:id="23" w:name="_Toc309640362"/>
      <w:r>
        <w:rPr>
          <w:rStyle w:val="CharPartNo"/>
        </w:rPr>
        <w:t>Part 5</w:t>
      </w:r>
      <w:r>
        <w:rPr>
          <w:rStyle w:val="CharDivNo"/>
        </w:rPr>
        <w:t> </w:t>
      </w:r>
      <w:r>
        <w:t>—</w:t>
      </w:r>
      <w:r>
        <w:rPr>
          <w:rStyle w:val="CharDivText"/>
        </w:rPr>
        <w:t> </w:t>
      </w:r>
      <w:r>
        <w:rPr>
          <w:rStyle w:val="CharPartText"/>
        </w:rPr>
        <w:t>Special control area</w:t>
      </w:r>
      <w:bookmarkEnd w:id="22"/>
      <w:bookmarkEnd w:id="23"/>
    </w:p>
    <w:p>
      <w:pPr>
        <w:pStyle w:val="Heading5"/>
      </w:pPr>
      <w:bookmarkStart w:id="24" w:name="_Toc309640363"/>
      <w:r>
        <w:rPr>
          <w:rStyle w:val="CharSectno"/>
        </w:rPr>
        <w:t>14</w:t>
      </w:r>
      <w:r>
        <w:t>.</w:t>
      </w:r>
      <w:r>
        <w:tab/>
        <w:t>Operation of special control area</w:t>
      </w:r>
      <w:bookmarkEnd w:id="24"/>
    </w:p>
    <w:p>
      <w:pPr>
        <w:pStyle w:val="Subsection"/>
      </w:pPr>
      <w:r>
        <w:tab/>
        <w:t>(1)</w:t>
      </w:r>
      <w:r>
        <w:tab/>
        <w:t>The Water Catchments — Special Control Area (SCA No. 1) is shown on the Scheme Map.</w:t>
      </w:r>
    </w:p>
    <w:p>
      <w:pPr>
        <w:pStyle w:val="Subsection"/>
      </w:pPr>
      <w:r>
        <w:tab/>
        <w:t>(2)</w:t>
      </w:r>
      <w:r>
        <w:tab/>
        <w:t>The provisions of this Part applying to the special control area apply in addition to the provisions of the Scheme applying to any underlying zone or reserve and any general provisions of the Scheme.</w:t>
      </w:r>
    </w:p>
    <w:p>
      <w:pPr>
        <w:pStyle w:val="Heading5"/>
      </w:pPr>
      <w:bookmarkStart w:id="25" w:name="_Toc309640364"/>
      <w:r>
        <w:rPr>
          <w:rStyle w:val="CharSectno"/>
        </w:rPr>
        <w:t>15</w:t>
      </w:r>
      <w:r>
        <w:t>.</w:t>
      </w:r>
      <w:r>
        <w:tab/>
        <w:t>Purposes — SCA No. 1</w:t>
      </w:r>
      <w:bookmarkEnd w:id="25"/>
    </w:p>
    <w:p>
      <w:pPr>
        <w:pStyle w:val="Subsection"/>
      </w:pPr>
      <w:r>
        <w:tab/>
      </w:r>
      <w:r>
        <w:tab/>
        <w:t>The purposes of SCA No. 1 are —</w:t>
      </w:r>
    </w:p>
    <w:p>
      <w:pPr>
        <w:pStyle w:val="Indenta"/>
      </w:pPr>
      <w:r>
        <w:tab/>
        <w:t>(a)</w:t>
      </w:r>
      <w:r>
        <w:tab/>
        <w:t>to identify proclaimed surface water catchments within the Peel Region; and</w:t>
      </w:r>
    </w:p>
    <w:p>
      <w:pPr>
        <w:pStyle w:val="Indenta"/>
      </w:pPr>
      <w:r>
        <w:tab/>
        <w:t>(b)</w:t>
      </w:r>
      <w:r>
        <w:tab/>
        <w:t>to prevent land uses or development which would prejudice the quality or quantity of water supplies for public use.</w:t>
      </w:r>
    </w:p>
    <w:p>
      <w:pPr>
        <w:pStyle w:val="Heading5"/>
      </w:pPr>
      <w:bookmarkStart w:id="26" w:name="_Toc309640365"/>
      <w:r>
        <w:rPr>
          <w:rStyle w:val="CharSectno"/>
        </w:rPr>
        <w:t>16</w:t>
      </w:r>
      <w:r>
        <w:t>.</w:t>
      </w:r>
      <w:r>
        <w:tab/>
        <w:t>Planning requirements — SCA No. 1</w:t>
      </w:r>
      <w:bookmarkEnd w:id="26"/>
    </w:p>
    <w:p>
      <w:pPr>
        <w:pStyle w:val="Subsection"/>
      </w:pPr>
      <w:r>
        <w:tab/>
      </w:r>
      <w:r>
        <w:tab/>
        <w:t xml:space="preserve">In considering an application for planning approval in SCA No. 1 the Commission is to have regard to — </w:t>
      </w:r>
    </w:p>
    <w:p>
      <w:pPr>
        <w:pStyle w:val="Indenta"/>
      </w:pPr>
      <w:r>
        <w:tab/>
        <w:t>(a)</w:t>
      </w:r>
      <w:r>
        <w:tab/>
        <w:t>the impact of the proposal on the quality of any existing or future public drinking water supply source;</w:t>
      </w:r>
    </w:p>
    <w:p>
      <w:pPr>
        <w:pStyle w:val="Indenta"/>
      </w:pPr>
      <w:r>
        <w:tab/>
        <w:t>(b)</w:t>
      </w:r>
      <w:r>
        <w:tab/>
        <w:t>the extent to which the proposal achieves and adheres to best management practices for the storage of substances that could contaminate the public drinking water sources;</w:t>
      </w:r>
    </w:p>
    <w:p>
      <w:pPr>
        <w:pStyle w:val="Indenta"/>
      </w:pPr>
      <w:r>
        <w:tab/>
        <w:t>(c)</w:t>
      </w:r>
      <w:r>
        <w:tab/>
        <w:t>the adequacy of proposed measures to manage run off and drainage;</w:t>
      </w:r>
    </w:p>
    <w:p>
      <w:pPr>
        <w:pStyle w:val="Indenta"/>
      </w:pPr>
      <w:r>
        <w:tab/>
        <w:t>(d)</w:t>
      </w:r>
      <w:r>
        <w:tab/>
        <w:t>whether there is any loss of native vegetation which will be detrimental to maintaining water supply and quality;</w:t>
      </w:r>
    </w:p>
    <w:p>
      <w:pPr>
        <w:pStyle w:val="Indenta"/>
      </w:pPr>
      <w:r>
        <w:tab/>
        <w:t>(e)</w:t>
      </w:r>
      <w:r>
        <w:tab/>
        <w:t>the recommendations of the Water and Rivers Commission; and</w:t>
      </w:r>
    </w:p>
    <w:p>
      <w:pPr>
        <w:pStyle w:val="Indenta"/>
      </w:pPr>
      <w:r>
        <w:tab/>
        <w:t>(f)</w:t>
      </w:r>
      <w:r>
        <w:tab/>
        <w:t>any other matters that the Commission considers relevant.</w:t>
      </w:r>
    </w:p>
    <w:p>
      <w:pPr>
        <w:pStyle w:val="Heading5"/>
      </w:pPr>
      <w:bookmarkStart w:id="27" w:name="_Toc309640366"/>
      <w:r>
        <w:rPr>
          <w:rStyle w:val="CharSectno"/>
        </w:rPr>
        <w:t>17</w:t>
      </w:r>
      <w:r>
        <w:t>.</w:t>
      </w:r>
      <w:r>
        <w:tab/>
        <w:t>Consultation</w:t>
      </w:r>
      <w:bookmarkEnd w:id="27"/>
    </w:p>
    <w:p>
      <w:pPr>
        <w:pStyle w:val="Subsection"/>
      </w:pPr>
      <w:r>
        <w:tab/>
      </w:r>
      <w:r>
        <w:tab/>
        <w:t>In considering an application for planning approval with respect to land wholly or partly within SCA No. 1 the Commission is to consult with the Water and Rivers Commission.</w:t>
      </w:r>
    </w:p>
    <w:p>
      <w:pPr>
        <w:pStyle w:val="Heading2"/>
      </w:pPr>
      <w:bookmarkStart w:id="28" w:name="_Toc309638458"/>
      <w:bookmarkStart w:id="29" w:name="_Toc309640367"/>
      <w:r>
        <w:rPr>
          <w:rStyle w:val="CharPartNo"/>
        </w:rPr>
        <w:t>Part 6</w:t>
      </w:r>
      <w:r>
        <w:rPr>
          <w:rStyle w:val="CharDivNo"/>
        </w:rPr>
        <w:t> </w:t>
      </w:r>
      <w:r>
        <w:t>—</w:t>
      </w:r>
      <w:r>
        <w:rPr>
          <w:rStyle w:val="CharDivText"/>
        </w:rPr>
        <w:t> </w:t>
      </w:r>
      <w:r>
        <w:rPr>
          <w:rStyle w:val="CharPartText"/>
        </w:rPr>
        <w:t>Development of land</w:t>
      </w:r>
      <w:bookmarkEnd w:id="28"/>
      <w:bookmarkEnd w:id="29"/>
    </w:p>
    <w:p>
      <w:pPr>
        <w:pStyle w:val="Heading5"/>
      </w:pPr>
      <w:bookmarkStart w:id="30" w:name="_Toc309640368"/>
      <w:r>
        <w:rPr>
          <w:rStyle w:val="CharSectno"/>
        </w:rPr>
        <w:t>18</w:t>
      </w:r>
      <w:r>
        <w:t>.</w:t>
      </w:r>
      <w:r>
        <w:tab/>
        <w:t>Requirement for approval to commence development</w:t>
      </w:r>
      <w:bookmarkEnd w:id="30"/>
    </w:p>
    <w:p>
      <w:pPr>
        <w:pStyle w:val="Subsection"/>
      </w:pPr>
      <w:r>
        <w:tab/>
      </w:r>
      <w:r>
        <w:tab/>
        <w:t>Subject to clauses 19 and 20 a person must not commence or carry out —</w:t>
      </w:r>
    </w:p>
    <w:p>
      <w:pPr>
        <w:pStyle w:val="Indenta"/>
      </w:pPr>
      <w:r>
        <w:tab/>
        <w:t>(a)</w:t>
      </w:r>
      <w:r>
        <w:tab/>
        <w:t>development on reserved land; or</w:t>
      </w:r>
    </w:p>
    <w:p>
      <w:pPr>
        <w:pStyle w:val="Indenta"/>
      </w:pPr>
      <w:r>
        <w:tab/>
        <w:t>(b)</w:t>
      </w:r>
      <w:r>
        <w:tab/>
        <w:t>development of a kind or class specified in a resolution made by the Commission under clause 21,</w:t>
      </w:r>
    </w:p>
    <w:p>
      <w:pPr>
        <w:pStyle w:val="Subsection"/>
      </w:pPr>
      <w:r>
        <w:tab/>
      </w:r>
      <w:r>
        <w:tab/>
        <w:t>unless that person has first applied for and obtained the planning approval of the Commission under Part 7.</w:t>
      </w:r>
    </w:p>
    <w:p>
      <w:pPr>
        <w:pStyle w:val="NotesPerm"/>
        <w:tabs>
          <w:tab w:val="clear" w:pos="879"/>
          <w:tab w:val="left" w:pos="851"/>
        </w:tabs>
        <w:ind w:left="1418" w:hanging="1418"/>
      </w:pPr>
      <w:r>
        <w:tab/>
        <w:t>Note:</w:t>
      </w:r>
      <w:r>
        <w:tab/>
        <w:t>Planning approval for development in a regional planning control area must be obtained under section 37C of the Commission Act.</w:t>
      </w:r>
    </w:p>
    <w:p>
      <w:pPr>
        <w:pStyle w:val="Heading5"/>
      </w:pPr>
      <w:bookmarkStart w:id="31" w:name="_Toc309640369"/>
      <w:r>
        <w:rPr>
          <w:rStyle w:val="CharSectno"/>
        </w:rPr>
        <w:t>19</w:t>
      </w:r>
      <w:r>
        <w:t>.</w:t>
      </w:r>
      <w:r>
        <w:tab/>
        <w:t>Permitted development on reserved land</w:t>
      </w:r>
      <w:bookmarkEnd w:id="31"/>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within the meaning of the </w:t>
      </w:r>
      <w:r>
        <w:rPr>
          <w:i/>
        </w:rPr>
        <w:t>Main Roads Act 1930</w:t>
      </w:r>
      <w:r>
        <w:t>;</w:t>
      </w:r>
    </w:p>
    <w:p>
      <w:pPr>
        <w:pStyle w:val="Indenti"/>
      </w:pPr>
      <w:r>
        <w:tab/>
        <w:t>(ii)</w:t>
      </w:r>
      <w:r>
        <w:tab/>
        <w:t>works for the purpose of, or in connection with, the supply of water or wastewater services, electricity or gas, or the drainage of surplus water or treatment of water, wastewater or surplus water;</w:t>
      </w:r>
    </w:p>
    <w:p>
      <w:pPr>
        <w:pStyle w:val="Indenti"/>
      </w:pPr>
      <w:r>
        <w:tab/>
        <w:t>(iii)</w:t>
      </w:r>
      <w:r>
        <w:tab/>
        <w:t>works on land reserved for Railways, or for Primary Regional Roads or Other Regional Roads, for the purpose of or in connection with a railway, but this does not include the construction or alteration of a railway station or any related car parks, public transport interchange facilities, or associated means of pedestrian or vehicular access;</w:t>
      </w:r>
    </w:p>
    <w:p>
      <w:pPr>
        <w:pStyle w:val="Indenti"/>
      </w:pPr>
      <w:r>
        <w:tab/>
        <w:t>(iv)</w:t>
      </w:r>
      <w:r>
        <w:tab/>
        <w:t>works on land reserved for Regional Open Space where the works are in accordance with a management plan endorsed by the Commission;</w:t>
      </w:r>
    </w:p>
    <w:p>
      <w:pPr>
        <w:pStyle w:val="Indenti"/>
      </w:pPr>
      <w:r>
        <w:tab/>
        <w:t>(v)</w:t>
      </w:r>
      <w:r>
        <w:tab/>
        <w:t>works on land reserved for Public Purposes — High School for the purpose of or incidental to a high school;</w:t>
      </w:r>
    </w:p>
    <w:p>
      <w:pPr>
        <w:pStyle w:val="Indenti"/>
      </w:pPr>
      <w:r>
        <w:tab/>
        <w:t>(vi)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w:t>
      </w:r>
      <w:r>
        <w:tab/>
        <w:t>development that a public authority is expressly authorised under an Act to commence or carry out without the approval of the Commission;</w:t>
      </w:r>
    </w:p>
    <w:p>
      <w:pPr>
        <w:pStyle w:val="Indenta"/>
      </w:pPr>
      <w:r>
        <w:tab/>
        <w:t>(f)</w:t>
      </w:r>
      <w:r>
        <w:tab/>
        <w:t>any development or class of development that the Commission by resolution, notice of which is published in the Gazette, declares to be development not requiring the approval of the Commission.</w:t>
      </w:r>
    </w:p>
    <w:p>
      <w:pPr>
        <w:pStyle w:val="Heading5"/>
      </w:pPr>
      <w:bookmarkStart w:id="32" w:name="_Toc309640370"/>
      <w:r>
        <w:rPr>
          <w:rStyle w:val="CharSectno"/>
        </w:rPr>
        <w:t>20</w:t>
      </w:r>
      <w:r>
        <w:t>.</w:t>
      </w:r>
      <w:r>
        <w:tab/>
        <w:t>Use of reserved land by a public authority</w:t>
      </w:r>
      <w:bookmarkEnd w:id="32"/>
    </w:p>
    <w:p>
      <w:pPr>
        <w:pStyle w:val="Subsection"/>
      </w:pPr>
      <w:r>
        <w:tab/>
      </w:r>
      <w:r>
        <w:tab/>
        <w:t>Without limiting clause 19, reserved land owned by or vested in a public authority may be used by the public authority without the approval of the Commission if the land is used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33" w:name="_Toc309640371"/>
      <w:r>
        <w:rPr>
          <w:rStyle w:val="CharSectno"/>
        </w:rPr>
        <w:t>21</w:t>
      </w:r>
      <w:r>
        <w:t>.</w:t>
      </w:r>
      <w:r>
        <w:tab/>
        <w:t>Resolution as to development in respect of zoned land requiring approval</w:t>
      </w:r>
      <w:bookmarkEnd w:id="33"/>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published in the Gazette;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34" w:name="_Toc309640372"/>
      <w:r>
        <w:rPr>
          <w:rStyle w:val="CharSectno"/>
        </w:rPr>
        <w:t>22</w:t>
      </w:r>
      <w:r>
        <w:t>.</w:t>
      </w:r>
      <w:r>
        <w:tab/>
        <w:t>Deemed determination of application to commence development where power is delegated to local government</w:t>
      </w:r>
      <w:bookmarkEnd w:id="34"/>
    </w:p>
    <w:p>
      <w:pPr>
        <w:pStyle w:val="Subsection"/>
      </w:pPr>
      <w:r>
        <w:tab/>
        <w:t>(1)</w:t>
      </w:r>
      <w:r>
        <w:tab/>
        <w:t xml:space="preserve">If — </w:t>
      </w:r>
    </w:p>
    <w:p>
      <w:pPr>
        <w:pStyle w:val="Indenta"/>
      </w:pPr>
      <w:r>
        <w:tab/>
        <w:t>(a)</w:t>
      </w:r>
      <w:r>
        <w:tab/>
        <w:t>a determination is made by a local government under a local government scheme in respect of planning approval for development on land to which a resolution under clause 21 applies;</w:t>
      </w:r>
    </w:p>
    <w:p>
      <w:pPr>
        <w:pStyle w:val="Indenta"/>
      </w:pPr>
      <w:r>
        <w:tab/>
        <w:t>(b)</w:t>
      </w:r>
      <w:r>
        <w:tab/>
        <w:t>at the same time as the application for that planning approval was made under the local government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pPr>
      <w:r>
        <w:tab/>
      </w:r>
      <w:r>
        <w:tab/>
        <w:t>then, subject to subclause (2) and despite any other provision of this Scheme, the local government is deemed to have made, at the same time as the determination under the local government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35" w:name="_Toc309640373"/>
      <w:r>
        <w:rPr>
          <w:rStyle w:val="CharSectno"/>
        </w:rPr>
        <w:t>23</w:t>
      </w:r>
      <w:r>
        <w:t>.</w:t>
      </w:r>
      <w:r>
        <w:tab/>
        <w:t>Extensions and changes to a non conforming use</w:t>
      </w:r>
      <w:bookmarkEnd w:id="35"/>
    </w:p>
    <w:p>
      <w:pPr>
        <w:pStyle w:val="Subsection"/>
      </w:pPr>
      <w:r>
        <w:tab/>
        <w:t>(1)</w:t>
      </w:r>
      <w:r>
        <w:tab/>
        <w:t xml:space="preserve">A person must not — </w:t>
      </w:r>
    </w:p>
    <w:p>
      <w:pPr>
        <w:pStyle w:val="Indenta"/>
      </w:pPr>
      <w:r>
        <w:tab/>
        <w:t>(a)</w:t>
      </w:r>
      <w:r>
        <w:tab/>
        <w:t>alter or extend a non conforming use;</w:t>
      </w:r>
    </w:p>
    <w:p>
      <w:pPr>
        <w:pStyle w:val="Indenta"/>
      </w:pPr>
      <w:r>
        <w:tab/>
        <w:t>(b)</w:t>
      </w:r>
      <w:r>
        <w:tab/>
        <w:t>erect, alter or extend a building used in conjunction with or in furtherance of a non conforming use; or</w:t>
      </w:r>
    </w:p>
    <w:p>
      <w:pPr>
        <w:pStyle w:val="Indenta"/>
      </w:pPr>
      <w:r>
        <w:tab/>
        <w:t>(c)</w:t>
      </w:r>
      <w:r>
        <w:tab/>
        <w:t>change the use of land from a non conforming use to another non conforming use,</w:t>
      </w:r>
    </w:p>
    <w:p>
      <w:pPr>
        <w:pStyle w:val="Subsection"/>
      </w:pPr>
      <w:r>
        <w:tab/>
      </w:r>
      <w:r>
        <w:tab/>
        <w:t>unless that person has first applied for and obtained planning approval under Part 7.</w:t>
      </w:r>
    </w:p>
    <w:p>
      <w:pPr>
        <w:pStyle w:val="Subsection"/>
      </w:pPr>
      <w:r>
        <w:tab/>
        <w:t>(2)</w:t>
      </w:r>
      <w:r>
        <w:tab/>
        <w:t>In this clause —</w:t>
      </w:r>
    </w:p>
    <w:p>
      <w:pPr>
        <w:pStyle w:val="Defstart"/>
      </w:pPr>
      <w:r>
        <w:tab/>
      </w:r>
      <w:r>
        <w:rPr>
          <w:rStyle w:val="CharDefText"/>
        </w:rPr>
        <w:t>non</w:t>
      </w:r>
      <w:r>
        <w:rPr>
          <w:rStyle w:val="CharDefText"/>
        </w:rPr>
        <w:noBreakHyphen/>
        <w:t>conforming use</w:t>
      </w:r>
      <w:r>
        <w:t xml:space="preserve"> has the meaning given by section 12(2a)(a) of the Town Planning Act as if the Scheme were a town planning scheme under that Act.</w:t>
      </w:r>
    </w:p>
    <w:p>
      <w:pPr>
        <w:pStyle w:val="Heading5"/>
      </w:pPr>
      <w:bookmarkStart w:id="36" w:name="_Toc309640374"/>
      <w:r>
        <w:rPr>
          <w:rStyle w:val="CharSectno"/>
        </w:rPr>
        <w:t>24</w:t>
      </w:r>
      <w:r>
        <w:t>.</w:t>
      </w:r>
      <w:r>
        <w:tab/>
        <w:t>Amending or revoking a planning approval</w:t>
      </w:r>
      <w:bookmarkEnd w:id="36"/>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37" w:name="_Toc309640375"/>
      <w:r>
        <w:rPr>
          <w:rStyle w:val="CharSectno"/>
        </w:rPr>
        <w:t>25</w:t>
      </w:r>
      <w:r>
        <w:t>.</w:t>
      </w:r>
      <w:r>
        <w:tab/>
        <w:t>Unauthorised existing developments</w:t>
      </w:r>
      <w:bookmarkEnd w:id="37"/>
    </w:p>
    <w:p>
      <w:pPr>
        <w:pStyle w:val="Subsection"/>
      </w:pPr>
      <w:r>
        <w:tab/>
        <w:t>(1)</w:t>
      </w:r>
      <w:r>
        <w:tab/>
        <w:t>Despite clauses 18, 23 and 45, the Commission may grant planning approval for a development already commenced or carried out.</w:t>
      </w:r>
    </w:p>
    <w:p>
      <w:pPr>
        <w:pStyle w:val="Subsection"/>
      </w:pPr>
      <w:r>
        <w:tab/>
        <w:t>(2)</w:t>
      </w:r>
      <w:r>
        <w:tab/>
        <w:t xml:space="preserve">Subclause (1) does not affect the operation of — </w:t>
      </w:r>
    </w:p>
    <w:p>
      <w:pPr>
        <w:pStyle w:val="Indenta"/>
      </w:pPr>
      <w:r>
        <w:tab/>
        <w:t>(a)</w:t>
      </w:r>
      <w:r>
        <w:tab/>
        <w:t>clauses 18, 23 and 45 in respect of development for which planning approval has not been granted or in respect of development carried out prior to the grant of planning approval; or</w:t>
      </w:r>
    </w:p>
    <w:p>
      <w:pPr>
        <w:pStyle w:val="Indenta"/>
      </w:pPr>
      <w:r>
        <w:tab/>
        <w:t>(b)</w:t>
      </w:r>
      <w:r>
        <w:tab/>
        <w:t>sections 37J or 37K of the Commission Act in respect of development for which planning approval has not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38" w:name="_Toc309640376"/>
      <w:r>
        <w:rPr>
          <w:rStyle w:val="CharSectno"/>
        </w:rPr>
        <w:t>26</w:t>
      </w:r>
      <w:r>
        <w:t>.</w:t>
      </w:r>
      <w:r>
        <w:tab/>
        <w:t>Existing uses</w:t>
      </w:r>
      <w:bookmarkEnd w:id="38"/>
    </w:p>
    <w:p>
      <w:pPr>
        <w:pStyle w:val="Subsection"/>
      </w:pPr>
      <w:r>
        <w:tab/>
      </w:r>
      <w:r>
        <w:tab/>
        <w:t>Nothing in this Scheme prevents the continued use of land for the purpose for which it was being lawfully used immediately before the Scheme came into effect.</w:t>
      </w:r>
    </w:p>
    <w:p>
      <w:pPr>
        <w:pStyle w:val="Heading5"/>
      </w:pPr>
      <w:bookmarkStart w:id="39" w:name="_Toc309640377"/>
      <w:r>
        <w:rPr>
          <w:rStyle w:val="CharSectno"/>
        </w:rPr>
        <w:t>27</w:t>
      </w:r>
      <w:r>
        <w:t>.</w:t>
      </w:r>
      <w:r>
        <w:tab/>
        <w:t>Existing approvals</w:t>
      </w:r>
      <w:bookmarkEnd w:id="39"/>
    </w:p>
    <w:p>
      <w:pPr>
        <w:pStyle w:val="Subsection"/>
      </w:pPr>
      <w:r>
        <w:tab/>
      </w:r>
      <w:r>
        <w:tab/>
        <w:t>Development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government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40" w:name="_Toc309638469"/>
      <w:bookmarkStart w:id="41" w:name="_Toc309640378"/>
      <w:r>
        <w:rPr>
          <w:rStyle w:val="CharPartNo"/>
        </w:rPr>
        <w:t>Part 7</w:t>
      </w:r>
      <w:r>
        <w:rPr>
          <w:rStyle w:val="CharDivNo"/>
        </w:rPr>
        <w:t> </w:t>
      </w:r>
      <w:r>
        <w:t>—</w:t>
      </w:r>
      <w:r>
        <w:rPr>
          <w:rStyle w:val="CharDivText"/>
        </w:rPr>
        <w:t> </w:t>
      </w:r>
      <w:r>
        <w:rPr>
          <w:rStyle w:val="CharPartText"/>
        </w:rPr>
        <w:t>Applications for planning approval</w:t>
      </w:r>
      <w:bookmarkEnd w:id="40"/>
      <w:bookmarkEnd w:id="41"/>
    </w:p>
    <w:p>
      <w:pPr>
        <w:pStyle w:val="Heading5"/>
      </w:pPr>
      <w:bookmarkStart w:id="42" w:name="_Toc309640379"/>
      <w:r>
        <w:rPr>
          <w:rStyle w:val="CharSectno"/>
        </w:rPr>
        <w:t>28</w:t>
      </w:r>
      <w:r>
        <w:t>.</w:t>
      </w:r>
      <w:r>
        <w:tab/>
        <w:t>Form of application</w:t>
      </w:r>
      <w:bookmarkEnd w:id="42"/>
    </w:p>
    <w:p>
      <w:pPr>
        <w:pStyle w:val="Subsection"/>
      </w:pPr>
      <w:r>
        <w:tab/>
      </w:r>
      <w:r>
        <w:tab/>
        <w:t>An application for planning approval is to be —</w:t>
      </w:r>
    </w:p>
    <w:p>
      <w:pPr>
        <w:pStyle w:val="Indenta"/>
      </w:pPr>
      <w:r>
        <w:tab/>
        <w:t>(a)</w:t>
      </w:r>
      <w:r>
        <w:tab/>
        <w:t>made in the form of Schedule 1 Form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29.</w:t>
      </w:r>
    </w:p>
    <w:p>
      <w:pPr>
        <w:pStyle w:val="Heading5"/>
      </w:pPr>
      <w:bookmarkStart w:id="43" w:name="_Toc309640380"/>
      <w:r>
        <w:rPr>
          <w:rStyle w:val="CharSectno"/>
        </w:rPr>
        <w:t>29</w:t>
      </w:r>
      <w:r>
        <w:t>.</w:t>
      </w:r>
      <w:r>
        <w:tab/>
        <w:t>Accompanying material</w:t>
      </w:r>
      <w:bookmarkEnd w:id="43"/>
    </w:p>
    <w:p>
      <w:pPr>
        <w:pStyle w:val="Subsection"/>
      </w:pPr>
      <w:r>
        <w:tab/>
      </w:r>
      <w:r>
        <w:tab/>
        <w:t>Unless the Commission waives any particular requirement, every application for planning approval is to be accompanied by —</w:t>
      </w:r>
    </w:p>
    <w:p>
      <w:pPr>
        <w:pStyle w:val="Indenta"/>
      </w:pPr>
      <w:r>
        <w:tab/>
        <w:t>(a)</w:t>
      </w:r>
      <w:r>
        <w:tab/>
        <w:t>a plan or plans to a scale of not less than 1:500 showing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 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w:t>
      </w:r>
    </w:p>
    <w:p>
      <w:pPr>
        <w:pStyle w:val="Indenta"/>
      </w:pPr>
      <w:r>
        <w:tab/>
      </w:r>
      <w:r>
        <w:tab/>
        <w:t>and</w:t>
      </w:r>
    </w:p>
    <w:p>
      <w:pPr>
        <w:pStyle w:val="Indenta"/>
      </w:pPr>
      <w:r>
        <w:tab/>
        <w:t>(b)</w:t>
      </w:r>
      <w:r>
        <w:tab/>
        <w:t>plans, elevations and sections of any building proposed to be erected or altered and of any building it is intended to retain,</w:t>
      </w:r>
    </w:p>
    <w:p>
      <w:pPr>
        <w:pStyle w:val="Indenta"/>
      </w:pPr>
      <w:r>
        <w:tab/>
      </w:r>
      <w:r>
        <w:tab/>
        <w:t>and an applicant is also to provide —</w:t>
      </w:r>
    </w:p>
    <w:p>
      <w:pPr>
        <w:pStyle w:val="Indenta"/>
      </w:pPr>
      <w:r>
        <w:tab/>
        <w:t>(c)</w:t>
      </w:r>
      <w:r>
        <w:tab/>
        <w:t xml:space="preserve">any specialist studies that the Commission may require the applicant to undertake in support of the application such as traffic, heritage, environmental, engineering or urban design studies; </w:t>
      </w:r>
    </w:p>
    <w:p>
      <w:pPr>
        <w:pStyle w:val="Indenta"/>
      </w:pPr>
      <w:r>
        <w:tab/>
        <w:t>(d)</w:t>
      </w:r>
      <w:r>
        <w:tab/>
        <w:t>any management plans that the Commission may require to support the application; and</w:t>
      </w:r>
    </w:p>
    <w:p>
      <w:pPr>
        <w:pStyle w:val="Indenta"/>
      </w:pPr>
      <w:r>
        <w:tab/>
        <w:t>(e)</w:t>
      </w:r>
      <w:r>
        <w:tab/>
        <w:t>any other plan or information relating to the proposed development that the Commission may reasonably require.</w:t>
      </w:r>
    </w:p>
    <w:p>
      <w:pPr>
        <w:pStyle w:val="Heading5"/>
      </w:pPr>
      <w:bookmarkStart w:id="44" w:name="_Toc309640381"/>
      <w:r>
        <w:rPr>
          <w:rStyle w:val="CharSectno"/>
        </w:rPr>
        <w:t>30</w:t>
      </w:r>
      <w:r>
        <w:t>.</w:t>
      </w:r>
      <w:r>
        <w:tab/>
        <w:t>Application procedure</w:t>
      </w:r>
      <w:bookmarkEnd w:id="44"/>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45" w:name="_Toc309640382"/>
      <w:r>
        <w:rPr>
          <w:rStyle w:val="CharSectno"/>
        </w:rPr>
        <w:t>31</w:t>
      </w:r>
      <w:r>
        <w:t>.</w:t>
      </w:r>
      <w:r>
        <w:tab/>
        <w:t>Advertising of applications</w:t>
      </w:r>
      <w:bookmarkEnd w:id="45"/>
    </w:p>
    <w:p>
      <w:pPr>
        <w:pStyle w:val="Subsection"/>
      </w:pPr>
      <w:r>
        <w:tab/>
        <w:t>(1)</w:t>
      </w:r>
      <w:r>
        <w:tab/>
        <w:t>If the Commission is of the opinion that planning approval should not be granted before notice of the application is given, the Commission may give notice, or require the applicant to give notice, of the application for planning approval in one or more of the following ways —</w:t>
      </w:r>
    </w:p>
    <w:p>
      <w:pPr>
        <w:pStyle w:val="Indenta"/>
      </w:pPr>
      <w:r>
        <w:tab/>
        <w:t>(a)</w:t>
      </w:r>
      <w:r>
        <w:tab/>
        <w:t>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Schedule 1 Form 2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46" w:name="_Toc309640383"/>
      <w:r>
        <w:rPr>
          <w:rStyle w:val="CharSectno"/>
        </w:rPr>
        <w:t>32</w:t>
      </w:r>
      <w:r>
        <w:t>.</w:t>
      </w:r>
      <w:r>
        <w:tab/>
        <w:t>Determination by Commission</w:t>
      </w:r>
      <w:bookmarkEnd w:id="46"/>
    </w:p>
    <w:p>
      <w:pPr>
        <w:pStyle w:val="Subsection"/>
      </w:pPr>
      <w:r>
        <w:tab/>
      </w:r>
      <w:r>
        <w:tab/>
        <w:t xml:space="preserve">After — </w:t>
      </w:r>
    </w:p>
    <w:p>
      <w:pPr>
        <w:pStyle w:val="Indenta"/>
      </w:pPr>
      <w:r>
        <w:tab/>
        <w:t>(a)</w:t>
      </w:r>
      <w:r>
        <w:tab/>
        <w:t>the expiry of the period referred to in clause 30(3) within which the local government may make recommendations, or the making of recommendations by the local government under clause 30(3), whichever is sooner; and</w:t>
      </w:r>
    </w:p>
    <w:p>
      <w:pPr>
        <w:pStyle w:val="Indenta"/>
      </w:pPr>
      <w:r>
        <w:tab/>
        <w:t>(b)</w:t>
      </w:r>
      <w:r>
        <w:tab/>
        <w:t>the expiry of any period specified for the purposes of clause 31(1)(a), 31(1)(b) or 31(1)(c) in respect of the notice of proposed development,</w:t>
      </w:r>
    </w:p>
    <w:p>
      <w:pPr>
        <w:pStyle w:val="Subsection"/>
      </w:pPr>
      <w:r>
        <w:tab/>
      </w:r>
      <w:r>
        <w:tab/>
        <w:t>the Commission may determine the application for planning approval.</w:t>
      </w:r>
    </w:p>
    <w:p>
      <w:pPr>
        <w:pStyle w:val="Heading2"/>
      </w:pPr>
      <w:bookmarkStart w:id="47" w:name="_Toc309638475"/>
      <w:bookmarkStart w:id="48" w:name="_Toc309640384"/>
      <w:r>
        <w:rPr>
          <w:rStyle w:val="CharPartNo"/>
        </w:rPr>
        <w:t>Part 8</w:t>
      </w:r>
      <w:r>
        <w:rPr>
          <w:rStyle w:val="CharDivNo"/>
        </w:rPr>
        <w:t> </w:t>
      </w:r>
      <w:r>
        <w:t>—</w:t>
      </w:r>
      <w:r>
        <w:rPr>
          <w:rStyle w:val="CharDivText"/>
        </w:rPr>
        <w:t> </w:t>
      </w:r>
      <w:r>
        <w:rPr>
          <w:rStyle w:val="CharPartText"/>
        </w:rPr>
        <w:t>Procedure for dealing with applications</w:t>
      </w:r>
      <w:bookmarkEnd w:id="47"/>
      <w:bookmarkEnd w:id="48"/>
    </w:p>
    <w:p>
      <w:pPr>
        <w:pStyle w:val="Heading5"/>
      </w:pPr>
      <w:bookmarkStart w:id="49" w:name="_Toc309640385"/>
      <w:r>
        <w:rPr>
          <w:rStyle w:val="CharSectno"/>
        </w:rPr>
        <w:t>33</w:t>
      </w:r>
      <w:r>
        <w:t>.</w:t>
      </w:r>
      <w:r>
        <w:tab/>
        <w:t>Consultation with other authorities</w:t>
      </w:r>
      <w:bookmarkEnd w:id="49"/>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50" w:name="_Toc309640386"/>
      <w:r>
        <w:rPr>
          <w:rStyle w:val="CharSectno"/>
        </w:rPr>
        <w:t>34</w:t>
      </w:r>
      <w:r>
        <w:t>.</w:t>
      </w:r>
      <w:r>
        <w:tab/>
        <w:t>Matters to be considered by Commission</w:t>
      </w:r>
      <w:bookmarkEnd w:id="50"/>
    </w:p>
    <w:p>
      <w:pPr>
        <w:pStyle w:val="Subsection"/>
      </w:pPr>
      <w:r>
        <w:tab/>
      </w:r>
      <w:r>
        <w:tab/>
        <w:t>The Commission in considering an application for planning approval is to have regard to such of the following matters as are in the opinion of the Commission relevant to the development that is the subject of the application —</w:t>
      </w:r>
    </w:p>
    <w:p>
      <w:pPr>
        <w:pStyle w:val="Indenta"/>
      </w:pPr>
      <w:r>
        <w:tab/>
        <w:t>(a)</w:t>
      </w:r>
      <w:r>
        <w:tab/>
        <w:t>the aims and provisions of the Scheme and any other local government schemes in effect within the region;</w:t>
      </w:r>
    </w:p>
    <w:p>
      <w:pPr>
        <w:pStyle w:val="Indenta"/>
      </w:pPr>
      <w:r>
        <w:tab/>
        <w:t>(b)</w:t>
      </w:r>
      <w:r>
        <w:tab/>
        <w:t>the requirements of orderly and proper planning including any relevant proposed Scheme amendment, or new local government scheme or amendment, for which consent for public submissions to be sought has been granted;</w:t>
      </w:r>
    </w:p>
    <w:p>
      <w:pPr>
        <w:pStyle w:val="Indenta"/>
      </w:pPr>
      <w:r>
        <w:tab/>
        <w:t>(c)</w:t>
      </w:r>
      <w:r>
        <w:tab/>
        <w:t>any statement of planning policy approved under section 5AA of the Town Planning Act;</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any catchment management plans approved by the Commission;</w:t>
      </w:r>
    </w:p>
    <w:p>
      <w:pPr>
        <w:pStyle w:val="Indenta"/>
      </w:pPr>
      <w:r>
        <w:tab/>
        <w:t>(g)</w:t>
      </w:r>
      <w:r>
        <w:tab/>
        <w:t>the provisions of any Local Planning Strategy of the local government in respect of a local government scheme, as approved by the Commission under regulation 12B of the Town Planning Regulations 1967 and amended from time to time;</w:t>
      </w:r>
    </w:p>
    <w:p>
      <w:pPr>
        <w:pStyle w:val="Indenta"/>
      </w:pPr>
      <w:r>
        <w:tab/>
        <w:t>(h)</w:t>
      </w:r>
      <w:r>
        <w:tab/>
        <w:t>in the case of land reserved under the Scheme, the purpose for which the land is reserved;</w:t>
      </w:r>
    </w:p>
    <w:p>
      <w:pPr>
        <w:pStyle w:val="Indenta"/>
      </w:pPr>
      <w:r>
        <w:tab/>
        <w:t>(i)</w:t>
      </w:r>
      <w:r>
        <w:tab/>
        <w:t>the conservation of any place that has been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government scheme;</w:t>
      </w:r>
    </w:p>
    <w:p>
      <w:pPr>
        <w:pStyle w:val="Indenta"/>
      </w:pPr>
      <w:r>
        <w:tab/>
        <w:t>(j)</w:t>
      </w:r>
      <w:r>
        <w:tab/>
        <w:t>the compatibility of a development with its setting;</w:t>
      </w:r>
    </w:p>
    <w:p>
      <w:pPr>
        <w:pStyle w:val="Indenta"/>
      </w:pPr>
      <w:r>
        <w:tab/>
        <w:t>(k)</w:t>
      </w:r>
      <w:r>
        <w:tab/>
        <w:t>any social issues that have an effect on the amenity of the locality;</w:t>
      </w:r>
    </w:p>
    <w:p>
      <w:pPr>
        <w:pStyle w:val="Indenta"/>
      </w:pPr>
      <w:r>
        <w:tab/>
        <w:t>(l)</w:t>
      </w:r>
      <w:r>
        <w:tab/>
        <w:t>the cultural significance of any place or area affected by the development;</w:t>
      </w:r>
    </w:p>
    <w:p>
      <w:pPr>
        <w:pStyle w:val="Indenta"/>
      </w:pPr>
      <w:r>
        <w:tab/>
        <w:t>(m)</w:t>
      </w:r>
      <w:r>
        <w:tab/>
        <w:t>the likely effect of the proposal on the natural environment and any means that are proposed to protect or to mitigate impacts on the natural environment;</w:t>
      </w:r>
    </w:p>
    <w:p>
      <w:pPr>
        <w:pStyle w:val="Indenta"/>
      </w:pPr>
      <w:r>
        <w:tab/>
        <w:t>(n)</w:t>
      </w:r>
      <w:r>
        <w:tab/>
        <w:t>whether the land to which the application relates is unsuitable for the proposal by reason of it being, or being likely to be, subject to flooding, tidal inundation, subsidence, landslip, bush fire or other risk;</w:t>
      </w:r>
    </w:p>
    <w:p>
      <w:pPr>
        <w:pStyle w:val="Indenta"/>
      </w:pPr>
      <w:r>
        <w:tab/>
        <w:t>(o)</w:t>
      </w:r>
      <w:r>
        <w:tab/>
        <w:t>the preservation of the amenity of the location;</w:t>
      </w:r>
    </w:p>
    <w:p>
      <w:pPr>
        <w:pStyle w:val="Indenta"/>
      </w:pPr>
      <w:r>
        <w:tab/>
        <w:t>(p)</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(q)</w:t>
      </w:r>
      <w:r>
        <w:tab/>
        <w:t>whether the proposed means of access to and egress from the site are adequate and whether adequate provision has been made for the loading, unloading, manoeuvring and parking of vehicles;</w:t>
      </w:r>
    </w:p>
    <w:p>
      <w:pPr>
        <w:pStyle w:val="Indenta"/>
      </w:pPr>
      <w:r>
        <w:tab/>
        <w:t>(r)</w:t>
      </w:r>
      <w:r>
        <w:tab/>
        <w:t>the amount of traffic likely to be generated by the proposal, particularly in relation to the capacity of the road system in the locality and the probable effect on traffic flow and safety;</w:t>
      </w:r>
    </w:p>
    <w:p>
      <w:pPr>
        <w:pStyle w:val="Indenta"/>
      </w:pPr>
      <w:r>
        <w:tab/>
        <w:t>(s)</w:t>
      </w:r>
      <w:r>
        <w:tab/>
        <w:t>whether public transport services are necessary and, if so, whether they are available and adequate for the proposal;</w:t>
      </w:r>
    </w:p>
    <w:p>
      <w:pPr>
        <w:pStyle w:val="Indenta"/>
      </w:pPr>
      <w:r>
        <w:tab/>
        <w:t>(t)</w:t>
      </w:r>
      <w:r>
        <w:tab/>
        <w:t>whether public utility services are available and adequate for the proposal;</w:t>
      </w:r>
    </w:p>
    <w:p>
      <w:pPr>
        <w:pStyle w:val="Indenta"/>
      </w:pPr>
      <w:r>
        <w:tab/>
        <w:t>(u)</w:t>
      </w:r>
      <w:r>
        <w:tab/>
        <w:t>whether adequate provision has been made for access for pedestrians and cyclists (including end of trip storage, toilet and shower facilities);</w:t>
      </w:r>
    </w:p>
    <w:p>
      <w:pPr>
        <w:pStyle w:val="Indenta"/>
      </w:pPr>
      <w:r>
        <w:tab/>
        <w:t>(v)</w:t>
      </w:r>
      <w:r>
        <w:tab/>
        <w:t>whether adequate provision has been made for access by disabled persons;</w:t>
      </w:r>
    </w:p>
    <w:p>
      <w:pPr>
        <w:pStyle w:val="Indenta"/>
      </w:pPr>
      <w:r>
        <w:tab/>
        <w:t>(w)</w:t>
      </w:r>
      <w:r>
        <w:tab/>
        <w:t>whether adequate provision has been made for the landscaping of the land to which the application relates and whether any trees or other vegetation on the land should be preserved;</w:t>
      </w:r>
    </w:p>
    <w:p>
      <w:pPr>
        <w:pStyle w:val="Indenta"/>
      </w:pPr>
      <w:r>
        <w:tab/>
        <w:t>(x)</w:t>
      </w:r>
      <w:r>
        <w:tab/>
        <w:t>whether the proposal is likely to cause soil erosion or land degradation;</w:t>
      </w:r>
    </w:p>
    <w:p>
      <w:pPr>
        <w:pStyle w:val="Indenta"/>
      </w:pPr>
      <w:r>
        <w:tab/>
        <w:t>(y)</w:t>
      </w:r>
      <w:r>
        <w:tab/>
        <w:t>the potential loss of any community service or benefit resulting from the planning approval;</w:t>
      </w:r>
    </w:p>
    <w:p>
      <w:pPr>
        <w:pStyle w:val="Indenta"/>
      </w:pPr>
      <w:r>
        <w:tab/>
        <w:t>(z)</w:t>
      </w:r>
      <w:r>
        <w:tab/>
        <w:t>any relevant submissions received on the application;</w:t>
      </w:r>
    </w:p>
    <w:p>
      <w:pPr>
        <w:pStyle w:val="Indenta"/>
      </w:pPr>
      <w:r>
        <w:tab/>
        <w:t>(za)</w:t>
      </w:r>
      <w:r>
        <w:tab/>
        <w:t>any recommendations received from a local government under clause 30(3);</w:t>
      </w:r>
    </w:p>
    <w:p>
      <w:pPr>
        <w:pStyle w:val="Indenta"/>
      </w:pPr>
      <w:r>
        <w:tab/>
        <w:t>(zb)</w:t>
      </w:r>
      <w:r>
        <w:tab/>
        <w:t>consultations under clause 33(1); and</w:t>
      </w:r>
    </w:p>
    <w:p>
      <w:pPr>
        <w:pStyle w:val="Indenta"/>
      </w:pPr>
      <w:r>
        <w:tab/>
        <w:t>(zc)</w:t>
      </w:r>
      <w:r>
        <w:tab/>
        <w:t>any other planning consideration the Commission considers relevant.</w:t>
      </w:r>
    </w:p>
    <w:p>
      <w:pPr>
        <w:pStyle w:val="Heading5"/>
      </w:pPr>
      <w:bookmarkStart w:id="51" w:name="_Toc309640387"/>
      <w:r>
        <w:rPr>
          <w:rStyle w:val="CharSectno"/>
        </w:rPr>
        <w:t>35</w:t>
      </w:r>
      <w:r>
        <w:t>.</w:t>
      </w:r>
      <w:r>
        <w:tab/>
        <w:t>Determination of applications</w:t>
      </w:r>
      <w:bookmarkEnd w:id="51"/>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52" w:name="_Toc309640388"/>
      <w:r>
        <w:rPr>
          <w:rStyle w:val="CharSectno"/>
        </w:rPr>
        <w:t>36</w:t>
      </w:r>
      <w:r>
        <w:t>.</w:t>
      </w:r>
      <w:r>
        <w:tab/>
        <w:t>Form and date of determination</w:t>
      </w:r>
      <w:bookmarkEnd w:id="52"/>
    </w:p>
    <w:p>
      <w:pPr>
        <w:pStyle w:val="Subsection"/>
      </w:pPr>
      <w:r>
        <w:tab/>
        <w:t>(1)</w:t>
      </w:r>
      <w:r>
        <w:tab/>
        <w:t>As soon as practicable after determining an application, the Commission is to give notice of the determination to the applicant in the form of Schedule 1 Form 3.</w:t>
      </w:r>
    </w:p>
    <w:p>
      <w:pPr>
        <w:pStyle w:val="Subsection"/>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53" w:name="_Toc309640389"/>
      <w:r>
        <w:rPr>
          <w:rStyle w:val="CharSectno"/>
        </w:rPr>
        <w:t>37</w:t>
      </w:r>
      <w:r>
        <w:t>.</w:t>
      </w:r>
      <w:r>
        <w:tab/>
        <w:t>Term of planning approval</w:t>
      </w:r>
      <w:bookmarkEnd w:id="53"/>
    </w:p>
    <w:p>
      <w:pPr>
        <w:pStyle w:val="Subsection"/>
      </w:pPr>
      <w:r>
        <w:tab/>
        <w:t>(1)</w:t>
      </w:r>
      <w:r>
        <w:tab/>
        <w:t>If the Commission grants planning approval for the development of land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54" w:name="_Toc309640390"/>
      <w:r>
        <w:rPr>
          <w:rStyle w:val="CharSectno"/>
        </w:rPr>
        <w:t>38</w:t>
      </w:r>
      <w:r>
        <w:t>.</w:t>
      </w:r>
      <w:r>
        <w:tab/>
        <w:t>Temporary planning approval</w:t>
      </w:r>
      <w:bookmarkEnd w:id="54"/>
    </w:p>
    <w:p>
      <w:pPr>
        <w:pStyle w:val="Subsection"/>
      </w:pPr>
      <w:r>
        <w:tab/>
      </w:r>
      <w:r>
        <w:tab/>
        <w:t>If the Commission grants planning approval, the Commission may impose conditions limiting the period of time for which the approval is given.</w:t>
      </w:r>
    </w:p>
    <w:p>
      <w:pPr>
        <w:pStyle w:val="Heading5"/>
      </w:pPr>
      <w:bookmarkStart w:id="55" w:name="_Toc309640391"/>
      <w:r>
        <w:rPr>
          <w:rStyle w:val="CharSectno"/>
        </w:rPr>
        <w:t>39</w:t>
      </w:r>
      <w:r>
        <w:t>.</w:t>
      </w:r>
      <w:r>
        <w:tab/>
        <w:t>Scope of planning approval</w:t>
      </w:r>
      <w:bookmarkEnd w:id="55"/>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56" w:name="_Toc309640392"/>
      <w:r>
        <w:rPr>
          <w:rStyle w:val="CharSectno"/>
        </w:rPr>
        <w:t>40</w:t>
      </w:r>
      <w:r>
        <w:t>.</w:t>
      </w:r>
      <w:r>
        <w:tab/>
        <w:t>Approval subject to later approval of details</w:t>
      </w:r>
      <w:bookmarkEnd w:id="56"/>
    </w:p>
    <w:p>
      <w:pPr>
        <w:pStyle w:val="Subsection"/>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57" w:name="_Toc309640393"/>
      <w:r>
        <w:rPr>
          <w:rStyle w:val="CharSectno"/>
        </w:rPr>
        <w:t>41</w:t>
      </w:r>
      <w:r>
        <w:t>.</w:t>
      </w:r>
      <w:r>
        <w:tab/>
        <w:t>Deemed refusal</w:t>
      </w:r>
      <w:bookmarkEnd w:id="57"/>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31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58" w:name="_Toc309640394"/>
      <w:r>
        <w:rPr>
          <w:rStyle w:val="CharSectno"/>
        </w:rPr>
        <w:t>42</w:t>
      </w:r>
      <w:r>
        <w:t>.</w:t>
      </w:r>
      <w:r>
        <w:tab/>
        <w:t>Appeals</w:t>
      </w:r>
      <w:bookmarkEnd w:id="58"/>
    </w:p>
    <w:p>
      <w:pPr>
        <w:pStyle w:val="Subsection"/>
      </w:pPr>
      <w:r>
        <w:tab/>
      </w:r>
      <w:r>
        <w:tab/>
        <w:t>An applicant aggrieved by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appeal under Part V of the </w:t>
      </w:r>
      <w:r>
        <w:rPr>
          <w:i/>
        </w:rPr>
        <w:t>Town Planning and Development Act 1928</w:t>
      </w:r>
      <w:r>
        <w:t>.</w:t>
      </w:r>
    </w:p>
    <w:p>
      <w:pPr>
        <w:pStyle w:val="Heading2"/>
      </w:pPr>
      <w:bookmarkStart w:id="59" w:name="_Toc309638486"/>
      <w:bookmarkStart w:id="60" w:name="_Toc309640395"/>
      <w:r>
        <w:rPr>
          <w:rStyle w:val="CharPartNo"/>
        </w:rPr>
        <w:t>Part 9</w:t>
      </w:r>
      <w:r>
        <w:rPr>
          <w:rStyle w:val="CharDivNo"/>
        </w:rPr>
        <w:t> </w:t>
      </w:r>
      <w:r>
        <w:t>—</w:t>
      </w:r>
      <w:r>
        <w:rPr>
          <w:rStyle w:val="CharDivText"/>
        </w:rPr>
        <w:t> </w:t>
      </w:r>
      <w:r>
        <w:rPr>
          <w:rStyle w:val="CharPartText"/>
        </w:rPr>
        <w:t>Enforcement and administration</w:t>
      </w:r>
      <w:bookmarkEnd w:id="59"/>
      <w:bookmarkEnd w:id="60"/>
    </w:p>
    <w:p>
      <w:pPr>
        <w:pStyle w:val="Heading5"/>
      </w:pPr>
      <w:bookmarkStart w:id="61" w:name="_Toc309640396"/>
      <w:r>
        <w:rPr>
          <w:rStyle w:val="CharSectno"/>
        </w:rPr>
        <w:t>43</w:t>
      </w:r>
      <w:r>
        <w:t>.</w:t>
      </w:r>
      <w:r>
        <w:tab/>
        <w:t>Compensation</w:t>
      </w:r>
      <w:bookmarkEnd w:id="61"/>
    </w:p>
    <w:p>
      <w:pPr>
        <w:pStyle w:val="Subsection"/>
      </w:pPr>
      <w:r>
        <w:tab/>
        <w:t>(1)</w:t>
      </w:r>
      <w:r>
        <w:tab/>
        <w:t>A claim for compensation for injurious affection may be made under Part IIB of the Commission Act.</w:t>
      </w:r>
    </w:p>
    <w:p>
      <w:pPr>
        <w:pStyle w:val="Subsection"/>
      </w:pPr>
      <w:r>
        <w:tab/>
        <w:t>(2)</w:t>
      </w:r>
      <w:r>
        <w:tab/>
        <w:t>A claim for compensation for injurious affection to land or property other than reserved land is to be lodged at the office of the Commission within 6 months of the date of publication in the Gazette of notice of the approval of the Scheme or the amendment by which the land or property is injuriously affected.</w:t>
      </w:r>
    </w:p>
    <w:p>
      <w:pPr>
        <w:pStyle w:val="Subsection"/>
      </w:pPr>
      <w:r>
        <w:tab/>
        <w:t>(3)</w:t>
      </w:r>
      <w:r>
        <w:tab/>
        <w:t>A claim for compensation is to be in the form of Schedule 1 Form 4.</w:t>
      </w:r>
    </w:p>
    <w:p>
      <w:pPr>
        <w:pStyle w:val="Subsection"/>
      </w:pPr>
      <w:r>
        <w:tab/>
        <w:t>(4)</w:t>
      </w:r>
      <w:r>
        <w:tab/>
        <w:t>If compensation for injurious affection is claimed as a result of the operation of the provisions of section 12(2a)(b)(i) or (ii) of the Town Planning Act the Commission may at its option elect to acquire the land so affected instead of paying compensation.</w:t>
      </w:r>
    </w:p>
    <w:p>
      <w:pPr>
        <w:pStyle w:val="Heading5"/>
      </w:pPr>
      <w:bookmarkStart w:id="62" w:name="_Toc309640397"/>
      <w:r>
        <w:rPr>
          <w:rStyle w:val="CharSectno"/>
        </w:rPr>
        <w:t>44</w:t>
      </w:r>
      <w:r>
        <w:t>.</w:t>
      </w:r>
      <w:r>
        <w:tab/>
        <w:t>Powers of the Commission</w:t>
      </w:r>
      <w:bookmarkEnd w:id="62"/>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An officer of the Commission authorised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63" w:name="_Toc309640398"/>
      <w:r>
        <w:rPr>
          <w:rStyle w:val="CharSectno"/>
        </w:rPr>
        <w:t>45</w:t>
      </w:r>
      <w:r>
        <w:t>.</w:t>
      </w:r>
      <w:r>
        <w:tab/>
        <w:t>Person must comply with provisions of Scheme</w:t>
      </w:r>
      <w:bookmarkEnd w:id="63"/>
    </w:p>
    <w:p>
      <w:pPr>
        <w:pStyle w:val="Subsection"/>
      </w:pPr>
      <w:r>
        <w:tab/>
      </w:r>
      <w:r>
        <w:tab/>
        <w:t>A person must not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64" w:name="_Toc309640399"/>
      <w:r>
        <w:rPr>
          <w:rStyle w:val="CharSectno"/>
        </w:rPr>
        <w:t>46</w:t>
      </w:r>
      <w:r>
        <w:t>.</w:t>
      </w:r>
      <w:r>
        <w:tab/>
        <w:t>Environmental conditions</w:t>
      </w:r>
      <w:bookmarkEnd w:id="64"/>
    </w:p>
    <w:p>
      <w:pPr>
        <w:pStyle w:val="Subsection"/>
      </w:pPr>
      <w:r>
        <w:tab/>
        <w:t>(1)</w:t>
      </w:r>
      <w:r>
        <w:tab/>
        <w:t>Environmental conditions incorporated into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sections 48F and 48G of the </w:t>
      </w:r>
      <w:r>
        <w:rPr>
          <w:i/>
        </w:rPr>
        <w:t>Environmental Protection Act 1986</w:t>
      </w:r>
      <w:r>
        <w:t>; and</w:t>
      </w:r>
    </w:p>
    <w:p>
      <w:pPr>
        <w:pStyle w:val="Indenta"/>
      </w:pPr>
      <w:r>
        <w:tab/>
        <w:t>(b)</w:t>
      </w:r>
      <w:r>
        <w:tab/>
        <w:t>make the statements available for public inspection at the offices of the Commission.</w:t>
      </w:r>
    </w:p>
    <w:p>
      <w:pPr>
        <w:pStyle w:val="Heading5"/>
      </w:pPr>
      <w:bookmarkStart w:id="65" w:name="_Toc309640400"/>
      <w:r>
        <w:rPr>
          <w:rStyle w:val="CharSectno"/>
        </w:rPr>
        <w:t>47</w:t>
      </w:r>
      <w:r>
        <w:t>.</w:t>
      </w:r>
      <w:r>
        <w:tab/>
        <w:t>Certificates</w:t>
      </w:r>
      <w:bookmarkEnd w:id="65"/>
    </w:p>
    <w:p>
      <w:pPr>
        <w:pStyle w:val="Subsection"/>
      </w:pPr>
      <w:r>
        <w:tab/>
        <w:t>(1)</w:t>
      </w:r>
      <w:r>
        <w:tab/>
        <w:t>The Commission may issue a certificate in the form set out in Schedule 3 in respect of any land, stating the manner in which it is affected by the Scheme and the purpose, if any, for which the land is reserved under the Scheme.</w:t>
      </w:r>
    </w:p>
    <w:p>
      <w:pPr>
        <w:pStyle w:val="Subsection"/>
      </w:pPr>
      <w:r>
        <w:tab/>
        <w:t>(2)</w:t>
      </w:r>
      <w:r>
        <w:tab/>
        <w:t>The Commission may, by resolution, notice of which is to be published in the Gazette, prescribe an amount to be paid for the issue of a certificate under subclause (1).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6" w:name="_Toc309638492"/>
    </w:p>
    <w:p>
      <w:pPr>
        <w:pStyle w:val="yScheduleHeading"/>
        <w:outlineLvl w:val="0"/>
      </w:pPr>
      <w:bookmarkStart w:id="67" w:name="_Toc309640401"/>
      <w:r>
        <w:rPr>
          <w:rStyle w:val="CharSchNo"/>
        </w:rPr>
        <w:t>Schedule 1</w:t>
      </w:r>
      <w:r>
        <w:rPr>
          <w:rStyle w:val="CharSDivNo"/>
        </w:rPr>
        <w:t> </w:t>
      </w:r>
      <w:r>
        <w:t>—</w:t>
      </w:r>
      <w:bookmarkStart w:id="68" w:name="AutoSch"/>
      <w:bookmarkEnd w:id="68"/>
      <w:r>
        <w:rPr>
          <w:rStyle w:val="CharSDivText"/>
        </w:rPr>
        <w:t> </w:t>
      </w:r>
      <w:r>
        <w:rPr>
          <w:rStyle w:val="CharSchText"/>
        </w:rPr>
        <w:t>Forms</w:t>
      </w:r>
      <w:bookmarkEnd w:id="66"/>
      <w:bookmarkEnd w:id="67"/>
    </w:p>
    <w:p>
      <w:pPr>
        <w:pStyle w:val="yMiscellaneousHeading"/>
        <w:rPr>
          <w:bCs/>
        </w:rPr>
      </w:pPr>
      <w:r>
        <w:rPr>
          <w:bCs/>
        </w:rPr>
        <w:t>Form 1</w:t>
      </w:r>
    </w:p>
    <w:p>
      <w:pPr>
        <w:pStyle w:val="yMiscellaneousHeading"/>
        <w:rPr>
          <w:b/>
          <w:bCs/>
        </w:rPr>
      </w:pPr>
      <w:r>
        <w:rPr>
          <w:b/>
          <w:bCs/>
        </w:rPr>
        <w:t>Form of Application for Planning Approval</w:t>
      </w:r>
    </w:p>
    <w:p>
      <w:pPr>
        <w:pStyle w:val="yShoulderClause"/>
        <w:spacing w:after="120"/>
      </w:pPr>
      <w:r>
        <w:t>[cl. 28]</w:t>
      </w:r>
    </w:p>
    <w:p>
      <w:pPr>
        <w:pStyle w:val="yMiscellaneousHeading"/>
        <w:spacing w:after="120"/>
        <w:rPr>
          <w:b/>
          <w:i/>
        </w:rPr>
      </w:pPr>
      <w:r>
        <w:rPr>
          <w:b/>
          <w:i/>
        </w:rPr>
        <w:t>Peel Region Scheme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425"/>
        <w:gridCol w:w="567"/>
        <w:gridCol w:w="1701"/>
      </w:tblGrid>
      <w:tr>
        <w:trPr>
          <w:cantSplit/>
          <w:tblHeader/>
        </w:trPr>
        <w:tc>
          <w:tcPr>
            <w:tcW w:w="6521" w:type="dxa"/>
            <w:gridSpan w:val="6"/>
            <w:shd w:val="clear" w:color="auto" w:fill="D9D9D9"/>
          </w:tcPr>
          <w:p>
            <w:pPr>
              <w:pStyle w:val="yTableNAm"/>
              <w:spacing w:before="0"/>
            </w:pPr>
            <w:r>
              <w:rPr>
                <w:b/>
              </w:rPr>
              <w:t>Owner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w:t>
            </w:r>
          </w:p>
        </w:tc>
      </w:tr>
      <w:tr>
        <w:trPr>
          <w:cantSplit/>
        </w:trPr>
        <w:tc>
          <w:tcPr>
            <w:tcW w:w="6521" w:type="dxa"/>
            <w:gridSpan w:val="6"/>
          </w:tcPr>
          <w:p>
            <w:pPr>
              <w:pStyle w:val="yTableNAm"/>
              <w:spacing w:before="0"/>
            </w:pPr>
          </w:p>
        </w:tc>
      </w:tr>
      <w:tr>
        <w:trPr>
          <w:cantSplit/>
        </w:trPr>
        <w:tc>
          <w:tcPr>
            <w:tcW w:w="3260" w:type="dxa"/>
            <w:gridSpan w:val="2"/>
            <w:tcBorders>
              <w:bottom w:val="single" w:sz="4" w:space="0" w:color="auto"/>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6521" w:type="dxa"/>
            <w:gridSpan w:val="6"/>
          </w:tcPr>
          <w:p>
            <w:pPr>
              <w:pStyle w:val="yTableNAm"/>
              <w:spacing w:before="0"/>
              <w:jc w:val="center"/>
              <w:rPr>
                <w:b/>
                <w:i/>
              </w:rPr>
            </w:pPr>
            <w:r>
              <w:rPr>
                <w:b/>
                <w:i/>
              </w:rPr>
              <w:t>The signature of the owner(s) is required on all applications.  This application will not proceed without that signature.</w:t>
            </w:r>
          </w:p>
        </w:tc>
      </w:tr>
      <w:tr>
        <w:trPr>
          <w:cantSplit/>
        </w:trPr>
        <w:tc>
          <w:tcPr>
            <w:tcW w:w="6521" w:type="dxa"/>
            <w:gridSpan w:val="6"/>
            <w:shd w:val="clear" w:color="auto" w:fill="CCCCCC"/>
          </w:tcPr>
          <w:p>
            <w:pPr>
              <w:pStyle w:val="yTableNAm"/>
              <w:spacing w:before="0"/>
              <w:rPr>
                <w:b/>
              </w:rPr>
            </w:pPr>
            <w:r>
              <w:rPr>
                <w:b/>
              </w:rPr>
              <w:t>Applicant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 for correspondence:</w:t>
            </w:r>
          </w:p>
        </w:tc>
      </w:tr>
      <w:tr>
        <w:trPr>
          <w:cantSplit/>
        </w:trPr>
        <w:tc>
          <w:tcPr>
            <w:tcW w:w="6521" w:type="dxa"/>
            <w:gridSpan w:val="6"/>
          </w:tcPr>
          <w:p>
            <w:pPr>
              <w:pStyle w:val="yTableNAm"/>
              <w:spacing w:before="0"/>
            </w:pP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blHeader/>
        </w:trPr>
        <w:tc>
          <w:tcPr>
            <w:tcW w:w="6521" w:type="dxa"/>
            <w:gridSpan w:val="6"/>
            <w:tcBorders>
              <w:top w:val="single" w:sz="4" w:space="0" w:color="auto"/>
              <w:left w:val="single" w:sz="4" w:space="0" w:color="auto"/>
              <w:bottom w:val="single" w:sz="4" w:space="0" w:color="auto"/>
              <w:right w:val="single" w:sz="4" w:space="0" w:color="auto"/>
            </w:tcBorders>
            <w:shd w:val="clear" w:color="auto" w:fill="CCCCCC"/>
          </w:tcPr>
          <w:p>
            <w:pPr>
              <w:pStyle w:val="yTableNAm"/>
              <w:spacing w:before="0"/>
              <w:rPr>
                <w:szCs w:val="22"/>
              </w:rPr>
            </w:pPr>
            <w:r>
              <w:rPr>
                <w:b/>
                <w:szCs w:val="22"/>
              </w:rPr>
              <w:t>Property</w:t>
            </w:r>
            <w:r>
              <w:rPr>
                <w:szCs w:val="22"/>
              </w:rPr>
              <w:t xml:space="preserve"> </w:t>
            </w:r>
            <w:r>
              <w:rPr>
                <w:b/>
                <w:szCs w:val="22"/>
              </w:rPr>
              <w:t>details</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smartTag w:uri="urn:schemas-microsoft-com:office:smarttags" w:element="place">
              <w:r>
                <w:rPr>
                  <w:szCs w:val="22"/>
                </w:rPr>
                <w:t>Lot</w:t>
              </w:r>
            </w:smartTag>
            <w:r>
              <w:rPr>
                <w:szCs w:val="22"/>
              </w:rPr>
              <w:t xml:space="preserve">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House/Street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jc w:val="both"/>
              <w:rPr>
                <w:szCs w:val="22"/>
              </w:rPr>
            </w:pPr>
            <w:r>
              <w:rPr>
                <w:szCs w:val="22"/>
              </w:rPr>
              <w:t>Location No.: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Title encumbrances (e.g. easements, restrictive covenants):</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828"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Street name:</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Suburb: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Nearest street intersection:</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Existing building/land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Description of proposed development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Nature of any existing buildings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Approximate cost of proposed development: </w:t>
            </w:r>
          </w:p>
          <w:p>
            <w:pPr>
              <w:pStyle w:val="ByCommand"/>
              <w:spacing w:before="0"/>
              <w:rPr>
                <w:sz w:val="22"/>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Estimated time of completion: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jc w:val="center"/>
              <w:rPr>
                <w:b/>
                <w:i/>
                <w:sz w:val="22"/>
                <w:szCs w:val="22"/>
              </w:rPr>
            </w:pPr>
            <w:r>
              <w:rPr>
                <w:b/>
                <w:i/>
                <w:sz w:val="22"/>
                <w:szCs w:val="22"/>
              </w:rPr>
              <w:t>OFFICE USE ONLY</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260" w:type="dxa"/>
            <w:gridSpan w:val="2"/>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Acceptance Officer’s initials:</w:t>
            </w:r>
          </w:p>
        </w:tc>
        <w:tc>
          <w:tcPr>
            <w:tcW w:w="3261" w:type="dxa"/>
            <w:gridSpan w:val="4"/>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Date received: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Local government reference No.: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Commission reference No.:</w:t>
            </w:r>
          </w:p>
        </w:tc>
      </w:tr>
    </w:tbl>
    <w:p>
      <w:pPr>
        <w:pStyle w:val="yMiscellaneousHeading"/>
        <w:spacing w:before="240"/>
        <w:rPr>
          <w:bCs/>
        </w:rPr>
      </w:pPr>
      <w:r>
        <w:rPr>
          <w:bCs/>
        </w:rPr>
        <w:t>Form 2</w:t>
      </w:r>
    </w:p>
    <w:p>
      <w:pPr>
        <w:pStyle w:val="yMiscellaneousHeading"/>
        <w:rPr>
          <w:b/>
          <w:bCs/>
        </w:rPr>
      </w:pPr>
      <w:r>
        <w:rPr>
          <w:b/>
          <w:bCs/>
        </w:rPr>
        <w:t>Notice of Public Advertisement of Planning Proposal</w:t>
      </w:r>
    </w:p>
    <w:p>
      <w:pPr>
        <w:pStyle w:val="yShoulderClause"/>
        <w:spacing w:after="120"/>
      </w:pPr>
      <w:r>
        <w:t>[cl. 31]</w:t>
      </w:r>
    </w:p>
    <w:p>
      <w:pPr>
        <w:pStyle w:val="yMiscellaneousHeading"/>
        <w:rPr>
          <w:b/>
          <w:bCs/>
          <w:i/>
        </w:rPr>
      </w:pPr>
      <w:r>
        <w:rPr>
          <w:b/>
          <w:bCs/>
          <w:i/>
        </w:rPr>
        <w:t>Peel Region Scheme</w:t>
      </w:r>
    </w:p>
    <w:p>
      <w:pPr>
        <w:pStyle w:val="yMiscellaneousHeading"/>
        <w:spacing w:after="120"/>
        <w:rPr>
          <w:bCs/>
        </w:rPr>
      </w:pPr>
      <w:r>
        <w:rPr>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60"/>
        <w:gridCol w:w="2787"/>
        <w:gridCol w:w="2174"/>
      </w:tblGrid>
      <w:tr>
        <w:trPr>
          <w:cantSplit/>
        </w:trPr>
        <w:tc>
          <w:tcPr>
            <w:tcW w:w="6521" w:type="dxa"/>
            <w:gridSpan w:val="3"/>
            <w:tcBorders>
              <w:bottom w:val="single" w:sz="4" w:space="0" w:color="auto"/>
            </w:tcBorders>
          </w:tcPr>
          <w:p>
            <w:pPr>
              <w:pStyle w:val="yTableNAm"/>
              <w:tabs>
                <w:tab w:val="clear" w:pos="567"/>
              </w:tabs>
              <w:jc w:val="both"/>
            </w:pPr>
            <w:r>
              <w:t>The Commission has received an application to use and/or develop land for the following purpose and public comments are invited.</w:t>
            </w:r>
          </w:p>
        </w:tc>
      </w:tr>
      <w:tr>
        <w:trPr>
          <w:cantSplit/>
        </w:trPr>
        <w:tc>
          <w:tcPr>
            <w:tcW w:w="1560" w:type="dxa"/>
            <w:tcBorders>
              <w:right w:val="single" w:sz="4" w:space="0" w:color="auto"/>
            </w:tcBorders>
          </w:tcPr>
          <w:p>
            <w:pPr>
              <w:pStyle w:val="yTableNAm"/>
              <w:spacing w:before="0"/>
            </w:pPr>
            <w:smartTag w:uri="urn:schemas-microsoft-com:office:smarttags" w:element="place">
              <w:r>
                <w:t>Lot</w:t>
              </w:r>
            </w:smartTag>
            <w:r>
              <w:t xml:space="preserve"> No.:</w:t>
            </w:r>
          </w:p>
        </w:tc>
        <w:tc>
          <w:tcPr>
            <w:tcW w:w="2787" w:type="dxa"/>
            <w:tcBorders>
              <w:left w:val="single" w:sz="4" w:space="0" w:color="auto"/>
              <w:right w:val="single" w:sz="4" w:space="0" w:color="auto"/>
            </w:tcBorders>
          </w:tcPr>
          <w:p>
            <w:pPr>
              <w:pStyle w:val="yTableNAm"/>
              <w:spacing w:before="0"/>
            </w:pPr>
            <w:r>
              <w:t>Street:</w:t>
            </w:r>
          </w:p>
        </w:tc>
        <w:tc>
          <w:tcPr>
            <w:tcW w:w="2174" w:type="dxa"/>
            <w:tcBorders>
              <w:left w:val="single" w:sz="4" w:space="0" w:color="auto"/>
              <w:right w:val="single" w:sz="4" w:space="0" w:color="auto"/>
            </w:tcBorders>
          </w:tcPr>
          <w:p>
            <w:pPr>
              <w:pStyle w:val="yTableNAm"/>
              <w:spacing w:before="0"/>
            </w:pPr>
            <w:r>
              <w:t>Suburb:</w:t>
            </w:r>
          </w:p>
        </w:tc>
      </w:tr>
      <w:tr>
        <w:trPr>
          <w:cantSplit/>
        </w:trPr>
        <w:tc>
          <w:tcPr>
            <w:tcW w:w="6521" w:type="dxa"/>
            <w:gridSpan w:val="3"/>
          </w:tcPr>
          <w:p>
            <w:pPr>
              <w:pStyle w:val="yTableNAm"/>
              <w:spacing w:before="0"/>
              <w:ind w:left="601" w:hanging="601"/>
            </w:pPr>
            <w:r>
              <w:t>Proposal: ………………………………………………………………….</w:t>
            </w:r>
          </w:p>
          <w:p>
            <w:pPr>
              <w:pStyle w:val="yTableNAm"/>
              <w:spacing w:before="0"/>
              <w:ind w:left="601" w:hanging="601"/>
            </w:pPr>
            <w:r>
              <w:tab/>
              <w:t>……………………………………………………….................</w:t>
            </w:r>
          </w:p>
          <w:p>
            <w:pPr>
              <w:pStyle w:val="yTableNAm"/>
              <w:spacing w:before="0"/>
              <w:ind w:left="601" w:hanging="601"/>
            </w:pPr>
            <w:r>
              <w:tab/>
              <w:t>…………………………………………………………….........</w:t>
            </w:r>
          </w:p>
          <w:p>
            <w:pPr>
              <w:pStyle w:val="yTableNAm"/>
              <w:spacing w:before="0"/>
              <w:ind w:left="601" w:hanging="601"/>
            </w:pPr>
            <w:r>
              <w:tab/>
              <w:t>……………………………..........................................................</w:t>
            </w:r>
          </w:p>
        </w:tc>
      </w:tr>
      <w:tr>
        <w:trPr>
          <w:cantSplit/>
        </w:trPr>
        <w:tc>
          <w:tcPr>
            <w:tcW w:w="6521" w:type="dxa"/>
            <w:gridSpan w:val="3"/>
          </w:tcPr>
          <w:p>
            <w:pPr>
              <w:pStyle w:val="yTableNAm"/>
              <w:jc w:val="both"/>
            </w:pPr>
            <w:r>
              <w:t>Details of the proposal are available for inspection at the Commission’s office.  Comments on the proposal may be submitted to the Commission in writing on or before the ................... day of …………………………………..</w:t>
            </w:r>
          </w:p>
        </w:tc>
      </w:tr>
      <w:tr>
        <w:trPr>
          <w:cantSplit/>
        </w:trPr>
        <w:tc>
          <w:tcPr>
            <w:tcW w:w="6521" w:type="dxa"/>
            <w:gridSpan w:val="3"/>
          </w:tcPr>
          <w:p>
            <w:pPr>
              <w:pStyle w:val="yTableNAm"/>
            </w:pPr>
            <w:r>
              <w:t>Signed:</w:t>
            </w:r>
          </w:p>
        </w:tc>
      </w:tr>
      <w:tr>
        <w:trPr>
          <w:cantSplit/>
        </w:trPr>
        <w:tc>
          <w:tcPr>
            <w:tcW w:w="6521" w:type="dxa"/>
            <w:gridSpan w:val="3"/>
          </w:tcPr>
          <w:p>
            <w:pPr>
              <w:pStyle w:val="yTableNAm"/>
            </w:pPr>
            <w:r>
              <w:t>Dated:</w:t>
            </w:r>
          </w:p>
        </w:tc>
      </w:tr>
      <w:tr>
        <w:trPr>
          <w:cantSplit/>
        </w:trPr>
        <w:tc>
          <w:tcPr>
            <w:tcW w:w="6521" w:type="dxa"/>
            <w:gridSpan w:val="3"/>
          </w:tcPr>
          <w:p>
            <w:pPr>
              <w:pStyle w:val="yTableNAm"/>
            </w:pPr>
            <w:r>
              <w:t>for and on behalf of the Western Australian Planning Commission</w:t>
            </w:r>
          </w:p>
        </w:tc>
      </w:tr>
    </w:tbl>
    <w:p>
      <w:pPr>
        <w:pStyle w:val="yMiscellaneousHeading"/>
        <w:spacing w:before="240"/>
        <w:rPr>
          <w:bCs/>
        </w:rPr>
      </w:pPr>
      <w:r>
        <w:rPr>
          <w:bCs/>
        </w:rPr>
        <w:t>Form 3</w:t>
      </w:r>
    </w:p>
    <w:p>
      <w:pPr>
        <w:pStyle w:val="yMiscellaneousHeading"/>
        <w:rPr>
          <w:b/>
          <w:bCs/>
        </w:rPr>
      </w:pPr>
      <w:r>
        <w:rPr>
          <w:b/>
          <w:bCs/>
        </w:rPr>
        <w:t>Notice of Determination of Application for Planning Approval</w:t>
      </w:r>
    </w:p>
    <w:p>
      <w:pPr>
        <w:pStyle w:val="yShoulderClause"/>
      </w:pPr>
      <w:r>
        <w:t>[cl. 36]</w:t>
      </w:r>
    </w:p>
    <w:p>
      <w:pPr>
        <w:pStyle w:val="yMiscellaneousHeading"/>
        <w:rPr>
          <w:b/>
          <w:bCs/>
          <w:i/>
        </w:rPr>
      </w:pPr>
      <w:r>
        <w:rPr>
          <w:b/>
          <w:bCs/>
          <w:i/>
        </w:rPr>
        <w:t>Peel Region Scheme</w:t>
      </w:r>
    </w:p>
    <w:p>
      <w:pPr>
        <w:pStyle w:val="yMiscellaneousHeading"/>
        <w:spacing w:after="120"/>
        <w:rPr>
          <w:b/>
          <w:bCs/>
        </w:rPr>
      </w:pPr>
      <w:r>
        <w:rPr>
          <w:b/>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2268"/>
        <w:gridCol w:w="3544"/>
      </w:tblGrid>
      <w:tr>
        <w:trPr>
          <w:cantSplit/>
        </w:trPr>
        <w:tc>
          <w:tcPr>
            <w:tcW w:w="6521" w:type="dxa"/>
            <w:gridSpan w:val="4"/>
            <w:tcBorders>
              <w:top w:val="single" w:sz="4" w:space="0" w:color="auto"/>
              <w:bottom w:val="single" w:sz="4" w:space="0" w:color="auto"/>
            </w:tcBorders>
          </w:tcPr>
          <w:p>
            <w:pPr>
              <w:pStyle w:val="yTableNAm"/>
            </w:pPr>
            <w:r>
              <w:t>Location:</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smartTag w:uri="urn:schemas-microsoft-com:office:smarttags" w:element="place">
              <w:r>
                <w:t>Lot</w:t>
              </w:r>
            </w:smartTag>
            <w:r>
              <w:t xml:space="preserve"> No.:  </w:t>
            </w:r>
          </w:p>
        </w:tc>
        <w:tc>
          <w:tcPr>
            <w:tcW w:w="3544" w:type="dxa"/>
            <w:tcBorders>
              <w:top w:val="single" w:sz="4" w:space="0" w:color="auto"/>
              <w:left w:val="single" w:sz="4" w:space="0" w:color="auto"/>
              <w:bottom w:val="single" w:sz="4" w:space="0" w:color="auto"/>
            </w:tcBorders>
          </w:tcPr>
          <w:p>
            <w:pPr>
              <w:pStyle w:val="yTableNAm"/>
            </w:pPr>
            <w:r>
              <w:t xml:space="preserve">Plan/Diagram: </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Vol. No.:</w:t>
            </w:r>
          </w:p>
        </w:tc>
        <w:tc>
          <w:tcPr>
            <w:tcW w:w="3544" w:type="dxa"/>
            <w:tcBorders>
              <w:top w:val="single" w:sz="4" w:space="0" w:color="auto"/>
              <w:left w:val="single" w:sz="4" w:space="0" w:color="auto"/>
              <w:bottom w:val="single" w:sz="4" w:space="0" w:color="auto"/>
            </w:tcBorders>
          </w:tcPr>
          <w:p>
            <w:pPr>
              <w:pStyle w:val="yTableNAm"/>
            </w:pPr>
            <w:r>
              <w:t>Folio No.:</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 xml:space="preserve">Application date: </w:t>
            </w:r>
          </w:p>
        </w:tc>
        <w:tc>
          <w:tcPr>
            <w:tcW w:w="3544" w:type="dxa"/>
            <w:tcBorders>
              <w:top w:val="single" w:sz="4" w:space="0" w:color="auto"/>
              <w:left w:val="single" w:sz="4" w:space="0" w:color="auto"/>
              <w:bottom w:val="single" w:sz="4" w:space="0" w:color="auto"/>
            </w:tcBorders>
          </w:tcPr>
          <w:p>
            <w:pPr>
              <w:pStyle w:val="yTableNAm"/>
            </w:pPr>
            <w:r>
              <w:t>Received on:</w:t>
            </w:r>
          </w:p>
        </w:tc>
      </w:tr>
      <w:tr>
        <w:trPr>
          <w:cantSplit/>
        </w:trPr>
        <w:tc>
          <w:tcPr>
            <w:tcW w:w="6521" w:type="dxa"/>
            <w:gridSpan w:val="4"/>
            <w:tcBorders>
              <w:top w:val="single" w:sz="4" w:space="0" w:color="auto"/>
              <w:bottom w:val="single" w:sz="4" w:space="0" w:color="auto"/>
            </w:tcBorders>
          </w:tcPr>
          <w:p>
            <w:pPr>
              <w:pStyle w:val="yTableNAm"/>
            </w:pPr>
            <w:r>
              <w:t xml:space="preserve">Description of proposed development: </w:t>
            </w:r>
            <w:r>
              <w:tab/>
            </w:r>
            <w:r>
              <w:tab/>
              <w:t>………………………………………………………….............</w:t>
            </w:r>
          </w:p>
          <w:p>
            <w:pPr>
              <w:pStyle w:val="yTableNAm"/>
            </w:pPr>
            <w:r>
              <w:tab/>
              <w:t>………………………………………………………………….</w:t>
            </w:r>
          </w:p>
          <w:p>
            <w:pPr>
              <w:pStyle w:val="yTableNAm"/>
            </w:pPr>
            <w:r>
              <w:tab/>
              <w:t>……………………………………………………………….....</w:t>
            </w:r>
          </w:p>
        </w:tc>
      </w:tr>
      <w:tr>
        <w:trPr>
          <w:cantSplit/>
        </w:trPr>
        <w:tc>
          <w:tcPr>
            <w:tcW w:w="6521" w:type="dxa"/>
            <w:gridSpan w:val="4"/>
            <w:tcBorders>
              <w:top w:val="single" w:sz="4" w:space="0" w:color="auto"/>
              <w:bottom w:val="single" w:sz="4" w:space="0" w:color="auto"/>
            </w:tcBorders>
          </w:tcPr>
          <w:p>
            <w:pPr>
              <w:pStyle w:val="yTableNAm"/>
            </w:pPr>
            <w:r>
              <w:t>The application for planning approval is: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granted subject to the following conditions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refused for the following reason(s):</w:t>
            </w:r>
          </w:p>
        </w:tc>
      </w:tr>
      <w:tr>
        <w:trPr>
          <w:cantSplit/>
        </w:trPr>
        <w:tc>
          <w:tcPr>
            <w:tcW w:w="6521" w:type="dxa"/>
            <w:gridSpan w:val="4"/>
            <w:tcBorders>
              <w:top w:val="single" w:sz="4" w:space="0" w:color="auto"/>
              <w:bottom w:val="single" w:sz="4" w:space="0" w:color="auto"/>
            </w:tcBorders>
          </w:tcPr>
          <w:p>
            <w:pPr>
              <w:pStyle w:val="yTableNAm"/>
            </w:pPr>
            <w:r>
              <w:t xml:space="preserve">Condition(s)/reason(s) for refusal: </w:t>
            </w:r>
            <w:r>
              <w:tab/>
              <w:t>………………………………………………………………......</w:t>
            </w:r>
          </w:p>
          <w:p>
            <w:pPr>
              <w:pStyle w:val="yTableNAm"/>
            </w:pPr>
            <w:r>
              <w:tab/>
              <w:t>………………………………………………………………......</w:t>
            </w:r>
          </w:p>
          <w:p>
            <w:pPr>
              <w:pStyle w:val="yTableNAm"/>
            </w:pPr>
            <w:r>
              <w:tab/>
              <w:t>…………………………………………………………………..</w:t>
            </w:r>
          </w:p>
          <w:p>
            <w:pPr>
              <w:pStyle w:val="yTableNAm"/>
            </w:pPr>
            <w:r>
              <w:tab/>
              <w: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Where an approval has so lapsed, no development shall be carried out without the further approval of the Commission having first been sought and obtained. </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If an applicant is aggrieved by this determination there is a right of appeal under clause 42 of the Scheme. An appeal must be lodged within 60 days of this determination. </w:t>
            </w:r>
          </w:p>
        </w:tc>
      </w:tr>
      <w:tr>
        <w:trPr>
          <w:cantSplit/>
        </w:trPr>
        <w:tc>
          <w:tcPr>
            <w:tcW w:w="6521" w:type="dxa"/>
            <w:gridSpan w:val="4"/>
            <w:tcBorders>
              <w:top w:val="single" w:sz="4" w:space="0" w:color="auto"/>
              <w:bottom w:val="single" w:sz="4" w:space="0" w:color="auto"/>
            </w:tcBorders>
          </w:tcPr>
          <w:p>
            <w:pPr>
              <w:pStyle w:val="yTableNAm"/>
            </w:pPr>
            <w:r>
              <w:t>Signed:</w:t>
            </w:r>
          </w:p>
        </w:tc>
      </w:tr>
      <w:tr>
        <w:trPr>
          <w:cantSplit/>
        </w:trPr>
        <w:tc>
          <w:tcPr>
            <w:tcW w:w="6521" w:type="dxa"/>
            <w:gridSpan w:val="4"/>
            <w:tcBorders>
              <w:top w:val="single" w:sz="4" w:space="0" w:color="auto"/>
              <w:bottom w:val="single" w:sz="4" w:space="0" w:color="auto"/>
            </w:tcBorders>
          </w:tcPr>
          <w:p>
            <w:pPr>
              <w:pStyle w:val="yTableNAm"/>
            </w:pPr>
            <w:r>
              <w:t>Dated:</w:t>
            </w:r>
          </w:p>
        </w:tc>
      </w:tr>
      <w:tr>
        <w:trPr>
          <w:cantSplit/>
        </w:trPr>
        <w:tc>
          <w:tcPr>
            <w:tcW w:w="6521" w:type="dxa"/>
            <w:gridSpan w:val="4"/>
            <w:tcBorders>
              <w:top w:val="single" w:sz="4" w:space="0" w:color="auto"/>
            </w:tcBorders>
          </w:tcPr>
          <w:p>
            <w:pPr>
              <w:pStyle w:val="yTableNAm"/>
            </w:pPr>
            <w:r>
              <w:t>for and on behalf of the Western Australian Planning Commission</w:t>
            </w:r>
          </w:p>
        </w:tc>
      </w:tr>
    </w:tbl>
    <w:p>
      <w:pPr>
        <w:pStyle w:val="yMiscellaneousHeading"/>
        <w:rPr>
          <w:bCs/>
        </w:rPr>
      </w:pPr>
      <w:r>
        <w:rPr>
          <w:bCs/>
        </w:rPr>
        <w:t>Form 4</w:t>
      </w:r>
    </w:p>
    <w:p>
      <w:pPr>
        <w:pStyle w:val="yMiscellaneousHeading"/>
        <w:rPr>
          <w:b/>
          <w:bCs/>
        </w:rPr>
      </w:pPr>
      <w:r>
        <w:rPr>
          <w:b/>
          <w:bCs/>
        </w:rPr>
        <w:t>Claim for Compensation for Injurious Affection</w:t>
      </w:r>
    </w:p>
    <w:p>
      <w:pPr>
        <w:pStyle w:val="yShoulderClause"/>
      </w:pPr>
      <w:r>
        <w:t>[cl. 43]</w:t>
      </w:r>
    </w:p>
    <w:p>
      <w:pPr>
        <w:pStyle w:val="yMiscellaneousHeading"/>
        <w:rPr>
          <w:b/>
          <w:bCs/>
          <w:i/>
        </w:rPr>
      </w:pPr>
      <w:r>
        <w:rPr>
          <w:b/>
          <w:bCs/>
          <w:i/>
        </w:rPr>
        <w:t>Peel Region Scheme</w:t>
      </w:r>
    </w:p>
    <w:p>
      <w:pPr>
        <w:pStyle w:val="yMiscellaneousHeading"/>
        <w:spacing w:after="60"/>
        <w:rPr>
          <w:bCs/>
        </w:rPr>
      </w:pPr>
      <w:r>
        <w:rPr>
          <w:bCs/>
        </w:rPr>
        <w:t>To the Western Australian Planning Commission:</w:t>
      </w:r>
    </w:p>
    <w:tbl>
      <w:tblPr>
        <w:tblW w:w="0" w:type="auto"/>
        <w:tblInd w:w="675" w:type="dxa"/>
        <w:tblLayout w:type="fixed"/>
        <w:tblLook w:val="0000" w:firstRow="0" w:lastRow="0" w:firstColumn="0" w:lastColumn="0" w:noHBand="0" w:noVBand="0"/>
      </w:tblPr>
      <w:tblGrid>
        <w:gridCol w:w="3969"/>
        <w:gridCol w:w="2552"/>
      </w:tblGrid>
      <w:tr>
        <w:trPr>
          <w:tblHeader/>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cPr>
          <w:p>
            <w:pPr>
              <w:pStyle w:val="yTableNAm"/>
            </w:pPr>
            <w:r>
              <w:t>Owner details*</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Name: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Address:</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p>
        </w:tc>
        <w:tc>
          <w:tcPr>
            <w:tcW w:w="2552" w:type="dxa"/>
            <w:tcBorders>
              <w:top w:val="single" w:sz="4" w:space="0" w:color="auto"/>
              <w:left w:val="single" w:sz="4" w:space="0" w:color="auto"/>
              <w:bottom w:val="single" w:sz="4" w:space="0" w:color="auto"/>
              <w:right w:val="single" w:sz="4" w:space="0" w:color="auto"/>
            </w:tcBorders>
          </w:tcPr>
          <w:p>
            <w:pPr>
              <w:pStyle w:val="ByCommand"/>
              <w:spacing w:before="120"/>
              <w:rPr>
                <w:sz w:val="22"/>
              </w:rPr>
            </w:pPr>
            <w:r>
              <w:rPr>
                <w:sz w:val="22"/>
              </w:rPr>
              <w:t>Postcode: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Phone (home):</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(work):</w:t>
            </w:r>
          </w:p>
        </w:tc>
        <w:tc>
          <w:tcPr>
            <w:tcW w:w="2552" w:type="dxa"/>
            <w:tcBorders>
              <w:top w:val="single" w:sz="4" w:space="0" w:color="auto"/>
              <w:left w:val="single" w:sz="4" w:space="0" w:color="auto"/>
              <w:bottom w:val="single" w:sz="4" w:space="0" w:color="auto"/>
              <w:right w:val="single" w:sz="4" w:space="0" w:color="auto"/>
            </w:tcBorders>
          </w:tcPr>
          <w:p>
            <w:pPr>
              <w:pStyle w:val="yTableNAm"/>
            </w:pPr>
            <w:r>
              <w:t>Fax:</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(mobile):</w:t>
            </w:r>
          </w:p>
        </w:tc>
        <w:tc>
          <w:tcPr>
            <w:tcW w:w="2552" w:type="dxa"/>
            <w:tcBorders>
              <w:top w:val="single" w:sz="4" w:space="0" w:color="auto"/>
              <w:left w:val="single" w:sz="4" w:space="0" w:color="auto"/>
              <w:bottom w:val="single" w:sz="4" w:space="0" w:color="auto"/>
              <w:right w:val="single" w:sz="4" w:space="0" w:color="auto"/>
            </w:tcBorders>
          </w:tcPr>
          <w:p>
            <w:pPr>
              <w:pStyle w:val="yTableNAm"/>
            </w:pPr>
            <w:r>
              <w:t>E-mail:</w:t>
            </w:r>
          </w:p>
        </w:tc>
      </w:tr>
    </w:tbl>
    <w:p>
      <w:pPr>
        <w:pStyle w:val="yTableNAm"/>
        <w:tabs>
          <w:tab w:val="clear" w:pos="567"/>
        </w:tabs>
        <w:ind w:left="567"/>
      </w:pPr>
    </w:p>
    <w:p>
      <w:pPr>
        <w:pStyle w:val="yTableNAm"/>
        <w:tabs>
          <w:tab w:val="clear" w:pos="567"/>
        </w:tabs>
        <w:ind w:left="567"/>
      </w:pPr>
      <w:r>
        <w:t xml:space="preserve">[*If the claim is made under section 33(1)(a) of the </w:t>
      </w:r>
      <w:r>
        <w:rPr>
          <w:i/>
        </w:rPr>
        <w:t>Western Australian Planning Commission Act 1985</w:t>
      </w:r>
      <w:r>
        <w:t>, the details are to be those of the owner of the land at the date of reservation or alteration of the reservation, as the case requires.</w:t>
      </w:r>
    </w:p>
    <w:p>
      <w:pPr>
        <w:pStyle w:val="yTableNAm"/>
        <w:tabs>
          <w:tab w:val="clear" w:pos="567"/>
        </w:tabs>
        <w:ind w:left="567"/>
      </w:pPr>
      <w:r>
        <w:t xml:space="preserve">If the claim is made under section 33(1)(b) of the </w:t>
      </w:r>
      <w:r>
        <w:rPr>
          <w:i/>
        </w:rPr>
        <w:t>Western Australian Planning Commission Act 1985</w:t>
      </w:r>
      <w:r>
        <w:t>, the details are to be those of the owner of the land at the date of the application for approval to carry out development.]</w:t>
      </w:r>
    </w:p>
    <w:p>
      <w:pPr>
        <w:pStyle w:val="yTableNAm"/>
        <w:tabs>
          <w:tab w:val="clear" w:pos="567"/>
        </w:tabs>
        <w:ind w:left="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708"/>
        <w:gridCol w:w="284"/>
        <w:gridCol w:w="1701"/>
      </w:tblGrid>
      <w:tr>
        <w:tc>
          <w:tcPr>
            <w:tcW w:w="6521" w:type="dxa"/>
            <w:gridSpan w:val="6"/>
            <w:shd w:val="clear" w:color="auto" w:fill="auto"/>
          </w:tcPr>
          <w:p>
            <w:pPr>
              <w:pStyle w:val="yTableNAm"/>
            </w:pPr>
            <w:r>
              <w:t>Contact person:</w:t>
            </w:r>
          </w:p>
        </w:tc>
      </w:tr>
      <w:tr>
        <w:tc>
          <w:tcPr>
            <w:tcW w:w="6521" w:type="dxa"/>
            <w:gridSpan w:val="6"/>
          </w:tcPr>
          <w:p>
            <w:pPr>
              <w:pStyle w:val="yTableNAm"/>
            </w:pP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6521" w:type="dxa"/>
            <w:gridSpan w:val="6"/>
            <w:tcBorders>
              <w:bottom w:val="single" w:sz="4" w:space="0" w:color="auto"/>
            </w:tcBorders>
          </w:tcPr>
          <w:p>
            <w:pPr>
              <w:pStyle w:val="yTableNAm"/>
              <w:rPr>
                <w:b/>
                <w:i/>
              </w:rPr>
            </w:pPr>
            <w:r>
              <w:rPr>
                <w:b/>
                <w:i/>
              </w:rPr>
              <w:t>The signature of the owner(s) is required on all applications.  This application will not proceed without that signature.</w:t>
            </w:r>
          </w:p>
        </w:tc>
      </w:tr>
      <w:tr>
        <w:tc>
          <w:tcPr>
            <w:tcW w:w="6521" w:type="dxa"/>
            <w:gridSpan w:val="6"/>
            <w:shd w:val="clear" w:color="auto" w:fill="D9D9D9"/>
          </w:tcPr>
          <w:p>
            <w:pPr>
              <w:pStyle w:val="yTableNAm"/>
              <w:rPr>
                <w:b/>
              </w:rPr>
            </w:pPr>
            <w:r>
              <w:rPr>
                <w:b/>
              </w:rPr>
              <w:t>Details of property in respect of which claim for compensation for injurious affection is made</w:t>
            </w:r>
          </w:p>
        </w:tc>
      </w:tr>
      <w:tr>
        <w:tc>
          <w:tcPr>
            <w:tcW w:w="1985" w:type="dxa"/>
            <w:tcBorders>
              <w:right w:val="single" w:sz="4" w:space="0" w:color="auto"/>
            </w:tcBorders>
          </w:tcPr>
          <w:p>
            <w:pPr>
              <w:pStyle w:val="yTableNAm"/>
            </w:pPr>
            <w:smartTag w:uri="urn:schemas-microsoft-com:office:smarttags" w:element="place">
              <w:r>
                <w:t>Lot</w:t>
              </w:r>
            </w:smartTag>
            <w:r>
              <w:t xml:space="preserve"> No.:</w:t>
            </w:r>
          </w:p>
        </w:tc>
        <w:tc>
          <w:tcPr>
            <w:tcW w:w="2835" w:type="dxa"/>
            <w:gridSpan w:val="4"/>
            <w:tcBorders>
              <w:left w:val="single" w:sz="4" w:space="0" w:color="auto"/>
              <w:right w:val="single" w:sz="4" w:space="0" w:color="auto"/>
            </w:tcBorders>
          </w:tcPr>
          <w:p>
            <w:pPr>
              <w:pStyle w:val="yTableNAm"/>
            </w:pPr>
            <w:r>
              <w:t>House/Street No.:</w:t>
            </w:r>
          </w:p>
        </w:tc>
        <w:tc>
          <w:tcPr>
            <w:tcW w:w="1701" w:type="dxa"/>
            <w:tcBorders>
              <w:left w:val="single" w:sz="4" w:space="0" w:color="auto"/>
            </w:tcBorders>
          </w:tcPr>
          <w:p>
            <w:pPr>
              <w:pStyle w:val="yTableNAm"/>
            </w:pPr>
            <w:r>
              <w:t>Location No.: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6521" w:type="dxa"/>
            <w:gridSpan w:val="6"/>
          </w:tcPr>
          <w:p>
            <w:pPr>
              <w:pStyle w:val="yTableNAm"/>
            </w:pPr>
            <w:r>
              <w:t>Title encumbrances (e.g. easements, restrictive covenants):</w:t>
            </w:r>
          </w:p>
          <w:p>
            <w:pPr>
              <w:pStyle w:val="yTableNAm"/>
            </w:pPr>
          </w:p>
        </w:tc>
      </w:tr>
      <w:tr>
        <w:tc>
          <w:tcPr>
            <w:tcW w:w="3828" w:type="dxa"/>
            <w:gridSpan w:val="3"/>
            <w:tcBorders>
              <w:right w:val="single" w:sz="4" w:space="0" w:color="auto"/>
            </w:tcBorders>
          </w:tcPr>
          <w:p>
            <w:pPr>
              <w:pStyle w:val="yTableNAm"/>
            </w:pPr>
            <w:r>
              <w:t>Street name:</w:t>
            </w:r>
          </w:p>
        </w:tc>
        <w:tc>
          <w:tcPr>
            <w:tcW w:w="2693" w:type="dxa"/>
            <w:gridSpan w:val="3"/>
            <w:tcBorders>
              <w:left w:val="single" w:sz="4" w:space="0" w:color="auto"/>
            </w:tcBorders>
          </w:tcPr>
          <w:p>
            <w:pPr>
              <w:pStyle w:val="yTableNAm"/>
            </w:pPr>
            <w:r>
              <w:t>Suburb:</w:t>
            </w:r>
          </w:p>
        </w:tc>
      </w:tr>
      <w:tr>
        <w:tc>
          <w:tcPr>
            <w:tcW w:w="6521" w:type="dxa"/>
            <w:gridSpan w:val="6"/>
          </w:tcPr>
          <w:p>
            <w:pPr>
              <w:pStyle w:val="yTableNAm"/>
            </w:pPr>
            <w:r>
              <w:t>Nearest street intersection:</w:t>
            </w:r>
          </w:p>
        </w:tc>
      </w:tr>
      <w:tr>
        <w:tc>
          <w:tcPr>
            <w:tcW w:w="6521" w:type="dxa"/>
            <w:gridSpan w:val="6"/>
          </w:tcPr>
          <w:p>
            <w:pPr>
              <w:pStyle w:val="yTableNAm"/>
            </w:pPr>
            <w:r>
              <w:t>Existing building/land use:</w:t>
            </w:r>
          </w:p>
          <w:p>
            <w:pPr>
              <w:pStyle w:val="yTableNAm"/>
            </w:pPr>
          </w:p>
        </w:tc>
      </w:tr>
      <w:tr>
        <w:tc>
          <w:tcPr>
            <w:tcW w:w="6521" w:type="dxa"/>
            <w:gridSpan w:val="6"/>
          </w:tcPr>
          <w:p>
            <w:pPr>
              <w:pStyle w:val="yTableNAm"/>
            </w:pPr>
            <w:r>
              <w:t xml:space="preserve">Description of proposed development and/or use: </w:t>
            </w:r>
          </w:p>
          <w:p>
            <w:pPr>
              <w:pStyle w:val="yTableNAm"/>
            </w:pPr>
          </w:p>
        </w:tc>
      </w:tr>
      <w:tr>
        <w:tc>
          <w:tcPr>
            <w:tcW w:w="6521" w:type="dxa"/>
            <w:gridSpan w:val="6"/>
          </w:tcPr>
          <w:p>
            <w:pPr>
              <w:pStyle w:val="yTableNAm"/>
            </w:pPr>
            <w:r>
              <w:t xml:space="preserve">Nature of any existing buildings and/or use: </w:t>
            </w:r>
          </w:p>
          <w:p>
            <w:pPr>
              <w:pStyle w:val="yTableNAm"/>
            </w:pPr>
          </w:p>
        </w:tc>
      </w:tr>
      <w:tr>
        <w:tc>
          <w:tcPr>
            <w:tcW w:w="6521" w:type="dxa"/>
            <w:gridSpan w:val="6"/>
            <w:shd w:val="clear" w:color="auto" w:fill="CCCCCC"/>
          </w:tcPr>
          <w:p>
            <w:pPr>
              <w:pStyle w:val="yTableNAm"/>
            </w:pPr>
            <w:r>
              <w:t>State reasons for the claim that the property has been injuriously affected</w:t>
            </w: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shd w:val="clear" w:color="auto" w:fill="CCCCCC"/>
          </w:tcPr>
          <w:p>
            <w:pPr>
              <w:pStyle w:val="yTableNAm"/>
            </w:pPr>
            <w:r>
              <w:t>State amount of compensation claimed</w:t>
            </w:r>
          </w:p>
        </w:tc>
      </w:tr>
      <w:tr>
        <w:tc>
          <w:tcPr>
            <w:tcW w:w="6521" w:type="dxa"/>
            <w:gridSpan w:val="6"/>
          </w:tcPr>
          <w:p>
            <w:pPr>
              <w:pStyle w:val="yTableNAm"/>
            </w:pPr>
            <w:r>
              <w:t>The amount of compensation claimed is:</w:t>
            </w:r>
          </w:p>
        </w:tc>
      </w:tr>
      <w:tr>
        <w:trPr>
          <w:trHeight w:val="390"/>
        </w:trPr>
        <w:tc>
          <w:tcPr>
            <w:tcW w:w="4536" w:type="dxa"/>
            <w:gridSpan w:val="4"/>
            <w:vMerge w:val="restart"/>
            <w:tcBorders>
              <w:right w:val="single" w:sz="4" w:space="0" w:color="auto"/>
            </w:tcBorders>
            <w:shd w:val="clear" w:color="auto" w:fill="auto"/>
          </w:tcPr>
          <w:p>
            <w:pPr>
              <w:pStyle w:val="yTableNAm"/>
            </w:pPr>
            <w:r>
              <w:t>which is made up as follows:</w:t>
            </w:r>
          </w:p>
          <w:p>
            <w:pPr>
              <w:pStyle w:val="yTableNAm"/>
            </w:pPr>
          </w:p>
          <w:p>
            <w:pPr>
              <w:pStyle w:val="yTableNAm"/>
            </w:pPr>
          </w:p>
          <w:p>
            <w:pPr>
              <w:pStyle w:val="yTableNAm"/>
            </w:pPr>
          </w:p>
          <w:p>
            <w:pPr>
              <w:pStyle w:val="yTableNAm"/>
            </w:pPr>
          </w:p>
          <w:p>
            <w:pPr>
              <w:pStyle w:val="yTableNAm"/>
            </w:pPr>
          </w:p>
        </w:tc>
        <w:tc>
          <w:tcPr>
            <w:tcW w:w="1985" w:type="dxa"/>
            <w:gridSpan w:val="2"/>
            <w:tcBorders>
              <w:left w:val="single" w:sz="4" w:space="0" w:color="auto"/>
            </w:tcBorders>
            <w:shd w:val="clear" w:color="auto" w:fill="auto"/>
          </w:tcPr>
          <w:p>
            <w:pPr>
              <w:pStyle w:val="yTableNAm"/>
            </w:pPr>
          </w:p>
          <w:p>
            <w:pPr>
              <w:pStyle w:val="yTableNAm"/>
            </w:pPr>
          </w:p>
          <w:p>
            <w:pPr>
              <w:pStyle w:val="yTableNAm"/>
            </w:pPr>
          </w:p>
          <w:p>
            <w:pPr>
              <w:pStyle w:val="yTableNAm"/>
            </w:pPr>
          </w:p>
          <w:p>
            <w:pPr>
              <w:pStyle w:val="yTableNAm"/>
            </w:pPr>
          </w:p>
          <w:p>
            <w:pPr>
              <w:pStyle w:val="yTableNAm"/>
            </w:pPr>
          </w:p>
        </w:tc>
      </w:tr>
      <w:tr>
        <w:trPr>
          <w:trHeight w:val="390"/>
        </w:trPr>
        <w:tc>
          <w:tcPr>
            <w:tcW w:w="4536" w:type="dxa"/>
            <w:gridSpan w:val="4"/>
            <w:vMerge/>
            <w:tcBorders>
              <w:right w:val="single" w:sz="4" w:space="0" w:color="auto"/>
            </w:tcBorders>
            <w:shd w:val="clear" w:color="auto" w:fill="auto"/>
          </w:tcPr>
          <w:p>
            <w:pPr>
              <w:pStyle w:val="yTableNAm"/>
            </w:pPr>
          </w:p>
        </w:tc>
        <w:tc>
          <w:tcPr>
            <w:tcW w:w="1985" w:type="dxa"/>
            <w:gridSpan w:val="2"/>
            <w:tcBorders>
              <w:left w:val="single" w:sz="4" w:space="0" w:color="auto"/>
            </w:tcBorders>
            <w:shd w:val="clear" w:color="auto" w:fill="auto"/>
          </w:tcPr>
          <w:p>
            <w:pPr>
              <w:pStyle w:val="yTableNAm"/>
            </w:pPr>
          </w:p>
          <w:p>
            <w:pPr>
              <w:pStyle w:val="yTableNAm"/>
            </w:pPr>
            <w:r>
              <w:t xml:space="preserve">$  </w:t>
            </w:r>
          </w:p>
          <w:p>
            <w:pPr>
              <w:pStyle w:val="yTableNAm"/>
            </w:pPr>
          </w:p>
        </w:tc>
      </w:tr>
    </w:tbl>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9" w:name="_Toc309638493"/>
    </w:p>
    <w:p>
      <w:pPr>
        <w:pStyle w:val="yScheduleHeading"/>
      </w:pPr>
      <w:bookmarkStart w:id="70" w:name="_Toc309640402"/>
      <w:r>
        <w:rPr>
          <w:rStyle w:val="CharSchNo"/>
        </w:rPr>
        <w:t>Schedule 2</w:t>
      </w:r>
      <w:r>
        <w:rPr>
          <w:rStyle w:val="CharSDivNo"/>
        </w:rPr>
        <w:t> </w:t>
      </w:r>
      <w:r>
        <w:t>—</w:t>
      </w:r>
      <w:r>
        <w:rPr>
          <w:rStyle w:val="CharSDivText"/>
        </w:rPr>
        <w:t> </w:t>
      </w:r>
      <w:r>
        <w:rPr>
          <w:rStyle w:val="CharSchText"/>
        </w:rPr>
        <w:t>Environmental conditions</w:t>
      </w:r>
      <w:bookmarkEnd w:id="69"/>
      <w:bookmarkEnd w:id="70"/>
    </w:p>
    <w:p>
      <w:pPr>
        <w:pStyle w:val="yShoulderClause"/>
      </w:pPr>
      <w:r>
        <w:t>[cl. 46]</w:t>
      </w:r>
    </w:p>
    <w:p>
      <w:pPr>
        <w:pStyle w:val="yHeading5"/>
      </w:pPr>
      <w:bookmarkStart w:id="71" w:name="_Toc309640403"/>
      <w:r>
        <w:rPr>
          <w:rStyle w:val="CharSClsNo"/>
        </w:rPr>
        <w:t>1</w:t>
      </w:r>
      <w:r>
        <w:t>.</w:t>
      </w:r>
      <w:r>
        <w:tab/>
        <w:t>Management Plans</w:t>
      </w:r>
      <w:bookmarkEnd w:id="71"/>
    </w:p>
    <w:p>
      <w:pPr>
        <w:pStyle w:val="ySubsection"/>
      </w:pPr>
      <w:r>
        <w:tab/>
        <w:t>1.1</w:t>
      </w:r>
      <w:r>
        <w:tab/>
        <w:t>The following Management Plans may be required in accordance with the specifications set out in Attachment 1 in the Minister for the Environment and Heritage’s “Statement that a Scheme may be Implemented” No. 000601 published on 2 August 2002, and shall be subsequently implemented in accordance with the provisions of the Plans, to the satisfaction of the Western Australian Planning Commission:</w:t>
      </w:r>
    </w:p>
    <w:p>
      <w:pPr>
        <w:pStyle w:val="ySubsection"/>
      </w:pPr>
      <w:r>
        <w:tab/>
      </w:r>
      <w:r>
        <w:tab/>
        <w:t>— Environmental Management Plans;</w:t>
      </w:r>
    </w:p>
    <w:p>
      <w:pPr>
        <w:pStyle w:val="ySubsection"/>
      </w:pPr>
      <w:r>
        <w:tab/>
      </w:r>
      <w:r>
        <w:tab/>
        <w:t xml:space="preserve"> — Drainage, Nutrient and Water Management Plans; and</w:t>
      </w:r>
    </w:p>
    <w:p>
      <w:pPr>
        <w:pStyle w:val="ySubsection"/>
      </w:pPr>
      <w:r>
        <w:tab/>
      </w:r>
      <w:r>
        <w:tab/>
        <w:t xml:space="preserve"> —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 xml:space="preserve"> Environmental Management Plans.</w:t>
      </w:r>
    </w:p>
    <w:p>
      <w:pPr>
        <w:pStyle w:val="yHeading5"/>
      </w:pPr>
      <w:bookmarkStart w:id="72" w:name="_Toc309640404"/>
      <w:r>
        <w:rPr>
          <w:rStyle w:val="CharSClsNo"/>
        </w:rPr>
        <w:t>2</w:t>
      </w:r>
      <w:r>
        <w:t>.</w:t>
      </w:r>
      <w:r>
        <w:tab/>
        <w:t>Biological Survey</w:t>
      </w:r>
      <w:bookmarkEnd w:id="72"/>
    </w:p>
    <w:p>
      <w:pPr>
        <w:pStyle w:val="ySubsection"/>
      </w:pPr>
      <w:r>
        <w:tab/>
        <w:t>2.1</w:t>
      </w:r>
      <w:r>
        <w:tab/>
        <w:t>Prior to rezoning of land in the Scheme which has the potential to impact on regionally significant native remnant vegetation or native fauna, the Responsible Authority may require a biological survey, including a search for Declared Rare Flora and Fauna, Priority Flora, Threatened Flora Communities and Threatened Fauna, to be undertaken.</w:t>
      </w:r>
    </w:p>
    <w:p>
      <w:pPr>
        <w:pStyle w:val="ySubsection"/>
      </w:pPr>
      <w:r>
        <w:tab/>
      </w:r>
      <w:r>
        <w:tab/>
        <w:t>The biological survey shall be prepared to the satisfaction of the Responsible Authority having due regard for advice from relevant government authorities, and shall be taken into account when considering the rezoning and subsequent subdivision and development applications.</w:t>
      </w:r>
    </w:p>
    <w:p>
      <w:pPr>
        <w:pStyle w:val="yHeading5"/>
      </w:pPr>
      <w:bookmarkStart w:id="73" w:name="_Toc309640405"/>
      <w:r>
        <w:rPr>
          <w:rStyle w:val="CharSClsNo"/>
        </w:rPr>
        <w:t>3</w:t>
      </w:r>
      <w:r>
        <w:t>.</w:t>
      </w:r>
      <w:r>
        <w:tab/>
        <w:t>Connection to Reticulated Sewerage</w:t>
      </w:r>
      <w:bookmarkEnd w:id="73"/>
    </w:p>
    <w:p>
      <w:pPr>
        <w:pStyle w:val="ySubsection"/>
      </w:pPr>
      <w:r>
        <w:tab/>
      </w:r>
      <w:r>
        <w:tab/>
        <w:t xml:space="preserve">As part of an amendment to a local town planning scheme or application to subdivide or develop land for residential, special residential, commercial, industrial or tourist purposes, the Western Australian Planning Commission or local government may require connection of the land to reticulated sewerage where the land is — </w:t>
      </w:r>
    </w:p>
    <w:p>
      <w:pPr>
        <w:pStyle w:val="yIndenta"/>
      </w:pPr>
      <w:r>
        <w:tab/>
        <w:t>(1)</w:t>
      </w:r>
      <w:r>
        <w:tab/>
        <w:t>within the Peel Harvey Coastal Plain Catchment Area and therefore subject to provisions of the Statement of Planning Policy No. 2 for the Peel Harvey Coastal Plain Catchment;</w:t>
      </w:r>
    </w:p>
    <w:p>
      <w:pPr>
        <w:pStyle w:val="yIndenta"/>
      </w:pPr>
      <w:r>
        <w:tab/>
        <w:t>(2)</w:t>
      </w:r>
      <w:r>
        <w:tab/>
        <w:t>outside the Peel Harvey Coastal Plain Catchment Area and has an Average Annual Maximum Groundwater Level of less than 1.2 metres below the natural ground surface or where subsoil drainage is proposed or will be required as a part of subdivision or development; or</w:t>
      </w:r>
    </w:p>
    <w:p>
      <w:pPr>
        <w:pStyle w:val="yIndenta"/>
      </w:pPr>
      <w:r>
        <w:tab/>
        <w:t>(3)</w:t>
      </w:r>
      <w:r>
        <w:tab/>
        <w:t xml:space="preserve">within the groundwater catchment of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w:t>
      </w:r>
    </w:p>
    <w:p>
      <w:pPr>
        <w:pStyle w:val="yHeading5"/>
      </w:pPr>
      <w:bookmarkStart w:id="74" w:name="_Toc309640406"/>
      <w:smartTag w:uri="urn:schemas-microsoft-com:office:smarttags" w:element="Street">
        <w:smartTag w:uri="urn:schemas-microsoft-com:office:smarttags" w:element="address">
          <w:r>
            <w:rPr>
              <w:rStyle w:val="CharSClsNo"/>
            </w:rPr>
            <w:t>4</w:t>
          </w:r>
          <w:r>
            <w:t>.</w:t>
          </w:r>
          <w:r>
            <w:tab/>
          </w:r>
          <w:smartTag w:uri="urn:schemas-microsoft-com:office:smarttags" w:element="Street">
            <w:smartTag w:uri="urn:schemas-microsoft-com:office:smarttags" w:element="address">
              <w:r>
                <w:t>Old Coast Road</w:t>
              </w:r>
            </w:smartTag>
          </w:smartTag>
        </w:smartTag>
      </w:smartTag>
      <w:r>
        <w:t xml:space="preserve"> Wetland</w:t>
      </w:r>
      <w:bookmarkEnd w:id="74"/>
    </w:p>
    <w:p>
      <w:pPr>
        <w:pStyle w:val="ySubsection"/>
      </w:pPr>
      <w:r>
        <w:tab/>
        <w:t>4.1</w:t>
      </w:r>
      <w:r>
        <w:tab/>
        <w:t>The wetland contained on Pt Loc 1011 Willoughbridge Crescent, Erskine shall be set aside for conservation, in accordance with the requirements set out in Attachment 1 of the Minister for the Environment and Heritage’s “Statement that a Scheme may be Implemented” No. 000601 published on 2 August 2002.</w:t>
      </w:r>
    </w:p>
    <w:p>
      <w:pPr>
        <w:pStyle w:val="yScheduleHeading"/>
        <w:rPr>
          <w:rStyle w:val="CharSchNo"/>
        </w:rPr>
        <w:sectPr>
          <w:headerReference w:type="even" r:id="rId28"/>
          <w:headerReference w:type="default" r:id="rId29"/>
          <w:pgSz w:w="11906" w:h="16838" w:code="9"/>
          <w:pgMar w:top="2376" w:right="2405" w:bottom="3542" w:left="2405" w:header="706" w:footer="3380" w:gutter="0"/>
          <w:cols w:space="720"/>
          <w:noEndnote/>
          <w:docGrid w:linePitch="326"/>
        </w:sectPr>
      </w:pPr>
      <w:bookmarkStart w:id="75" w:name="_Toc309638498"/>
    </w:p>
    <w:p>
      <w:pPr>
        <w:pStyle w:val="yScheduleHeading"/>
      </w:pPr>
      <w:bookmarkStart w:id="76" w:name="_Toc309640407"/>
      <w:r>
        <w:rPr>
          <w:rStyle w:val="CharSchNo"/>
        </w:rPr>
        <w:t>Schedule 3</w:t>
      </w:r>
      <w:r>
        <w:rPr>
          <w:rStyle w:val="CharSDivNo"/>
        </w:rPr>
        <w:t> </w:t>
      </w:r>
      <w:r>
        <w:t>—</w:t>
      </w:r>
      <w:r>
        <w:rPr>
          <w:rStyle w:val="CharSDivText"/>
        </w:rPr>
        <w:t> </w:t>
      </w:r>
      <w:r>
        <w:rPr>
          <w:rStyle w:val="CharSchText"/>
        </w:rPr>
        <w:t>Certificate</w:t>
      </w:r>
      <w:bookmarkEnd w:id="75"/>
      <w:bookmarkEnd w:id="76"/>
    </w:p>
    <w:p>
      <w:pPr>
        <w:pStyle w:val="yShoulderClause"/>
      </w:pPr>
      <w:r>
        <w:t>[cl. 47]</w:t>
      </w:r>
    </w:p>
    <w:p>
      <w:pPr>
        <w:pStyle w:val="yMiscellaneousHeading"/>
        <w:rPr>
          <w:b/>
          <w:i/>
        </w:rPr>
      </w:pPr>
      <w:r>
        <w:rPr>
          <w:b/>
          <w:i/>
        </w:rPr>
        <w:t>Peel Region Scheme</w:t>
      </w:r>
    </w:p>
    <w:p>
      <w:pPr>
        <w:pStyle w:val="yMiscellaneousHeading"/>
        <w:rPr>
          <w:b/>
        </w:rPr>
      </w:pPr>
      <w:r>
        <w:rPr>
          <w:b/>
        </w:rPr>
        <w:t>Scheme Certificate</w:t>
      </w:r>
    </w:p>
    <w:p>
      <w:pPr>
        <w:pStyle w:val="yMiscellaneousBody"/>
      </w:pPr>
      <w:r>
        <w:t>In accordance with clause 47 of the Peel Region Scheme the following information is furnished in respect of:</w:t>
      </w:r>
    </w:p>
    <w:p>
      <w:pPr>
        <w:pStyle w:val="yMiscellaneousBody"/>
      </w:pPr>
      <w:r>
        <w:t xml:space="preserve">Location. : </w:t>
      </w:r>
      <w:r>
        <w:tab/>
        <w:t>............................................................................................</w:t>
      </w:r>
    </w:p>
    <w:p>
      <w:pPr>
        <w:pStyle w:val="yMiscellaneousBody"/>
      </w:pPr>
      <w:r>
        <w:t>Lot No. : ........................................... Plan/Diagram No. : .....................</w:t>
      </w:r>
    </w:p>
    <w:p>
      <w:pPr>
        <w:pStyle w:val="yMiscellaneousBody"/>
      </w:pPr>
      <w:r>
        <w:t>Vol No. : .............................................Folio No. :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sectPr>
          <w:headerReference w:type="even" r:id="rId30"/>
          <w:pgSz w:w="11906" w:h="16838" w:code="9"/>
          <w:pgMar w:top="2376" w:right="2405" w:bottom="3542" w:left="2405" w:header="706" w:footer="3380" w:gutter="0"/>
          <w:cols w:space="720"/>
          <w:noEndnote/>
          <w:docGrid w:linePitch="326"/>
        </w:sectPr>
      </w:pPr>
    </w:p>
    <w:p>
      <w:pPr>
        <w:pStyle w:val="nHeading2"/>
      </w:pPr>
      <w:bookmarkStart w:id="77" w:name="_Toc113695922"/>
      <w:bookmarkStart w:id="78" w:name="_Toc309640408"/>
      <w:r>
        <w:t>Notes</w:t>
      </w:r>
      <w:bookmarkEnd w:id="77"/>
      <w:bookmarkEnd w:id="78"/>
    </w:p>
    <w:p>
      <w:pPr>
        <w:pStyle w:val="nSubsection"/>
        <w:rPr>
          <w:snapToGrid w:val="0"/>
        </w:rPr>
      </w:pPr>
      <w:r>
        <w:rPr>
          <w:snapToGrid w:val="0"/>
          <w:vertAlign w:val="superscript"/>
        </w:rPr>
        <w:t>1</w:t>
      </w:r>
      <w:r>
        <w:rPr>
          <w:snapToGrid w:val="0"/>
        </w:rPr>
        <w:tab/>
        <w:t xml:space="preserve">This is a compilation of the </w:t>
      </w:r>
      <w:r>
        <w:rPr>
          <w:i/>
        </w:rPr>
        <w:t>Peel Region Scheme.</w:t>
      </w:r>
      <w:r>
        <w:t xml:space="preserve">  </w:t>
      </w:r>
      <w:r>
        <w:rPr>
          <w:snapToGrid w:val="0"/>
        </w:rPr>
        <w:t>The following table contains information about those regulations.</w:t>
      </w:r>
    </w:p>
    <w:p>
      <w:pPr>
        <w:pStyle w:val="nHeading3"/>
      </w:pPr>
      <w:bookmarkStart w:id="79" w:name="_Toc70311430"/>
      <w:bookmarkStart w:id="80" w:name="_Toc113695923"/>
      <w:bookmarkStart w:id="81" w:name="_Toc309640409"/>
      <w:r>
        <w:t>Compilation table</w:t>
      </w:r>
      <w:bookmarkEnd w:id="79"/>
      <w:bookmarkEnd w:id="80"/>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Peel Region Scheme</w:t>
            </w:r>
          </w:p>
        </w:tc>
        <w:tc>
          <w:tcPr>
            <w:tcW w:w="1276" w:type="dxa"/>
          </w:tcPr>
          <w:p>
            <w:pPr>
              <w:pStyle w:val="nTable"/>
              <w:spacing w:after="40"/>
              <w:rPr>
                <w:sz w:val="19"/>
              </w:rPr>
            </w:pPr>
            <w:r>
              <w:rPr>
                <w:sz w:val="19"/>
              </w:rPr>
              <w:t>23 Oct 2002 p. 5263-306</w:t>
            </w:r>
          </w:p>
        </w:tc>
        <w:tc>
          <w:tcPr>
            <w:tcW w:w="2693" w:type="dxa"/>
          </w:tcPr>
          <w:p>
            <w:pPr>
              <w:pStyle w:val="nTable"/>
              <w:spacing w:after="40"/>
              <w:rPr>
                <w:sz w:val="19"/>
              </w:rPr>
            </w:pPr>
            <w:r>
              <w:rPr>
                <w:sz w:val="19"/>
              </w:rPr>
              <w:t xml:space="preserve">20 Mar 2003 (see </w:t>
            </w:r>
            <w:r>
              <w:rPr>
                <w:i/>
                <w:sz w:val="19"/>
              </w:rPr>
              <w:t>Gazette</w:t>
            </w:r>
            <w:r>
              <w:rPr>
                <w:sz w:val="19"/>
              </w:rPr>
              <w:t xml:space="preserve"> 4 Apr 2003 p. 1035)</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Peel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fldSimple w:instr=" styleref CharSchText ">
            <w:r>
              <w:rPr>
                <w:noProof/>
              </w:rPr>
              <w:t>Environmental conditions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 w:numId="1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7280</Words>
  <Characters>38661</Characters>
  <Application>Microsoft Office Word</Application>
  <DocSecurity>0</DocSecurity>
  <Lines>1171</Lines>
  <Paragraphs>706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    Part 1 — Preliminary</vt:lpstr>
      <vt:lpstr>    Part 2 — State Planning Framework</vt:lpstr>
      <vt:lpstr>    Part 3 — Reserved lands</vt:lpstr>
      <vt:lpstr>    Part 4 — Zones</vt:lpstr>
      <vt:lpstr>    Part 5 — Special control area</vt:lpstr>
      <vt:lpstr>    Part 6 — Development of land</vt:lpstr>
      <vt:lpstr>    Part 7 — Applications for planning approval</vt:lpstr>
      <vt:lpstr>    Part 8 — Procedure for dealing with applications</vt:lpstr>
      <vt:lpstr>    Part 9 — Enforcement and administration</vt:lpstr>
      <vt:lpstr>Schedule 1 — Forms</vt:lpstr>
      <vt:lpstr>    </vt:lpstr>
      <vt:lpstr>    Schedule 2 — Environmental conditions</vt:lpstr>
      <vt:lpstr>    </vt:lpstr>
      <vt:lpstr>    Schedule 3 — Certificate</vt:lpstr>
      <vt:lpstr>    Notes</vt:lpstr>
    </vt:vector>
  </TitlesOfParts>
  <Manager/>
  <Company/>
  <LinksUpToDate>false</LinksUpToDate>
  <CharactersWithSpaces>45235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Region Scheme - 00-a0-01</dc:title>
  <dc:subject/>
  <dc:creator/>
  <cp:keywords/>
  <dc:description/>
  <cp:lastModifiedBy>svcMRProcess</cp:lastModifiedBy>
  <cp:revision>4</cp:revision>
  <cp:lastPrinted>2011-11-15T05:37:00Z</cp:lastPrinted>
  <dcterms:created xsi:type="dcterms:W3CDTF">2018-09-18T22:04:00Z</dcterms:created>
  <dcterms:modified xsi:type="dcterms:W3CDTF">2018-09-18T22:04:00Z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 2002 p 5263-306</vt:lpwstr>
  </property>
  <property fmtid="{D5CDD505-2E9C-101B-9397-08002B2CF9AE}" pid="3" name="DocumentType">
    <vt:lpwstr>Reg</vt:lpwstr>
  </property>
  <property fmtid="{D5CDD505-2E9C-101B-9397-08002B2CF9AE}" pid="4" name="AsAtDate">
    <vt:lpwstr>20 Mar 2003</vt:lpwstr>
  </property>
  <property fmtid="{D5CDD505-2E9C-101B-9397-08002B2CF9AE}" pid="5" name="Suffix">
    <vt:lpwstr>00-a0-01</vt:lpwstr>
  </property>
  <property fmtid="{D5CDD505-2E9C-101B-9397-08002B2CF9AE}" pid="6" name="CommencementDate">
    <vt:lpwstr>20030320</vt:lpwstr>
  </property>
</Properties>
</file>