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rPr>
          <w:noProof/>
        </w:rPr>
        <w:t>Casino (Burswood Island) Agreement Act 1985</w:t>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(Burswood Island) Agreement Act 1985</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_Toc123000912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_Toc123000913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_Toc123000914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3A</w:t>
      </w:r>
      <w:r>
        <w:rPr>
          <w:noProof/>
          <w:snapToGrid w:val="0"/>
          <w:szCs w:val="24"/>
        </w:rPr>
        <w:t xml:space="preserve">. </w:t>
      </w:r>
      <w:r>
        <w:rPr>
          <w:noProof/>
          <w:sz w:val="24"/>
          <w:szCs w:val="24"/>
        </w:rPr>
        <w:tab/>
      </w:r>
      <w:r>
        <w:rPr>
          <w:noProof/>
          <w:snapToGrid w:val="0"/>
          <w:szCs w:val="24"/>
        </w:rPr>
        <w:t>Certain agreements altering Agreement capable of being scheduled to Act by order</w:t>
      </w:r>
      <w:r>
        <w:rPr>
          <w:noProof/>
        </w:rPr>
        <w:tab/>
      </w:r>
      <w:r>
        <w:rPr>
          <w:noProof/>
        </w:rPr>
        <w:fldChar w:fldCharType="begin"/>
      </w:r>
      <w:r>
        <w:rPr>
          <w:noProof/>
        </w:rPr>
        <w:instrText xml:space="preserve"> PAGEREF _Toc123000915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Agreement ratified and implementation authorised</w:t>
      </w:r>
      <w:r>
        <w:rPr>
          <w:noProof/>
        </w:rPr>
        <w:tab/>
      </w:r>
      <w:r>
        <w:rPr>
          <w:noProof/>
        </w:rPr>
        <w:fldChar w:fldCharType="begin"/>
      </w:r>
      <w:r>
        <w:rPr>
          <w:noProof/>
        </w:rPr>
        <w:instrText xml:space="preserve"> PAGEREF _Toc123000916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4A</w:t>
      </w:r>
      <w:r>
        <w:rPr>
          <w:noProof/>
          <w:snapToGrid w:val="0"/>
          <w:szCs w:val="24"/>
        </w:rPr>
        <w:t xml:space="preserve">. </w:t>
      </w:r>
      <w:r>
        <w:rPr>
          <w:noProof/>
          <w:sz w:val="24"/>
          <w:szCs w:val="24"/>
        </w:rPr>
        <w:tab/>
      </w:r>
      <w:r>
        <w:rPr>
          <w:noProof/>
          <w:snapToGrid w:val="0"/>
          <w:szCs w:val="24"/>
        </w:rPr>
        <w:t>Supplementary Agreement ratified and implementation authorised</w:t>
      </w:r>
      <w:r>
        <w:rPr>
          <w:noProof/>
        </w:rPr>
        <w:tab/>
      </w:r>
      <w:r>
        <w:rPr>
          <w:noProof/>
        </w:rPr>
        <w:fldChar w:fldCharType="begin"/>
      </w:r>
      <w:r>
        <w:rPr>
          <w:noProof/>
        </w:rPr>
        <w:instrText xml:space="preserve"> PAGEREF _Toc123000917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4B</w:t>
      </w:r>
      <w:r>
        <w:rPr>
          <w:noProof/>
          <w:snapToGrid w:val="0"/>
          <w:szCs w:val="24"/>
        </w:rPr>
        <w:t xml:space="preserve">. </w:t>
      </w:r>
      <w:r>
        <w:rPr>
          <w:noProof/>
          <w:sz w:val="24"/>
          <w:szCs w:val="24"/>
        </w:rPr>
        <w:tab/>
      </w:r>
      <w:r>
        <w:rPr>
          <w:noProof/>
          <w:snapToGrid w:val="0"/>
          <w:szCs w:val="24"/>
        </w:rPr>
        <w:t>Second Supplementary Agreement ratified and implementation authorised</w:t>
      </w:r>
      <w:r>
        <w:rPr>
          <w:noProof/>
        </w:rPr>
        <w:tab/>
      </w:r>
      <w:r>
        <w:rPr>
          <w:noProof/>
        </w:rPr>
        <w:fldChar w:fldCharType="begin"/>
      </w:r>
      <w:r>
        <w:rPr>
          <w:noProof/>
        </w:rPr>
        <w:instrText xml:space="preserve"> PAGEREF _Toc123000918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4C</w:t>
      </w:r>
      <w:r>
        <w:rPr>
          <w:noProof/>
          <w:snapToGrid w:val="0"/>
          <w:szCs w:val="24"/>
        </w:rPr>
        <w:t xml:space="preserve">. </w:t>
      </w:r>
      <w:r>
        <w:rPr>
          <w:noProof/>
          <w:sz w:val="24"/>
          <w:szCs w:val="24"/>
        </w:rPr>
        <w:tab/>
      </w:r>
      <w:r>
        <w:rPr>
          <w:noProof/>
          <w:snapToGrid w:val="0"/>
          <w:szCs w:val="24"/>
        </w:rPr>
        <w:t>Seventh Supplementary Agreement ratified and implementation authorised</w:t>
      </w:r>
      <w:r>
        <w:rPr>
          <w:noProof/>
        </w:rPr>
        <w:tab/>
      </w:r>
      <w:r>
        <w:rPr>
          <w:noProof/>
        </w:rPr>
        <w:fldChar w:fldCharType="begin"/>
      </w:r>
      <w:r>
        <w:rPr>
          <w:noProof/>
        </w:rPr>
        <w:instrText xml:space="preserve"> PAGEREF _Toc123000919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4D.</w:t>
      </w:r>
      <w:r>
        <w:rPr>
          <w:noProof/>
          <w:sz w:val="24"/>
          <w:szCs w:val="24"/>
        </w:rPr>
        <w:tab/>
      </w:r>
      <w:r>
        <w:rPr>
          <w:noProof/>
          <w:szCs w:val="24"/>
        </w:rPr>
        <w:t>Eighth Supplementary Agreement ratified and implementation authorised</w:t>
      </w:r>
      <w:r>
        <w:rPr>
          <w:noProof/>
        </w:rPr>
        <w:tab/>
      </w:r>
      <w:r>
        <w:rPr>
          <w:noProof/>
        </w:rPr>
        <w:fldChar w:fldCharType="begin"/>
      </w:r>
      <w:r>
        <w:rPr>
          <w:noProof/>
        </w:rPr>
        <w:instrText xml:space="preserve"> PAGEREF _Toc123000920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Reserves Nos. 23251 and 19631 at Burswood Island cancelled</w:t>
      </w:r>
      <w:r>
        <w:rPr>
          <w:noProof/>
        </w:rPr>
        <w:tab/>
      </w:r>
      <w:r>
        <w:rPr>
          <w:noProof/>
        </w:rPr>
        <w:fldChar w:fldCharType="begin"/>
      </w:r>
      <w:r>
        <w:rPr>
          <w:noProof/>
        </w:rPr>
        <w:instrText xml:space="preserve"> PAGEREF _Toc123000921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Reserve No. 27743 near Burswood Island amended</w:t>
      </w:r>
      <w:r>
        <w:rPr>
          <w:noProof/>
        </w:rPr>
        <w:tab/>
      </w:r>
      <w:r>
        <w:rPr>
          <w:noProof/>
        </w:rPr>
        <w:fldChar w:fldCharType="begin"/>
      </w:r>
      <w:r>
        <w:rPr>
          <w:noProof/>
        </w:rPr>
        <w:instrText xml:space="preserve"> PAGEREF _Toc123000922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Certain planning laws modified</w:t>
      </w:r>
      <w:r>
        <w:rPr>
          <w:noProof/>
        </w:rPr>
        <w:tab/>
      </w:r>
      <w:r>
        <w:rPr>
          <w:noProof/>
        </w:rPr>
        <w:fldChar w:fldCharType="begin"/>
      </w:r>
      <w:r>
        <w:rPr>
          <w:noProof/>
        </w:rPr>
        <w:instrText xml:space="preserve"> PAGEREF _Toc123000923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Survey, dedication, management, etc. of certain streets</w:t>
      </w:r>
      <w:r>
        <w:rPr>
          <w:noProof/>
        </w:rPr>
        <w:tab/>
      </w:r>
      <w:r>
        <w:rPr>
          <w:noProof/>
        </w:rPr>
        <w:fldChar w:fldCharType="begin"/>
      </w:r>
      <w:r>
        <w:rPr>
          <w:noProof/>
        </w:rPr>
        <w:instrText xml:space="preserve"> PAGEREF _Toc123000924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i/>
          <w:noProof/>
          <w:snapToGrid w:val="0"/>
          <w:szCs w:val="24"/>
        </w:rPr>
        <w:t>Liquor Licensing (Moratorium) Act 1983</w:t>
      </w:r>
      <w:r>
        <w:rPr>
          <w:noProof/>
          <w:snapToGrid w:val="0"/>
          <w:szCs w:val="24"/>
        </w:rPr>
        <w:t xml:space="preserve"> not to apply to certain applications under </w:t>
      </w:r>
      <w:r>
        <w:rPr>
          <w:i/>
          <w:noProof/>
          <w:snapToGrid w:val="0"/>
          <w:szCs w:val="24"/>
        </w:rPr>
        <w:t>Liquor Act 1970</w:t>
      </w:r>
      <w:r>
        <w:rPr>
          <w:noProof/>
        </w:rPr>
        <w:tab/>
      </w:r>
      <w:r>
        <w:rPr>
          <w:noProof/>
        </w:rPr>
        <w:fldChar w:fldCharType="begin"/>
      </w:r>
      <w:r>
        <w:rPr>
          <w:noProof/>
        </w:rPr>
        <w:instrText xml:space="preserve"> PAGEREF _Toc123000925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Entrenchment of clause 17A of, and Schedule B to, Agreement</w:t>
      </w:r>
      <w:r>
        <w:rPr>
          <w:noProof/>
        </w:rPr>
        <w:tab/>
      </w:r>
      <w:r>
        <w:rPr>
          <w:noProof/>
        </w:rPr>
        <w:fldChar w:fldCharType="begin"/>
      </w:r>
      <w:r>
        <w:rPr>
          <w:noProof/>
        </w:rPr>
        <w:instrText xml:space="preserve"> PAGEREF _Toc123000926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Interpretation in sections 12 to 17</w:t>
      </w:r>
      <w:r>
        <w:rPr>
          <w:noProof/>
        </w:rPr>
        <w:tab/>
      </w:r>
      <w:r>
        <w:rPr>
          <w:noProof/>
        </w:rPr>
        <w:fldChar w:fldCharType="begin"/>
      </w:r>
      <w:r>
        <w:rPr>
          <w:noProof/>
        </w:rPr>
        <w:instrText xml:space="preserve"> PAGEREF _Toc123000927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Certain shareholdings to be notified to the Commission</w:t>
      </w:r>
      <w:r>
        <w:rPr>
          <w:noProof/>
        </w:rPr>
        <w:tab/>
      </w:r>
      <w:r>
        <w:rPr>
          <w:noProof/>
        </w:rPr>
        <w:fldChar w:fldCharType="begin"/>
      </w:r>
      <w:r>
        <w:rPr>
          <w:noProof/>
        </w:rPr>
        <w:instrText xml:space="preserve"> PAGEREF _Toc123000928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Certain shareholders to be approved by the Commission</w:t>
      </w:r>
      <w:r>
        <w:rPr>
          <w:noProof/>
        </w:rPr>
        <w:tab/>
      </w:r>
      <w:r>
        <w:rPr>
          <w:noProof/>
        </w:rPr>
        <w:fldChar w:fldCharType="begin"/>
      </w:r>
      <w:r>
        <w:rPr>
          <w:noProof/>
        </w:rPr>
        <w:instrText xml:space="preserve"> PAGEREF _Toc123000929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lastRenderedPageBreak/>
        <w:t>14.</w:t>
      </w:r>
      <w:r>
        <w:rPr>
          <w:noProof/>
          <w:sz w:val="24"/>
          <w:szCs w:val="24"/>
        </w:rPr>
        <w:tab/>
      </w:r>
      <w:r>
        <w:rPr>
          <w:noProof/>
          <w:szCs w:val="24"/>
        </w:rPr>
        <w:t>Probity approval notices, application for etc.</w:t>
      </w:r>
      <w:r>
        <w:rPr>
          <w:noProof/>
        </w:rPr>
        <w:tab/>
      </w:r>
      <w:r>
        <w:rPr>
          <w:noProof/>
        </w:rPr>
        <w:fldChar w:fldCharType="begin"/>
      </w:r>
      <w:r>
        <w:rPr>
          <w:noProof/>
        </w:rPr>
        <w:instrText xml:space="preserve"> PAGEREF _Toc123000930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Probity approval notice, cancellation of</w:t>
      </w:r>
      <w:r>
        <w:rPr>
          <w:noProof/>
        </w:rPr>
        <w:tab/>
      </w:r>
      <w:r>
        <w:rPr>
          <w:noProof/>
        </w:rPr>
        <w:fldChar w:fldCharType="begin"/>
      </w:r>
      <w:r>
        <w:rPr>
          <w:noProof/>
        </w:rPr>
        <w:instrText xml:space="preserve"> PAGEREF _Toc123000931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Intention to order disposal of shares, notice of</w:t>
      </w:r>
      <w:r>
        <w:rPr>
          <w:noProof/>
        </w:rPr>
        <w:tab/>
      </w:r>
      <w:r>
        <w:rPr>
          <w:noProof/>
        </w:rPr>
        <w:fldChar w:fldCharType="begin"/>
      </w:r>
      <w:r>
        <w:rPr>
          <w:noProof/>
        </w:rPr>
        <w:instrText xml:space="preserve"> PAGEREF _Toc123000932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Certain shareholders may be ordered to dispose of shares</w:t>
      </w:r>
      <w:r>
        <w:rPr>
          <w:noProof/>
        </w:rPr>
        <w:tab/>
      </w:r>
      <w:r>
        <w:rPr>
          <w:noProof/>
        </w:rPr>
        <w:fldChar w:fldCharType="begin"/>
      </w:r>
      <w:r>
        <w:rPr>
          <w:noProof/>
        </w:rPr>
        <w:instrText xml:space="preserve"> PAGEREF _Toc123000933 \h </w:instrText>
      </w:r>
      <w:r>
        <w:rPr>
          <w:noProof/>
        </w:rPr>
      </w:r>
      <w:r>
        <w:rPr>
          <w:noProof/>
        </w:rPr>
        <w:fldChar w:fldCharType="separate"/>
      </w:r>
      <w:r>
        <w:rPr>
          <w:noProof/>
        </w:rPr>
        <w:t>11</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_Toc123000934 \h </w:instrText>
      </w:r>
      <w:r>
        <w:rPr>
          <w:noProof/>
        </w:rPr>
      </w:r>
      <w:r>
        <w:rPr>
          <w:noProof/>
        </w:rPr>
        <w:fldChar w:fldCharType="separate"/>
      </w:r>
      <w:r>
        <w:rPr>
          <w:noProof/>
        </w:rPr>
        <w:t>13</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_Toc123000935 \h </w:instrText>
      </w:r>
      <w:r>
        <w:rPr>
          <w:noProof/>
        </w:rPr>
      </w:r>
      <w:r>
        <w:rPr>
          <w:noProof/>
        </w:rPr>
        <w:fldChar w:fldCharType="separate"/>
      </w:r>
      <w:r>
        <w:rPr>
          <w:noProof/>
        </w:rPr>
        <w:t>59</w:t>
      </w:r>
      <w:r>
        <w:rPr>
          <w:noProof/>
        </w:rPr>
        <w:fldChar w:fldCharType="end"/>
      </w:r>
    </w:p>
    <w:p>
      <w:pPr>
        <w:pStyle w:val="TOC5"/>
        <w:rPr>
          <w:b w:val="0"/>
          <w:noProof/>
          <w:sz w:val="24"/>
          <w:szCs w:val="24"/>
        </w:rPr>
      </w:pPr>
      <w:r>
        <w:rPr>
          <w:noProof/>
          <w:szCs w:val="28"/>
        </w:rPr>
        <w:t>Schedule 3</w:t>
      </w:r>
      <w:r>
        <w:rPr>
          <w:noProof/>
        </w:rPr>
        <w:tab/>
      </w:r>
      <w:r>
        <w:rPr>
          <w:noProof/>
        </w:rPr>
        <w:fldChar w:fldCharType="begin"/>
      </w:r>
      <w:r>
        <w:rPr>
          <w:noProof/>
        </w:rPr>
        <w:instrText xml:space="preserve"> PAGEREF _Toc123000936 \h </w:instrText>
      </w:r>
      <w:r>
        <w:rPr>
          <w:noProof/>
        </w:rPr>
      </w:r>
      <w:r>
        <w:rPr>
          <w:noProof/>
        </w:rPr>
        <w:fldChar w:fldCharType="separate"/>
      </w:r>
      <w:r>
        <w:rPr>
          <w:noProof/>
        </w:rPr>
        <w:t>64</w:t>
      </w:r>
      <w:r>
        <w:rPr>
          <w:noProof/>
        </w:rPr>
        <w:fldChar w:fldCharType="end"/>
      </w:r>
    </w:p>
    <w:p>
      <w:pPr>
        <w:pStyle w:val="TOC5"/>
        <w:rPr>
          <w:b w:val="0"/>
          <w:noProof/>
          <w:sz w:val="24"/>
          <w:szCs w:val="24"/>
        </w:rPr>
      </w:pPr>
      <w:r>
        <w:rPr>
          <w:noProof/>
          <w:szCs w:val="28"/>
        </w:rPr>
        <w:t>Schedule 4</w:t>
      </w:r>
      <w:r>
        <w:rPr>
          <w:noProof/>
        </w:rPr>
        <w:tab/>
      </w:r>
      <w:r>
        <w:rPr>
          <w:noProof/>
        </w:rPr>
        <w:fldChar w:fldCharType="begin"/>
      </w:r>
      <w:r>
        <w:rPr>
          <w:noProof/>
        </w:rPr>
        <w:instrText xml:space="preserve"> PAGEREF _Toc123000937 \h </w:instrText>
      </w:r>
      <w:r>
        <w:rPr>
          <w:noProof/>
        </w:rPr>
      </w:r>
      <w:r>
        <w:rPr>
          <w:noProof/>
        </w:rPr>
        <w:fldChar w:fldCharType="separate"/>
      </w:r>
      <w:r>
        <w:rPr>
          <w:noProof/>
        </w:rPr>
        <w:t>68</w:t>
      </w:r>
      <w:r>
        <w:rPr>
          <w:noProof/>
        </w:rPr>
        <w:fldChar w:fldCharType="end"/>
      </w:r>
    </w:p>
    <w:p>
      <w:pPr>
        <w:pStyle w:val="TOC5"/>
        <w:rPr>
          <w:b w:val="0"/>
          <w:noProof/>
          <w:sz w:val="24"/>
          <w:szCs w:val="24"/>
        </w:rPr>
      </w:pPr>
      <w:r>
        <w:rPr>
          <w:noProof/>
          <w:szCs w:val="28"/>
        </w:rPr>
        <w:t>Schedule 5</w:t>
      </w:r>
      <w:r>
        <w:rPr>
          <w:noProof/>
        </w:rPr>
        <w:tab/>
      </w:r>
      <w:r>
        <w:rPr>
          <w:noProof/>
        </w:rPr>
        <w:fldChar w:fldCharType="begin"/>
      </w:r>
      <w:r>
        <w:rPr>
          <w:noProof/>
        </w:rPr>
        <w:instrText xml:space="preserve"> PAGEREF _Toc123000938 \h </w:instrText>
      </w:r>
      <w:r>
        <w:rPr>
          <w:noProof/>
        </w:rPr>
      </w:r>
      <w:r>
        <w:rPr>
          <w:noProof/>
        </w:rPr>
        <w:fldChar w:fldCharType="separate"/>
      </w:r>
      <w:r>
        <w:rPr>
          <w:noProof/>
        </w:rPr>
        <w:t>86</w:t>
      </w:r>
      <w:r>
        <w:rPr>
          <w:noProof/>
        </w:rPr>
        <w:fldChar w:fldCharType="end"/>
      </w:r>
    </w:p>
    <w:p>
      <w:pPr>
        <w:pStyle w:val="TOC5"/>
        <w:rPr>
          <w:b w:val="0"/>
          <w:noProof/>
          <w:sz w:val="24"/>
          <w:szCs w:val="24"/>
        </w:rPr>
      </w:pPr>
      <w:r>
        <w:rPr>
          <w:noProof/>
          <w:szCs w:val="28"/>
        </w:rPr>
        <w:t>Schedule 6</w:t>
      </w:r>
      <w:r>
        <w:rPr>
          <w:noProof/>
        </w:rPr>
        <w:tab/>
      </w:r>
      <w:r>
        <w:rPr>
          <w:noProof/>
        </w:rPr>
        <w:fldChar w:fldCharType="begin"/>
      </w:r>
      <w:r>
        <w:rPr>
          <w:noProof/>
        </w:rPr>
        <w:instrText xml:space="preserve"> PAGEREF _Toc123000939 \h </w:instrText>
      </w:r>
      <w:r>
        <w:rPr>
          <w:noProof/>
        </w:rPr>
      </w:r>
      <w:r>
        <w:rPr>
          <w:noProof/>
        </w:rPr>
        <w:fldChar w:fldCharType="separate"/>
      </w:r>
      <w:r>
        <w:rPr>
          <w:noProof/>
        </w:rPr>
        <w:t>89</w:t>
      </w:r>
      <w:r>
        <w:rPr>
          <w:noProof/>
        </w:rPr>
        <w:fldChar w:fldCharType="end"/>
      </w:r>
    </w:p>
    <w:p>
      <w:pPr>
        <w:pStyle w:val="TOC5"/>
        <w:rPr>
          <w:b w:val="0"/>
          <w:noProof/>
          <w:sz w:val="24"/>
          <w:szCs w:val="24"/>
        </w:rPr>
      </w:pPr>
      <w:r>
        <w:rPr>
          <w:noProof/>
          <w:szCs w:val="28"/>
        </w:rPr>
        <w:t>Schedule 7</w:t>
      </w:r>
      <w:r>
        <w:rPr>
          <w:noProof/>
        </w:rPr>
        <w:tab/>
      </w:r>
      <w:r>
        <w:rPr>
          <w:noProof/>
        </w:rPr>
        <w:fldChar w:fldCharType="begin"/>
      </w:r>
      <w:r>
        <w:rPr>
          <w:noProof/>
        </w:rPr>
        <w:instrText xml:space="preserve"> PAGEREF _Toc123000940 \h </w:instrText>
      </w:r>
      <w:r>
        <w:rPr>
          <w:noProof/>
        </w:rPr>
      </w:r>
      <w:r>
        <w:rPr>
          <w:noProof/>
        </w:rPr>
        <w:fldChar w:fldCharType="separate"/>
      </w:r>
      <w:r>
        <w:rPr>
          <w:noProof/>
        </w:rPr>
        <w:t>93</w:t>
      </w:r>
      <w:r>
        <w:rPr>
          <w:noProof/>
        </w:rPr>
        <w:fldChar w:fldCharType="end"/>
      </w:r>
    </w:p>
    <w:p>
      <w:pPr>
        <w:pStyle w:val="TOC5"/>
        <w:rPr>
          <w:b w:val="0"/>
          <w:noProof/>
          <w:sz w:val="24"/>
          <w:szCs w:val="24"/>
        </w:rPr>
      </w:pPr>
      <w:r>
        <w:rPr>
          <w:noProof/>
          <w:szCs w:val="28"/>
        </w:rPr>
        <w:t>Schedule 8</w:t>
      </w:r>
      <w:r>
        <w:rPr>
          <w:noProof/>
        </w:rPr>
        <w:tab/>
      </w:r>
      <w:r>
        <w:rPr>
          <w:noProof/>
        </w:rPr>
        <w:fldChar w:fldCharType="begin"/>
      </w:r>
      <w:r>
        <w:rPr>
          <w:noProof/>
        </w:rPr>
        <w:instrText xml:space="preserve"> PAGEREF _Toc123000941 \h </w:instrText>
      </w:r>
      <w:r>
        <w:rPr>
          <w:noProof/>
        </w:rPr>
      </w:r>
      <w:r>
        <w:rPr>
          <w:noProof/>
        </w:rPr>
        <w:fldChar w:fldCharType="separate"/>
      </w:r>
      <w:r>
        <w:rPr>
          <w:noProof/>
        </w:rPr>
        <w:t>96</w:t>
      </w:r>
      <w:r>
        <w:rPr>
          <w:noProof/>
        </w:rPr>
        <w:fldChar w:fldCharType="end"/>
      </w:r>
    </w:p>
    <w:p>
      <w:pPr>
        <w:pStyle w:val="TOC5"/>
        <w:rPr>
          <w:b w:val="0"/>
          <w:noProof/>
          <w:sz w:val="24"/>
          <w:szCs w:val="24"/>
        </w:rPr>
      </w:pPr>
      <w:r>
        <w:rPr>
          <w:noProof/>
          <w:szCs w:val="28"/>
        </w:rPr>
        <w:t>Schedule 9</w:t>
      </w:r>
      <w:r>
        <w:rPr>
          <w:noProof/>
        </w:rPr>
        <w:tab/>
      </w:r>
      <w:r>
        <w:rPr>
          <w:noProof/>
        </w:rPr>
        <w:fldChar w:fldCharType="begin"/>
      </w:r>
      <w:r>
        <w:rPr>
          <w:noProof/>
        </w:rPr>
        <w:instrText xml:space="preserve"> PAGEREF _Toc123000942 \h </w:instrText>
      </w:r>
      <w:r>
        <w:rPr>
          <w:noProof/>
        </w:rPr>
      </w:r>
      <w:r>
        <w:rPr>
          <w:noProof/>
        </w:rPr>
        <w:fldChar w:fldCharType="separate"/>
      </w:r>
      <w:r>
        <w:rPr>
          <w:noProof/>
        </w:rPr>
        <w:t>99</w:t>
      </w:r>
      <w:r>
        <w:rPr>
          <w:noProof/>
        </w:rPr>
        <w:fldChar w:fldCharType="end"/>
      </w:r>
    </w:p>
    <w:p>
      <w:pPr>
        <w:pStyle w:val="TOC7"/>
        <w:rPr>
          <w:noProof/>
          <w:sz w:val="24"/>
          <w:szCs w:val="24"/>
        </w:rPr>
      </w:pPr>
      <w:r>
        <w:rPr>
          <w:noProof/>
          <w:szCs w:val="28"/>
        </w:rPr>
        <w:t>Casino (Burswood Island) Agreement</w:t>
      </w:r>
      <w:r>
        <w:rPr>
          <w:noProof/>
        </w:rPr>
        <w:tab/>
      </w:r>
      <w:r>
        <w:rPr>
          <w:noProof/>
        </w:rPr>
        <w:fldChar w:fldCharType="begin"/>
      </w:r>
      <w:r>
        <w:rPr>
          <w:noProof/>
        </w:rPr>
        <w:instrText xml:space="preserve"> PAGEREF _Toc123000943 \h </w:instrText>
      </w:r>
      <w:r>
        <w:rPr>
          <w:noProof/>
        </w:rPr>
      </w:r>
      <w:r>
        <w:rPr>
          <w:noProof/>
        </w:rPr>
        <w:fldChar w:fldCharType="separate"/>
      </w:r>
      <w:r>
        <w:rPr>
          <w:noProof/>
        </w:rPr>
        <w:t>99</w:t>
      </w:r>
      <w:r>
        <w:rPr>
          <w:noProof/>
        </w:rPr>
        <w:fldChar w:fldCharType="end"/>
      </w:r>
    </w:p>
    <w:p>
      <w:pPr>
        <w:pStyle w:val="TOC7"/>
        <w:rPr>
          <w:noProof/>
          <w:sz w:val="24"/>
          <w:szCs w:val="24"/>
        </w:rPr>
      </w:pPr>
      <w:r>
        <w:rPr>
          <w:noProof/>
          <w:color w:val="000000"/>
          <w:szCs w:val="28"/>
        </w:rPr>
        <w:t>EIGHTH SUPPLEMENTARY AGREEMENT</w:t>
      </w:r>
      <w:r>
        <w:rPr>
          <w:noProof/>
        </w:rPr>
        <w:tab/>
      </w:r>
      <w:r>
        <w:rPr>
          <w:noProof/>
        </w:rPr>
        <w:fldChar w:fldCharType="begin"/>
      </w:r>
      <w:r>
        <w:rPr>
          <w:noProof/>
        </w:rPr>
        <w:instrText xml:space="preserve"> PAGEREF _Toc123000944 \h </w:instrText>
      </w:r>
      <w:r>
        <w:rPr>
          <w:noProof/>
        </w:rPr>
      </w:r>
      <w:r>
        <w:rPr>
          <w:noProof/>
        </w:rPr>
        <w:fldChar w:fldCharType="separate"/>
      </w:r>
      <w:r>
        <w:rPr>
          <w:noProof/>
        </w:rPr>
        <w:t>99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_Toc123000946 \h </w:instrText>
      </w:r>
      <w:r>
        <w:rPr>
          <w:noProof/>
        </w:rPr>
      </w:r>
      <w:r>
        <w:rPr>
          <w:noProof/>
        </w:rPr>
        <w:fldChar w:fldCharType="separate"/>
      </w:r>
      <w:r>
        <w:rPr>
          <w:noProof/>
        </w:rPr>
        <w:t>122</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_Toc123000947 \h </w:instrText>
      </w:r>
      <w:r>
        <w:rPr>
          <w:noProof/>
        </w:rPr>
      </w:r>
      <w:r>
        <w:rPr>
          <w:noProof/>
        </w:rPr>
        <w:fldChar w:fldCharType="separate"/>
      </w:r>
      <w:r>
        <w:rPr>
          <w:noProof/>
        </w:rPr>
        <w:t>122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840"/>
      </w:pPr>
      <w:r>
        <w:t xml:space="preserve">Casino (Burswood Island) Agreement Act 1985 </w:t>
      </w:r>
    </w:p>
    <w:p>
      <w:pPr>
        <w:pStyle w:val="LongTitle"/>
        <w:rPr>
          <w:snapToGrid w:val="0"/>
        </w:rPr>
      </w:pPr>
      <w:r>
        <w:rPr>
          <w:snapToGrid w:val="0"/>
        </w:rPr>
        <w:t xml:space="preserve">An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snapToGrid w:val="0"/>
        </w:rPr>
        <w:t> </w:t>
      </w:r>
      <w:r>
        <w:rPr>
          <w:snapToGrid w:val="0"/>
          <w:vertAlign w:val="superscript"/>
        </w:rPr>
        <w:t>2</w:t>
      </w:r>
      <w:r>
        <w:rPr>
          <w:snapToGrid w:val="0"/>
        </w:rPr>
        <w:t xml:space="preserve"> not to apply to certain applications under the </w:t>
      </w:r>
      <w:r>
        <w:rPr>
          <w:i/>
          <w:snapToGrid w:val="0"/>
        </w:rPr>
        <w:t>Liquor Act 1970</w:t>
      </w:r>
      <w:r>
        <w:rPr>
          <w:snapToGrid w:val="0"/>
        </w:rPr>
        <w:t> </w:t>
      </w:r>
      <w:r>
        <w:rPr>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1" w:name="_Toc411925837"/>
      <w:bookmarkStart w:id="2" w:name="_Toc4381853"/>
      <w:bookmarkStart w:id="3" w:name="_Toc4821032"/>
      <w:bookmarkStart w:id="4" w:name="_Toc123000912"/>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(Burswood Island) Agreement Act 1985</w:t>
      </w:r>
      <w:r>
        <w:rPr>
          <w:snapToGrid w:val="0"/>
        </w:rPr>
        <w:t> </w:t>
      </w:r>
      <w:r>
        <w:rPr>
          <w:snapToGrid w:val="0"/>
          <w:vertAlign w:val="superscript"/>
        </w:rPr>
        <w:t>1</w:t>
      </w:r>
      <w:r>
        <w:rPr>
          <w:snapToGrid w:val="0"/>
        </w:rPr>
        <w:t>.</w:t>
      </w:r>
    </w:p>
    <w:p>
      <w:pPr>
        <w:pStyle w:val="Heading5"/>
        <w:rPr>
          <w:snapToGrid w:val="0"/>
        </w:rPr>
      </w:pPr>
      <w:bookmarkStart w:id="5" w:name="_Toc411925838"/>
      <w:bookmarkStart w:id="6" w:name="_Toc4381854"/>
      <w:bookmarkStart w:id="7" w:name="_Toc4821033"/>
      <w:bookmarkStart w:id="8" w:name="_Toc123000913"/>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9" w:name="_Toc411925839"/>
      <w:bookmarkStart w:id="10" w:name="_Toc4381855"/>
      <w:bookmarkStart w:id="11" w:name="_Toc4821034"/>
      <w:bookmarkStart w:id="12" w:name="_Toc123000914"/>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t>“</w:t>
      </w:r>
      <w:r>
        <w:rPr>
          <w:rStyle w:val="CharDefText"/>
        </w:rPr>
        <w:t>the Agreement</w:t>
      </w:r>
      <w:r>
        <w:rPr>
          <w:b/>
        </w:rPr>
        <w: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rPr>
          <w:snapToGrid w:val="0"/>
        </w:rPr>
      </w:pPr>
      <w:r>
        <w:rPr>
          <w:snapToGrid w:val="0"/>
        </w:rPr>
        <w:tab/>
        <w:t>(i)</w:t>
      </w:r>
      <w:r>
        <w:rPr>
          <w:snapToGrid w:val="0"/>
        </w:rPr>
        <w:tab/>
        <w:t>the Supplementary Agreement;</w:t>
      </w:r>
    </w:p>
    <w:p>
      <w:pPr>
        <w:pStyle w:val="Defsubpara"/>
        <w:rPr>
          <w:snapToGrid w:val="0"/>
        </w:rPr>
      </w:pPr>
      <w:r>
        <w:rPr>
          <w:snapToGrid w:val="0"/>
        </w:rPr>
        <w:tab/>
        <w:t>(ii)</w:t>
      </w:r>
      <w:r>
        <w:rPr>
          <w:snapToGrid w:val="0"/>
        </w:rPr>
        <w:tab/>
        <w:t>the Second Supplementary Agreement;</w:t>
      </w:r>
    </w:p>
    <w:p>
      <w:pPr>
        <w:pStyle w:val="Defsubpara"/>
        <w:rPr>
          <w:snapToGrid w:val="0"/>
        </w:rPr>
      </w:pPr>
      <w:r>
        <w:rPr>
          <w:snapToGrid w:val="0"/>
        </w:rPr>
        <w:tab/>
        <w:t>(iii)</w:t>
      </w:r>
      <w:r>
        <w:rPr>
          <w:snapToGrid w:val="0"/>
        </w:rPr>
        <w:tab/>
        <w:t>the Seventh Supplementary Agreement; and</w:t>
      </w:r>
    </w:p>
    <w:p>
      <w:pPr>
        <w:pStyle w:val="Defsubpara"/>
      </w:pPr>
      <w:r>
        <w:tab/>
        <w:t>(iv)</w:t>
      </w:r>
      <w:r>
        <w:tab/>
        <w:t>the Eighth Supplementary Agreement;</w:t>
      </w:r>
    </w:p>
    <w:p>
      <w:pPr>
        <w:pStyle w:val="Defstart"/>
      </w:pPr>
      <w:r>
        <w:rPr>
          <w:b/>
        </w:rPr>
        <w:tab/>
        <w:t>“</w:t>
      </w:r>
      <w:r>
        <w:rPr>
          <w:rStyle w:val="CharDefText"/>
        </w:rPr>
        <w:t>the Eighth Supplementary Agreement</w:t>
      </w:r>
      <w:r>
        <w:rPr>
          <w:b/>
        </w:rPr>
        <w:t>”</w:t>
      </w:r>
      <w:r>
        <w:t xml:space="preserve"> means the Eighth Supplementary Agreement, a copy of which is set out in Schedule 9;</w:t>
      </w:r>
    </w:p>
    <w:p>
      <w:pPr>
        <w:pStyle w:val="Defstart"/>
      </w:pPr>
      <w:r>
        <w:rPr>
          <w:b/>
        </w:rPr>
        <w:tab/>
        <w:t>“</w:t>
      </w:r>
      <w:r>
        <w:rPr>
          <w:rStyle w:val="CharDefText"/>
        </w:rPr>
        <w:t>the Resort Lands</w:t>
      </w:r>
      <w:r>
        <w:rPr>
          <w:b/>
        </w:rPr>
        <w:t>”</w:t>
      </w:r>
      <w:r>
        <w:t xml:space="preserve"> means the combined areas of the Resort Site and the Site as respectively defined by the Agreement;</w:t>
      </w:r>
    </w:p>
    <w:p>
      <w:pPr>
        <w:pStyle w:val="Defstart"/>
      </w:pPr>
      <w:r>
        <w:rPr>
          <w:b/>
        </w:rPr>
        <w:tab/>
        <w:t>“</w:t>
      </w:r>
      <w:r>
        <w:rPr>
          <w:rStyle w:val="CharDefText"/>
        </w:rPr>
        <w:t>the Second Supplementary Agreement</w:t>
      </w:r>
      <w:r>
        <w:rPr>
          <w:b/>
        </w:rPr>
        <w:t>”</w:t>
      </w:r>
      <w:r>
        <w:t xml:space="preserve"> means the Second Supplementary Agreement, a copy of which is set out in Schedule 3;</w:t>
      </w:r>
    </w:p>
    <w:p>
      <w:pPr>
        <w:pStyle w:val="Defstart"/>
      </w:pPr>
      <w:r>
        <w:rPr>
          <w:b/>
        </w:rPr>
        <w:tab/>
        <w:t>“</w:t>
      </w:r>
      <w:r>
        <w:rPr>
          <w:rStyle w:val="CharDefText"/>
        </w:rPr>
        <w:t>the Seventh Supplementary Agreement</w:t>
      </w:r>
      <w:r>
        <w:rPr>
          <w:b/>
        </w:rPr>
        <w:t>”</w:t>
      </w:r>
      <w:r>
        <w:t xml:space="preserve"> means the Seventh Supplementary Agreement, a copy of which is set out in Schedule 4;</w:t>
      </w:r>
    </w:p>
    <w:p>
      <w:pPr>
        <w:pStyle w:val="Defstart"/>
      </w:pPr>
      <w:r>
        <w:rPr>
          <w:b/>
        </w:rPr>
        <w:tab/>
        <w:t>“</w:t>
      </w:r>
      <w:r>
        <w:rPr>
          <w:rStyle w:val="CharDefText"/>
        </w:rPr>
        <w:t>the Supplementary Agreement</w:t>
      </w:r>
      <w:r>
        <w:rPr>
          <w:b/>
        </w:rPr>
        <w:t>”</w:t>
      </w:r>
      <w:r>
        <w:t xml:space="preserve"> means the Supplementary Agreement, a copy of which is set out in Schedule 2.</w:t>
      </w:r>
    </w:p>
    <w:p>
      <w:pPr>
        <w:pStyle w:val="Footnotesection"/>
      </w:pPr>
      <w:r>
        <w:tab/>
        <w:t>[Section 3 amended by No. 44 of 1987 s. 4; No. 15 of 1990 s. 4; No. 14 of 1996 s. 4; No. 20 of 1997 s. 4; No. 51 of 2003 s. 4.]</w:t>
      </w:r>
    </w:p>
    <w:p>
      <w:pPr>
        <w:pStyle w:val="Heading5"/>
        <w:rPr>
          <w:snapToGrid w:val="0"/>
        </w:rPr>
      </w:pPr>
      <w:bookmarkStart w:id="13" w:name="_Toc411925840"/>
      <w:bookmarkStart w:id="14" w:name="_Toc4381856"/>
      <w:bookmarkStart w:id="15" w:name="_Toc4821035"/>
      <w:bookmarkStart w:id="16" w:name="_Toc123000915"/>
      <w:r>
        <w:rPr>
          <w:rStyle w:val="CharSectno"/>
        </w:rPr>
        <w:t>3A</w:t>
      </w:r>
      <w:r>
        <w:rPr>
          <w:snapToGrid w:val="0"/>
        </w:rPr>
        <w:t xml:space="preserve">. </w:t>
      </w:r>
      <w:r>
        <w:rPr>
          <w:snapToGrid w:val="0"/>
        </w:rPr>
        <w:tab/>
        <w:t>Certain agreements altering Agreement capable of being scheduled to Act by order</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spacing w:before="120"/>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(Burswood Island) Agreement Amendment Act 1997</w:t>
      </w:r>
      <w:r>
        <w:rPr>
          <w:snapToGrid w:val="0"/>
        </w:rPr>
        <w:t xml:space="preserve"> as well as to those that take effect after that commencement.</w:t>
      </w:r>
    </w:p>
    <w:p>
      <w:pPr>
        <w:pStyle w:val="Footnotesection"/>
      </w:pPr>
      <w:r>
        <w:tab/>
        <w:t>[Section 3A inserted by No. 20 of 1997 s. 5.]</w:t>
      </w:r>
    </w:p>
    <w:p>
      <w:pPr>
        <w:pStyle w:val="Heading5"/>
        <w:spacing w:before="180"/>
        <w:rPr>
          <w:snapToGrid w:val="0"/>
        </w:rPr>
      </w:pPr>
      <w:bookmarkStart w:id="17" w:name="_Toc411925841"/>
      <w:bookmarkStart w:id="18" w:name="_Toc4381857"/>
      <w:bookmarkStart w:id="19" w:name="_Toc4821036"/>
      <w:bookmarkStart w:id="20" w:name="_Toc123000916"/>
      <w:r>
        <w:rPr>
          <w:rStyle w:val="CharSectno"/>
        </w:rPr>
        <w:t>4</w:t>
      </w:r>
      <w:r>
        <w:rPr>
          <w:snapToGrid w:val="0"/>
        </w:rPr>
        <w:t>.</w:t>
      </w:r>
      <w:r>
        <w:rPr>
          <w:snapToGrid w:val="0"/>
        </w:rPr>
        <w:tab/>
        <w:t xml:space="preserve">Agreement ratified and implementation </w:t>
      </w:r>
      <w:bookmarkEnd w:id="17"/>
      <w:r>
        <w:rPr>
          <w:snapToGrid w:val="0"/>
        </w:rPr>
        <w:t>authorised</w:t>
      </w:r>
      <w:bookmarkEnd w:id="18"/>
      <w:bookmarkEnd w:id="19"/>
      <w:bookmarkEnd w:id="20"/>
      <w:r>
        <w:rPr>
          <w:snapToGrid w:val="0"/>
        </w:rPr>
        <w:t xml:space="preserve"> </w:t>
      </w:r>
    </w:p>
    <w:p>
      <w:pPr>
        <w:pStyle w:val="Subsection"/>
        <w:spacing w:before="120"/>
        <w:rPr>
          <w:snapToGrid w:val="0"/>
        </w:rPr>
      </w:pPr>
      <w:r>
        <w:rPr>
          <w:snapToGrid w:val="0"/>
        </w:rPr>
        <w:tab/>
        <w:t>(1)</w:t>
      </w:r>
      <w:r>
        <w:rPr>
          <w:snapToGrid w:val="0"/>
        </w:rPr>
        <w:tab/>
        <w:t>The Agreement is hereby ratified.</w:t>
      </w:r>
    </w:p>
    <w:p>
      <w:pPr>
        <w:pStyle w:val="Subsection"/>
        <w:spacing w:before="120"/>
        <w:rPr>
          <w:snapToGrid w:val="0"/>
        </w:rPr>
      </w:pPr>
      <w:r>
        <w:rPr>
          <w:snapToGrid w:val="0"/>
        </w:rPr>
        <w:tab/>
        <w:t xml:space="preserve">(2) </w:t>
      </w:r>
      <w:r>
        <w:rPr>
          <w:snapToGrid w:val="0"/>
        </w:rPr>
        <w:tab/>
        <w:t>The implementation of the Agreement is hereby authorised.</w:t>
      </w:r>
    </w:p>
    <w:p>
      <w:pPr>
        <w:pStyle w:val="Subsection"/>
        <w:spacing w:before="120"/>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pPr>
      <w:r>
        <w:tab/>
        <w:t>[Section 4 amended by No. 44 of 1987 s. 5.]</w:t>
      </w:r>
    </w:p>
    <w:p>
      <w:pPr>
        <w:pStyle w:val="Heading5"/>
        <w:spacing w:before="180"/>
        <w:rPr>
          <w:snapToGrid w:val="0"/>
        </w:rPr>
      </w:pPr>
      <w:bookmarkStart w:id="21" w:name="_Toc411925842"/>
      <w:bookmarkStart w:id="22" w:name="_Toc4381858"/>
      <w:bookmarkStart w:id="23" w:name="_Toc4821037"/>
      <w:bookmarkStart w:id="24" w:name="_Toc123000917"/>
      <w:r>
        <w:rPr>
          <w:rStyle w:val="CharSectno"/>
        </w:rPr>
        <w:t>4A</w:t>
      </w:r>
      <w:r>
        <w:rPr>
          <w:snapToGrid w:val="0"/>
        </w:rPr>
        <w:t xml:space="preserve">. </w:t>
      </w:r>
      <w:r>
        <w:rPr>
          <w:snapToGrid w:val="0"/>
        </w:rPr>
        <w:tab/>
        <w:t xml:space="preserve">Supplementary Agreement ratified and implementation </w:t>
      </w:r>
      <w:bookmarkEnd w:id="21"/>
      <w:r>
        <w:rPr>
          <w:snapToGrid w:val="0"/>
        </w:rPr>
        <w:t>authorised</w:t>
      </w:r>
      <w:bookmarkEnd w:id="22"/>
      <w:bookmarkEnd w:id="23"/>
      <w:bookmarkEnd w:id="24"/>
      <w:r>
        <w:rPr>
          <w:snapToGrid w:val="0"/>
        </w:rPr>
        <w:t xml:space="preserve"> </w:t>
      </w:r>
    </w:p>
    <w:p>
      <w:pPr>
        <w:pStyle w:val="Subsection"/>
        <w:spacing w:before="120"/>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pPr>
      <w:r>
        <w:tab/>
        <w:t>[Section 4A inserted by No. 44 of 1987 s. 6.]</w:t>
      </w:r>
    </w:p>
    <w:p>
      <w:pPr>
        <w:pStyle w:val="Heading5"/>
        <w:spacing w:before="180"/>
        <w:rPr>
          <w:snapToGrid w:val="0"/>
        </w:rPr>
      </w:pPr>
      <w:bookmarkStart w:id="25" w:name="_Toc411925843"/>
      <w:bookmarkStart w:id="26" w:name="_Toc4381859"/>
      <w:bookmarkStart w:id="27" w:name="_Toc4821038"/>
      <w:bookmarkStart w:id="28" w:name="_Toc123000918"/>
      <w:r>
        <w:rPr>
          <w:rStyle w:val="CharSectno"/>
        </w:rPr>
        <w:t>4B</w:t>
      </w:r>
      <w:r>
        <w:rPr>
          <w:snapToGrid w:val="0"/>
        </w:rPr>
        <w:t xml:space="preserve">. </w:t>
      </w:r>
      <w:r>
        <w:rPr>
          <w:snapToGrid w:val="0"/>
        </w:rPr>
        <w:tab/>
        <w:t xml:space="preserve">Second Supplementary Agreement ratified and implementation </w:t>
      </w:r>
      <w:bookmarkEnd w:id="25"/>
      <w:r>
        <w:rPr>
          <w:snapToGrid w:val="0"/>
        </w:rPr>
        <w:t>authorised</w:t>
      </w:r>
      <w:bookmarkEnd w:id="26"/>
      <w:bookmarkEnd w:id="27"/>
      <w:bookmarkEnd w:id="28"/>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Second</w:t>
      </w:r>
      <w:r>
        <w:rPr>
          <w:snapToGrid w:val="0"/>
        </w:rPr>
        <w:t xml:space="preserv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by No. 15 of 1990 s. 5]</w:t>
      </w:r>
    </w:p>
    <w:p>
      <w:pPr>
        <w:pStyle w:val="Heading5"/>
        <w:rPr>
          <w:snapToGrid w:val="0"/>
        </w:rPr>
      </w:pPr>
      <w:bookmarkStart w:id="29" w:name="_Toc411925844"/>
      <w:bookmarkStart w:id="30" w:name="_Toc4381860"/>
      <w:bookmarkStart w:id="31" w:name="_Toc4821039"/>
      <w:bookmarkStart w:id="32" w:name="_Toc123000919"/>
      <w:r>
        <w:rPr>
          <w:rStyle w:val="CharSectno"/>
        </w:rPr>
        <w:t>4C</w:t>
      </w:r>
      <w:r>
        <w:rPr>
          <w:snapToGrid w:val="0"/>
        </w:rPr>
        <w:t xml:space="preserve">. </w:t>
      </w:r>
      <w:r>
        <w:rPr>
          <w:snapToGrid w:val="0"/>
        </w:rPr>
        <w:tab/>
        <w:t xml:space="preserve">Seventh Supplementary Agreement ratified and implementation </w:t>
      </w:r>
      <w:bookmarkEnd w:id="29"/>
      <w:r>
        <w:rPr>
          <w:snapToGrid w:val="0"/>
        </w:rPr>
        <w:t>authorised</w:t>
      </w:r>
      <w:bookmarkEnd w:id="30"/>
      <w:bookmarkEnd w:id="31"/>
      <w:bookmarkEnd w:id="32"/>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by No. 20 of 1997 s. 6.]</w:t>
      </w:r>
    </w:p>
    <w:p>
      <w:pPr>
        <w:pStyle w:val="Heading5"/>
      </w:pPr>
      <w:bookmarkStart w:id="33" w:name="_Toc123000920"/>
      <w:bookmarkStart w:id="34" w:name="_Toc411925845"/>
      <w:bookmarkStart w:id="35" w:name="_Toc4381861"/>
      <w:bookmarkStart w:id="36" w:name="_Toc4821040"/>
      <w:r>
        <w:rPr>
          <w:rStyle w:val="CharSectno"/>
        </w:rPr>
        <w:t>4D</w:t>
      </w:r>
      <w:r>
        <w:t>.</w:t>
      </w:r>
      <w:r>
        <w:tab/>
        <w:t>Eighth Supplementary Agreement ratified and implementation authorised</w:t>
      </w:r>
      <w:bookmarkEnd w:id="33"/>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by No. 51 of 2003 s. 5.]</w:t>
      </w:r>
    </w:p>
    <w:p>
      <w:pPr>
        <w:pStyle w:val="Heading5"/>
        <w:rPr>
          <w:snapToGrid w:val="0"/>
        </w:rPr>
      </w:pPr>
      <w:bookmarkStart w:id="37" w:name="_Toc123000921"/>
      <w:r>
        <w:rPr>
          <w:rStyle w:val="CharSectno"/>
        </w:rPr>
        <w:t>5</w:t>
      </w:r>
      <w:r>
        <w:rPr>
          <w:snapToGrid w:val="0"/>
        </w:rPr>
        <w:t>.</w:t>
      </w:r>
      <w:r>
        <w:rPr>
          <w:snapToGrid w:val="0"/>
        </w:rPr>
        <w:tab/>
        <w:t>Reserves Nos. 23251 and 19631 at Burswood Island cancelled</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rPr>
          <w:snapToGrid w:val="0"/>
        </w:rPr>
      </w:pPr>
      <w:r>
        <w:rPr>
          <w:snapToGrid w:val="0"/>
        </w:rPr>
        <w:tab/>
        <w:t>(b)</w:t>
      </w:r>
      <w:r>
        <w:rPr>
          <w:snapToGrid w:val="0"/>
        </w:rPr>
        <w:tab/>
        <w:t>a portion of which is vested in the City of Perth,</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38" w:name="_Toc411925846"/>
      <w:bookmarkStart w:id="39" w:name="_Toc4381862"/>
      <w:bookmarkStart w:id="40" w:name="_Toc4821041"/>
      <w:bookmarkStart w:id="41" w:name="_Toc123000922"/>
      <w:r>
        <w:rPr>
          <w:rStyle w:val="CharSectno"/>
        </w:rPr>
        <w:t>6</w:t>
      </w:r>
      <w:r>
        <w:rPr>
          <w:snapToGrid w:val="0"/>
        </w:rPr>
        <w:t>.</w:t>
      </w:r>
      <w:r>
        <w:rPr>
          <w:snapToGrid w:val="0"/>
        </w:rPr>
        <w:tab/>
        <w:t>Reserve No. 27743 near Burswood Island amended</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 Miscellaneous Plan No. 1512.</w:t>
      </w:r>
    </w:p>
    <w:p>
      <w:pPr>
        <w:pStyle w:val="Heading5"/>
        <w:rPr>
          <w:snapToGrid w:val="0"/>
        </w:rPr>
      </w:pPr>
      <w:bookmarkStart w:id="42" w:name="_Toc411925847"/>
      <w:bookmarkStart w:id="43" w:name="_Toc4381863"/>
      <w:bookmarkStart w:id="44" w:name="_Toc4821042"/>
      <w:bookmarkStart w:id="45" w:name="_Toc123000923"/>
      <w:r>
        <w:rPr>
          <w:rStyle w:val="CharSectno"/>
        </w:rPr>
        <w:t>7</w:t>
      </w:r>
      <w:r>
        <w:rPr>
          <w:snapToGrid w:val="0"/>
        </w:rPr>
        <w:t>.</w:t>
      </w:r>
      <w:r>
        <w:rPr>
          <w:snapToGrid w:val="0"/>
        </w:rPr>
        <w:tab/>
        <w:t>Certain planning laws modified</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Notwithstanding anything in the </w:t>
      </w:r>
      <w:r>
        <w:rPr>
          <w:i/>
          <w:snapToGrid w:val="0"/>
        </w:rPr>
        <w:t>Metropolitan Region Town Planning Scheme Act 1959</w:t>
      </w:r>
      <w:r>
        <w:rPr>
          <w:snapToGrid w:val="0"/>
        </w:rPr>
        <w:t xml:space="preserve"> or in the Scheme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rPr>
          <w:snapToGrid w:val="0"/>
        </w:rPr>
        <w:t xml:space="preserve"> or the </w:t>
      </w:r>
      <w:r>
        <w:rPr>
          <w:i/>
          <w:snapToGrid w:val="0"/>
        </w:rPr>
        <w:t>Town Planning and Development Act 1928</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4 </w:t>
      </w:r>
      <w:r>
        <w:rPr>
          <w:snapToGrid w:val="0"/>
        </w:rPr>
        <w:t xml:space="preserve">as read with the Second Schedule to the </w:t>
      </w:r>
      <w:r>
        <w:rPr>
          <w:i/>
          <w:snapToGrid w:val="0"/>
        </w:rPr>
        <w:t>Town Planning and Development Act 1928</w:t>
      </w:r>
      <w:r>
        <w:rPr>
          <w:snapToGrid w:val="0"/>
        </w:rPr>
        <w:t>; or</w:t>
      </w:r>
    </w:p>
    <w:p>
      <w:pPr>
        <w:pStyle w:val="Indenta"/>
        <w:rPr>
          <w:snapToGrid w:val="0"/>
        </w:rPr>
      </w:pPr>
      <w:r>
        <w:rPr>
          <w:snapToGrid w:val="0"/>
        </w:rPr>
        <w:tab/>
        <w:t>(b)</w:t>
      </w:r>
      <w:r>
        <w:rPr>
          <w:snapToGrid w:val="0"/>
        </w:rPr>
        <w:tab/>
        <w:t xml:space="preserve">the </w:t>
      </w:r>
      <w:r>
        <w:rPr>
          <w:i/>
          <w:snapToGrid w:val="0"/>
        </w:rPr>
        <w:t>Town Planning and Development Act 1928</w:t>
      </w:r>
      <w:r>
        <w:rPr>
          <w:snapToGrid w:val="0"/>
        </w:rPr>
        <w:t>, town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subsections (1) and (2) do not apply to or in relation to that land and that land is reserved under the Scheme for “Public Purposes — Special Use”.</w:t>
      </w:r>
    </w:p>
    <w:p>
      <w:pPr>
        <w:pStyle w:val="Subsection"/>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rPr>
          <w:snapToGrid w:val="0"/>
        </w:rPr>
      </w:pPr>
      <w:r>
        <w:rPr>
          <w:snapToGrid w:val="0"/>
        </w:rPr>
        <w:tab/>
        <w:t xml:space="preserve">(4) </w:t>
      </w:r>
      <w:r>
        <w:rPr>
          <w:snapToGrid w:val="0"/>
        </w:rPr>
        <w:tab/>
        <w:t>In this section — </w:t>
      </w:r>
    </w:p>
    <w:p>
      <w:pPr>
        <w:pStyle w:val="Defstart"/>
      </w:pPr>
      <w:r>
        <w:rPr>
          <w:b/>
        </w:rPr>
        <w:tab/>
        <w:t>“</w:t>
      </w:r>
      <w:r>
        <w:rPr>
          <w:rStyle w:val="CharDefText"/>
        </w:rPr>
        <w:t>Scheme</w:t>
      </w:r>
      <w:r>
        <w:rPr>
          <w:b/>
        </w:rPr>
        <w:t>”</w:t>
      </w:r>
      <w:r>
        <w:t xml:space="preserve"> has the meaning given by section 6 of the </w:t>
      </w:r>
      <w:r>
        <w:rPr>
          <w:i/>
        </w:rPr>
        <w:t>Metropolitan Region Town Planning Scheme Act 1959</w:t>
      </w:r>
      <w:r>
        <w:t>;</w:t>
      </w:r>
    </w:p>
    <w:p>
      <w:pPr>
        <w:pStyle w:val="Defstart"/>
        <w:keepNext/>
        <w:keepLines/>
      </w:pPr>
      <w:r>
        <w:rPr>
          <w:b/>
        </w:rPr>
        <w:tab/>
        <w:t>“</w:t>
      </w:r>
      <w:r>
        <w:rPr>
          <w:rStyle w:val="CharDefText"/>
        </w:rPr>
        <w:t>the Resort Site</w:t>
      </w:r>
      <w:r>
        <w:rPr>
          <w:b/>
        </w:rPr>
        <w:t>”</w:t>
      </w:r>
      <w:r>
        <w:t xml:space="preserve"> and </w:t>
      </w:r>
      <w:r>
        <w:rPr>
          <w:b/>
        </w:rPr>
        <w:t>“</w:t>
      </w:r>
      <w:r>
        <w:rPr>
          <w:rStyle w:val="CharDefText"/>
        </w:rPr>
        <w:t>the Site</w:t>
      </w:r>
      <w:r>
        <w:rPr>
          <w:b/>
        </w:rPr>
        <w:t>”</w:t>
      </w:r>
      <w:r>
        <w:t xml:space="preserve"> have the respective meanings given by the Agreement.</w:t>
      </w:r>
    </w:p>
    <w:p>
      <w:pPr>
        <w:pStyle w:val="Footnotesection"/>
      </w:pPr>
      <w:r>
        <w:tab/>
        <w:t xml:space="preserve">[Section 7 amended by No. 44 of 1987 s. 7; No. 14 of 1996 s. 4.] </w:t>
      </w:r>
    </w:p>
    <w:p>
      <w:pPr>
        <w:pStyle w:val="Heading5"/>
        <w:rPr>
          <w:snapToGrid w:val="0"/>
        </w:rPr>
      </w:pPr>
      <w:bookmarkStart w:id="46" w:name="_Toc411925848"/>
      <w:bookmarkStart w:id="47" w:name="_Toc4381864"/>
      <w:bookmarkStart w:id="48" w:name="_Toc4821043"/>
      <w:bookmarkStart w:id="49" w:name="_Toc123000924"/>
      <w:r>
        <w:rPr>
          <w:rStyle w:val="CharSectno"/>
        </w:rPr>
        <w:t>8</w:t>
      </w:r>
      <w:r>
        <w:rPr>
          <w:snapToGrid w:val="0"/>
        </w:rPr>
        <w:t>.</w:t>
      </w:r>
      <w:r>
        <w:rPr>
          <w:snapToGrid w:val="0"/>
        </w:rPr>
        <w:tab/>
        <w:t>Survey, dedication, management, etc. of certain streets</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Minister for Lands and Surveys</w:t>
      </w:r>
      <w:r>
        <w:rPr>
          <w:snapToGrid w:val="0"/>
          <w:vertAlign w:val="superscript"/>
        </w:rPr>
        <w:t xml:space="preserve"> 5</w:t>
      </w:r>
      <w:r>
        <w:rPr>
          <w:snapToGrid w:val="0"/>
        </w:rPr>
        <w:t xml:space="preserve"> may direct that the streets delineated and shown on the Drawings as defined by the Agreement be surveyed.</w:t>
      </w:r>
    </w:p>
    <w:p>
      <w:pPr>
        <w:pStyle w:val="Subsection"/>
        <w:rPr>
          <w:snapToGrid w:val="0"/>
        </w:rPr>
      </w:pPr>
      <w:r>
        <w:rPr>
          <w:snapToGrid w:val="0"/>
        </w:rPr>
        <w:tab/>
        <w:t xml:space="preserve">(2) </w:t>
      </w:r>
      <w:r>
        <w:rPr>
          <w:snapToGrid w:val="0"/>
        </w:rPr>
        <w:tab/>
        <w:t>When the Minister for Lands and Surveys</w:t>
      </w:r>
      <w:r>
        <w:rPr>
          <w:snapToGrid w:val="0"/>
          <w:vertAlign w:val="superscript"/>
        </w:rPr>
        <w:t xml:space="preserve"> 5</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keepNext/>
        <w:keepLines/>
        <w:spacing w:before="120"/>
        <w:rPr>
          <w:snapToGrid w:val="0"/>
        </w:rPr>
      </w:pPr>
      <w:r>
        <w:rPr>
          <w:snapToGrid w:val="0"/>
        </w:rPr>
        <w:tab/>
        <w:t>(3)</w:t>
      </w:r>
      <w:r>
        <w:rPr>
          <w:snapToGrid w:val="0"/>
        </w:rPr>
        <w:tab/>
        <w:t>A street 6 metres or less in width shall not be dedicated under subsection (2).</w:t>
      </w:r>
    </w:p>
    <w:p>
      <w:pPr>
        <w:pStyle w:val="Subsection"/>
        <w:keepNext/>
        <w:keepLines/>
        <w:spacing w:before="120"/>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6</w:t>
      </w:r>
      <w:r>
        <w:rPr>
          <w:snapToGrid w:val="0"/>
        </w:rPr>
        <w:t>, the Resort Lands shall be deemed to be land under the control of the Minister for Lands and Surveys</w:t>
      </w:r>
      <w:r>
        <w:rPr>
          <w:snapToGrid w:val="0"/>
          <w:vertAlign w:val="superscript"/>
        </w:rPr>
        <w:t xml:space="preserve"> 5</w:t>
      </w:r>
      <w:r>
        <w:rPr>
          <w:snapToGrid w:val="0"/>
        </w:rPr>
        <w:t>.</w:t>
      </w:r>
    </w:p>
    <w:p>
      <w:pPr>
        <w:pStyle w:val="Subsection"/>
        <w:keepNext/>
        <w:keepLines/>
        <w:spacing w:before="120"/>
        <w:rPr>
          <w:snapToGrid w:val="0"/>
        </w:rPr>
      </w:pPr>
      <w:r>
        <w:rPr>
          <w:snapToGrid w:val="0"/>
        </w:rPr>
        <w:tab/>
        <w:t>(5)</w:t>
      </w:r>
      <w:r>
        <w:rPr>
          <w:snapToGrid w:val="0"/>
        </w:rPr>
        <w:tab/>
        <w:t>In this section — </w:t>
      </w:r>
    </w:p>
    <w:p>
      <w:pPr>
        <w:pStyle w:val="Defstart"/>
      </w:pPr>
      <w:r>
        <w:rPr>
          <w:b/>
        </w:rPr>
        <w:tab/>
        <w:t>“</w:t>
      </w:r>
      <w:r>
        <w:rPr>
          <w:rStyle w:val="CharDefText"/>
        </w:rPr>
        <w:t>street</w:t>
      </w:r>
      <w:r>
        <w:rPr>
          <w:b/>
        </w:rPr>
        <w:t>”</w:t>
      </w:r>
      <w:r>
        <w:t xml:space="preserve"> means a thoroughfare as defined in section 1.4 of the </w:t>
      </w:r>
      <w:r>
        <w:rPr>
          <w:i/>
        </w:rPr>
        <w:t>Local Government Act 1995</w:t>
      </w:r>
      <w:r>
        <w:t xml:space="preserve">; </w:t>
      </w:r>
    </w:p>
    <w:p>
      <w:pPr>
        <w:pStyle w:val="Defstart"/>
      </w:pPr>
      <w:r>
        <w:rPr>
          <w:b/>
        </w:rPr>
        <w:tab/>
        <w:t>“</w:t>
      </w:r>
      <w:r>
        <w:rPr>
          <w:rStyle w:val="CharDefText"/>
        </w:rPr>
        <w:t>the Minister for Lands and Surveys</w:t>
      </w:r>
      <w:r>
        <w:rPr>
          <w:b/>
        </w:rPr>
        <w:t>”</w:t>
      </w:r>
      <w:r>
        <w:t xml:space="preserve"> means the Minister of the Crown to whom the administration of the </w:t>
      </w:r>
      <w:r>
        <w:rPr>
          <w:i/>
        </w:rPr>
        <w:t>Land Act 1933</w:t>
      </w:r>
      <w:r>
        <w:t xml:space="preserve"> </w:t>
      </w:r>
      <w:r>
        <w:rPr>
          <w:vertAlign w:val="superscript"/>
        </w:rPr>
        <w:t>6</w:t>
      </w:r>
      <w:r>
        <w:t xml:space="preserve"> is for the time being committed by the Governor </w:t>
      </w:r>
      <w:r>
        <w:rPr>
          <w:vertAlign w:val="superscript"/>
        </w:rPr>
        <w:t>5</w:t>
      </w:r>
      <w:r>
        <w:t>;</w:t>
      </w:r>
    </w:p>
    <w:p>
      <w:pPr>
        <w:pStyle w:val="Defstart"/>
      </w:pPr>
      <w:r>
        <w:rPr>
          <w:b/>
        </w:rPr>
        <w:tab/>
        <w:t>“</w:t>
      </w:r>
      <w:r>
        <w:rPr>
          <w:rStyle w:val="CharDefText"/>
        </w:rPr>
        <w:t>the Surveyor General</w:t>
      </w:r>
      <w:r>
        <w:rPr>
          <w:b/>
        </w:rPr>
        <w:t>”</w:t>
      </w:r>
      <w:r>
        <w:t xml:space="preserve"> means the person for the time being holding or acting in the office of Surveyor General under section 173 of the </w:t>
      </w:r>
      <w:r>
        <w:rPr>
          <w:i/>
        </w:rPr>
        <w:t>Land Act 1933</w:t>
      </w:r>
      <w:r>
        <w:t> </w:t>
      </w:r>
      <w:r>
        <w:rPr>
          <w:vertAlign w:val="superscript"/>
        </w:rPr>
        <w:t>6</w:t>
      </w:r>
      <w:r>
        <w:t>.</w:t>
      </w:r>
    </w:p>
    <w:p>
      <w:pPr>
        <w:pStyle w:val="Footnotesection"/>
      </w:pPr>
      <w:r>
        <w:tab/>
        <w:t xml:space="preserve">[Section 8 amended by No. 14 of 1996 s. 4.] </w:t>
      </w:r>
    </w:p>
    <w:p>
      <w:pPr>
        <w:pStyle w:val="Heading5"/>
        <w:rPr>
          <w:snapToGrid w:val="0"/>
        </w:rPr>
      </w:pPr>
      <w:bookmarkStart w:id="50" w:name="_Toc411925849"/>
      <w:bookmarkStart w:id="51" w:name="_Toc4381865"/>
      <w:bookmarkStart w:id="52" w:name="_Toc4821044"/>
      <w:bookmarkStart w:id="53" w:name="_Toc123000925"/>
      <w:r>
        <w:rPr>
          <w:rStyle w:val="CharSectno"/>
        </w:rPr>
        <w:t>9</w:t>
      </w:r>
      <w:r>
        <w:rPr>
          <w:snapToGrid w:val="0"/>
        </w:rPr>
        <w:t>.</w:t>
      </w:r>
      <w:r>
        <w:rPr>
          <w:snapToGrid w:val="0"/>
        </w:rPr>
        <w:tab/>
      </w:r>
      <w:r>
        <w:rPr>
          <w:i/>
          <w:snapToGrid w:val="0"/>
        </w:rPr>
        <w:t>Liquor Licensing (Moratorium) Act 1983</w:t>
      </w:r>
      <w:r>
        <w:rPr>
          <w:snapToGrid w:val="0"/>
        </w:rPr>
        <w:t xml:space="preserve"> not to apply to certain applications under </w:t>
      </w:r>
      <w:bookmarkEnd w:id="50"/>
      <w:r>
        <w:rPr>
          <w:i/>
          <w:snapToGrid w:val="0"/>
        </w:rPr>
        <w:t>Liquor Act 1970</w:t>
      </w:r>
      <w:bookmarkEnd w:id="51"/>
      <w:bookmarkEnd w:id="52"/>
      <w:bookmarkEnd w:id="53"/>
      <w:r>
        <w:rPr>
          <w:snapToGrid w:val="0"/>
        </w:rPr>
        <w:t xml:space="preserve"> </w:t>
      </w:r>
    </w:p>
    <w:p>
      <w:pPr>
        <w:pStyle w:val="Subsection"/>
        <w:rPr>
          <w:snapToGrid w:val="0"/>
        </w:rPr>
      </w:pPr>
      <w:r>
        <w:rPr>
          <w:snapToGrid w:val="0"/>
        </w:rPr>
        <w:tab/>
        <w:t>(1)</w:t>
      </w:r>
      <w:r>
        <w:rPr>
          <w:snapToGrid w:val="0"/>
        </w:rPr>
        <w:tab/>
        <w:t xml:space="preserve">The </w:t>
      </w:r>
      <w:r>
        <w:rPr>
          <w:i/>
          <w:snapToGrid w:val="0"/>
        </w:rPr>
        <w:t>Liquor Licensing (Moratorium) Act 1983</w:t>
      </w:r>
      <w:r>
        <w:t> </w:t>
      </w:r>
      <w:r>
        <w:rPr>
          <w:vertAlign w:val="superscript"/>
        </w:rPr>
        <w:t>2</w:t>
      </w:r>
      <w:r>
        <w:rPr>
          <w:snapToGrid w:val="0"/>
        </w:rPr>
        <w:t xml:space="preserve"> does not apply to or in relation to a notice of application, or to an application, for the grant of a licence under the </w:t>
      </w:r>
      <w:r>
        <w:rPr>
          <w:i/>
          <w:snapToGrid w:val="0"/>
        </w:rPr>
        <w:t>Liquor Act 1970</w:t>
      </w:r>
      <w:r>
        <w:t> </w:t>
      </w:r>
      <w:r>
        <w:rPr>
          <w:vertAlign w:val="superscript"/>
        </w:rPr>
        <w:t>3</w:t>
      </w:r>
      <w:r>
        <w:rPr>
          <w:snapToGrid w:val="0"/>
        </w:rPr>
        <w:t xml:space="preserve"> lodged or made by a casino licensee in respect of premises within the Site as defined by the Agreement.</w:t>
      </w:r>
    </w:p>
    <w:p>
      <w:pPr>
        <w:pStyle w:val="Subsection"/>
        <w:rPr>
          <w:snapToGrid w:val="0"/>
        </w:rPr>
      </w:pPr>
      <w:r>
        <w:rPr>
          <w:snapToGrid w:val="0"/>
        </w:rPr>
        <w:tab/>
        <w:t xml:space="preserve">(2) </w:t>
      </w:r>
      <w:r>
        <w:rPr>
          <w:snapToGrid w:val="0"/>
        </w:rPr>
        <w:tab/>
        <w:t>In subsection (1) — </w:t>
      </w:r>
    </w:p>
    <w:p>
      <w:pPr>
        <w:pStyle w:val="Defstart"/>
      </w:pPr>
      <w:r>
        <w:rPr>
          <w:b/>
        </w:rPr>
        <w:tab/>
        <w:t>“</w:t>
      </w:r>
      <w:r>
        <w:rPr>
          <w:rStyle w:val="CharDefText"/>
        </w:rPr>
        <w:t>casino licensee</w:t>
      </w:r>
      <w:r>
        <w:rPr>
          <w:b/>
        </w:rPr>
        <w:t>”</w:t>
      </w:r>
      <w:r>
        <w:t xml:space="preserve"> has the meaning given by the </w:t>
      </w:r>
      <w:r>
        <w:rPr>
          <w:i/>
        </w:rPr>
        <w:t>Casino Control Act 1984</w:t>
      </w:r>
      <w:r>
        <w:t>.</w:t>
      </w:r>
    </w:p>
    <w:p>
      <w:pPr>
        <w:pStyle w:val="Heading5"/>
        <w:rPr>
          <w:snapToGrid w:val="0"/>
        </w:rPr>
      </w:pPr>
      <w:bookmarkStart w:id="54" w:name="_Toc411925850"/>
      <w:bookmarkStart w:id="55" w:name="_Toc4381866"/>
      <w:bookmarkStart w:id="56" w:name="_Toc4821045"/>
      <w:bookmarkStart w:id="57" w:name="_Toc123000926"/>
      <w:r>
        <w:rPr>
          <w:rStyle w:val="CharSectno"/>
        </w:rPr>
        <w:t>10</w:t>
      </w:r>
      <w:r>
        <w:rPr>
          <w:snapToGrid w:val="0"/>
        </w:rPr>
        <w:t>.</w:t>
      </w:r>
      <w:r>
        <w:rPr>
          <w:snapToGrid w:val="0"/>
        </w:rPr>
        <w:tab/>
        <w:t>Entrenchment of clause 17A of, and Schedule B to, Agreement</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t>“</w:t>
      </w:r>
      <w:r>
        <w:rPr>
          <w:rStyle w:val="CharDefText"/>
        </w:rPr>
        <w:t>entrenched provisions</w:t>
      </w:r>
      <w:r>
        <w:rPr>
          <w:b/>
        </w:rPr>
        <w:t>”</w:t>
      </w:r>
      <w:r>
        <w:t xml:space="preserve"> means clause 17A of, and Schedule B to, the Agreement.</w:t>
      </w:r>
    </w:p>
    <w:p>
      <w:pPr>
        <w:pStyle w:val="Footnotesection"/>
      </w:pPr>
      <w:r>
        <w:tab/>
        <w:t>[Section 10 inserted by No. 20 of 1997 s. 7; amended by No. 51 of 2003 s. 6.]</w:t>
      </w:r>
    </w:p>
    <w:p>
      <w:pPr>
        <w:pStyle w:val="Heading5"/>
      </w:pPr>
      <w:bookmarkStart w:id="58" w:name="_Toc123000927"/>
      <w:r>
        <w:rPr>
          <w:rStyle w:val="CharSectno"/>
        </w:rPr>
        <w:t>11</w:t>
      </w:r>
      <w:r>
        <w:t>.</w:t>
      </w:r>
      <w:r>
        <w:tab/>
        <w:t>Interpretation in sections 12 to 17</w:t>
      </w:r>
      <w:bookmarkEnd w:id="58"/>
    </w:p>
    <w:p>
      <w:pPr>
        <w:pStyle w:val="Subsection"/>
      </w:pPr>
      <w:r>
        <w:tab/>
        <w:t>(1)</w:t>
      </w:r>
      <w:r>
        <w:tab/>
        <w:t xml:space="preserve">In sections 12 to 17 — </w:t>
      </w:r>
    </w:p>
    <w:p>
      <w:pPr>
        <w:pStyle w:val="Defstart"/>
      </w:pPr>
      <w:r>
        <w:rPr>
          <w:b/>
        </w:rPr>
        <w:tab/>
        <w:t>“</w:t>
      </w:r>
      <w:r>
        <w:rPr>
          <w:rStyle w:val="CharDefText"/>
        </w:rPr>
        <w:t>approved company</w:t>
      </w:r>
      <w:r>
        <w:rPr>
          <w:b/>
        </w:rPr>
        <w:t>”</w:t>
      </w:r>
      <w:r>
        <w:t xml:space="preserve"> means a company approved under clause 17A of the Agreement;</w:t>
      </w:r>
    </w:p>
    <w:p>
      <w:pPr>
        <w:pStyle w:val="Defstart"/>
      </w:pPr>
      <w:r>
        <w:rPr>
          <w:b/>
        </w:rPr>
        <w:tab/>
        <w:t>“</w:t>
      </w:r>
      <w:r>
        <w:rPr>
          <w:rStyle w:val="CharDefText"/>
        </w:rPr>
        <w:t>Commission</w:t>
      </w:r>
      <w:r>
        <w:rPr>
          <w:b/>
        </w:rPr>
        <w:t>”</w:t>
      </w:r>
      <w:r>
        <w:t xml:space="preserve"> has the same meaning as in the </w:t>
      </w:r>
      <w:r>
        <w:rPr>
          <w:i/>
        </w:rPr>
        <w:t>Casino Control Act 1984</w:t>
      </w:r>
      <w:r>
        <w:t>;</w:t>
      </w:r>
    </w:p>
    <w:p>
      <w:pPr>
        <w:pStyle w:val="Defstart"/>
      </w:pPr>
      <w:r>
        <w:rPr>
          <w:b/>
        </w:rPr>
        <w:tab/>
        <w:t>“</w:t>
      </w:r>
      <w:r>
        <w:rPr>
          <w:rStyle w:val="CharDefText"/>
        </w:rPr>
        <w:t>probity approval notice</w:t>
      </w:r>
      <w:r>
        <w:rPr>
          <w:b/>
        </w:rPr>
        <w:t>”</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by No. 51 of 2003 s. 7.]</w:t>
      </w:r>
    </w:p>
    <w:p>
      <w:pPr>
        <w:pStyle w:val="Heading5"/>
      </w:pPr>
      <w:bookmarkStart w:id="59" w:name="_Toc123000928"/>
      <w:r>
        <w:rPr>
          <w:rStyle w:val="CharSectno"/>
        </w:rPr>
        <w:t>12</w:t>
      </w:r>
      <w:r>
        <w:t>.</w:t>
      </w:r>
      <w:r>
        <w:tab/>
        <w:t>Certain shareholdings to be notified to the Commission</w:t>
      </w:r>
      <w:bookmarkEnd w:id="59"/>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by No. 51 of 2003 s. 7.]</w:t>
      </w:r>
    </w:p>
    <w:p>
      <w:pPr>
        <w:pStyle w:val="Heading5"/>
      </w:pPr>
      <w:bookmarkStart w:id="60" w:name="_Toc123000929"/>
      <w:r>
        <w:rPr>
          <w:rStyle w:val="CharSectno"/>
        </w:rPr>
        <w:t>13</w:t>
      </w:r>
      <w:r>
        <w:t>.</w:t>
      </w:r>
      <w:r>
        <w:tab/>
        <w:t>Certain shareholders to be approved by the Commission</w:t>
      </w:r>
      <w:bookmarkEnd w:id="60"/>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by No. 51 of 2003 s. 7.]</w:t>
      </w:r>
    </w:p>
    <w:p>
      <w:pPr>
        <w:pStyle w:val="Heading5"/>
      </w:pPr>
      <w:bookmarkStart w:id="61" w:name="_Toc123000930"/>
      <w:r>
        <w:rPr>
          <w:rStyle w:val="CharSectno"/>
        </w:rPr>
        <w:t>14</w:t>
      </w:r>
      <w:r>
        <w:t>.</w:t>
      </w:r>
      <w:r>
        <w:tab/>
        <w:t>Probity approval notices, application for etc.</w:t>
      </w:r>
      <w:bookmarkEnd w:id="61"/>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by No. 51 of 2003 s. 7.]</w:t>
      </w:r>
    </w:p>
    <w:p>
      <w:pPr>
        <w:pStyle w:val="Heading5"/>
      </w:pPr>
      <w:bookmarkStart w:id="62" w:name="_Toc123000931"/>
      <w:r>
        <w:rPr>
          <w:rStyle w:val="CharSectno"/>
        </w:rPr>
        <w:t>15</w:t>
      </w:r>
      <w:r>
        <w:t>.</w:t>
      </w:r>
      <w:r>
        <w:tab/>
        <w:t>Probity approval notice, cancellation of</w:t>
      </w:r>
      <w:bookmarkEnd w:id="62"/>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by No. 51 of 2003 s. 7.]</w:t>
      </w:r>
    </w:p>
    <w:p>
      <w:pPr>
        <w:pStyle w:val="Heading5"/>
      </w:pPr>
      <w:bookmarkStart w:id="63" w:name="_Toc123000932"/>
      <w:r>
        <w:rPr>
          <w:rStyle w:val="CharSectno"/>
        </w:rPr>
        <w:t>16</w:t>
      </w:r>
      <w:r>
        <w:t>.</w:t>
      </w:r>
      <w:r>
        <w:tab/>
        <w:t>Intention to order disposal of shares, notice of</w:t>
      </w:r>
      <w:bookmarkEnd w:id="63"/>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by No. 51 of 2003 s. 7.]</w:t>
      </w:r>
    </w:p>
    <w:p>
      <w:pPr>
        <w:pStyle w:val="Heading5"/>
      </w:pPr>
      <w:bookmarkStart w:id="64" w:name="_Toc123000933"/>
      <w:r>
        <w:rPr>
          <w:rStyle w:val="CharSectno"/>
        </w:rPr>
        <w:t>17</w:t>
      </w:r>
      <w:r>
        <w:t>.</w:t>
      </w:r>
      <w:r>
        <w:tab/>
        <w:t>Certain shareholders may be ordered to dispose of shares</w:t>
      </w:r>
      <w:bookmarkEnd w:id="64"/>
    </w:p>
    <w:p>
      <w:pPr>
        <w:pStyle w:val="Subsection"/>
      </w:pPr>
      <w:r>
        <w:tab/>
        <w:t>(1)</w:t>
      </w:r>
      <w:r>
        <w:tab/>
        <w:t xml:space="preserve">If the Minister, on the advice of the Commission, is satisfied — </w:t>
      </w:r>
    </w:p>
    <w:p>
      <w:pPr>
        <w:pStyle w:val="Indenta"/>
      </w:pPr>
      <w:r>
        <w:tab/>
        <w:t>(a)</w:t>
      </w:r>
      <w:r>
        <w:tab/>
        <w:t>that a person has contravened section 13(1); or</w:t>
      </w:r>
    </w:p>
    <w:p>
      <w:pPr>
        <w:pStyle w:val="Indenta"/>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section 66 of the </w:t>
      </w:r>
      <w:r>
        <w:rPr>
          <w:i/>
        </w:rPr>
        <w:t>Financial Administration and Audit Act 1985</w:t>
      </w:r>
      <w:r>
        <w:t>.</w:t>
      </w:r>
    </w:p>
    <w:p>
      <w:pPr>
        <w:pStyle w:val="Footnotesection"/>
      </w:pPr>
      <w:r>
        <w:tab/>
        <w:t>[Section 17 inserted by No. 51 of 2003 s. 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65" w:name="_Toc4821046"/>
      <w:bookmarkStart w:id="66" w:name="_Toc123000934"/>
      <w:r>
        <w:rPr>
          <w:rStyle w:val="CharSchNo"/>
        </w:rPr>
        <w:t>Schedule 1</w:t>
      </w:r>
      <w:bookmarkEnd w:id="65"/>
      <w:bookmarkEnd w:id="66"/>
    </w:p>
    <w:p>
      <w:pPr>
        <w:pStyle w:val="yFootnoteheading"/>
      </w:pPr>
      <w:r>
        <w:t>[Heading amended by No. 44 of 1987 s. 8.]</w:t>
      </w:r>
    </w:p>
    <w:p>
      <w:pPr>
        <w:pStyle w:val="yShoulderClause"/>
      </w:pPr>
      <w:r>
        <w:t>(Section (3))</w:t>
      </w:r>
    </w:p>
    <w:p>
      <w:pPr>
        <w:pStyle w:val="yMiscellaneousBody"/>
        <w:jc w:val="center"/>
      </w:pPr>
      <w:r>
        <w:t>AGREEMENT</w:t>
      </w:r>
    </w:p>
    <w:p>
      <w:pPr>
        <w:pStyle w:val="yMiscellaneousBody"/>
        <w:jc w:val="center"/>
      </w:pPr>
      <w:r>
        <w:t xml:space="preserve">INDEX </w:t>
      </w:r>
      <w:r>
        <w:rPr>
          <w:vertAlign w:val="superscript"/>
        </w:rPr>
        <w:t>7</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Nomnated Representative</w:t>
      </w:r>
      <w:r>
        <w:tab/>
        <w:t>23</w:t>
      </w:r>
    </w:p>
    <w:p>
      <w:pPr>
        <w:pStyle w:val="yMiscellaneousBody"/>
        <w:tabs>
          <w:tab w:val="left" w:pos="567"/>
          <w:tab w:val="right" w:pos="6804"/>
        </w:tabs>
        <w:spacing w:before="0"/>
        <w:ind w:left="567" w:hanging="567"/>
        <w:jc w:val="both"/>
      </w:pPr>
      <w:r>
        <w:t>12.</w:t>
      </w:r>
      <w:r>
        <w:tab/>
        <w:t>Burswood Park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THE HONOURABLE DESMOND KEITH DANS M.L.C.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8 St. George’s Terrace Perth in the State of Western Australia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8</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8</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ind w:left="2126" w:hanging="2126"/>
      </w:pPr>
      <w:r>
        <w:tab/>
        <w:t>(c)</w:t>
      </w:r>
      <w:r>
        <w:tab/>
        <w:t>“Gaming” means Gaming in the Burswood Casino;</w:t>
      </w:r>
    </w:p>
    <w:p>
      <w:pPr>
        <w:pStyle w:val="yMiscellaneousBody"/>
        <w:tabs>
          <w:tab w:val="left" w:pos="851"/>
          <w:tab w:val="left" w:pos="1418"/>
        </w:tabs>
        <w:spacing w:before="120"/>
        <w:ind w:left="1418" w:hanging="1418"/>
      </w:pPr>
      <w:r>
        <w:tab/>
        <w:t>“Casino Gaming Licence” has the meaning ascribed to that term in the Control Act;</w:t>
      </w:r>
    </w:p>
    <w:p>
      <w:pPr>
        <w:pStyle w:val="yMiscellaneousBody"/>
        <w:tabs>
          <w:tab w:val="left" w:pos="851"/>
          <w:tab w:val="left" w:pos="1418"/>
        </w:tabs>
        <w:spacing w:before="120"/>
        <w:ind w:left="1418" w:hanging="1418"/>
      </w:pPr>
      <w:r>
        <w:tab/>
        <w:t>“Committee” means the Casino Control Committee established by the Control Act;</w:t>
      </w:r>
    </w:p>
    <w:p>
      <w:pPr>
        <w:pStyle w:val="yMiscellaneousBody"/>
        <w:tabs>
          <w:tab w:val="left" w:pos="851"/>
          <w:tab w:val="left" w:pos="1418"/>
        </w:tabs>
        <w:spacing w:before="12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2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20"/>
        <w:ind w:left="1418" w:hanging="1418"/>
      </w:pPr>
      <w:r>
        <w:tab/>
        <w:t>“Commonwealth” means the Commonwealth of Australia;</w:t>
      </w:r>
    </w:p>
    <w:p>
      <w:pPr>
        <w:pStyle w:val="yMiscellaneousBody"/>
        <w:tabs>
          <w:tab w:val="left" w:pos="851"/>
          <w:tab w:val="left" w:pos="1418"/>
        </w:tabs>
        <w:spacing w:before="120"/>
        <w:ind w:left="1418" w:hanging="1418"/>
      </w:pPr>
      <w:r>
        <w:tab/>
        <w:t xml:space="preserve">“Companies Code” means the </w:t>
      </w:r>
      <w:r>
        <w:rPr>
          <w:i/>
        </w:rPr>
        <w:t>Companies (Western Australia) Code</w:t>
      </w:r>
      <w:r>
        <w:t>;</w:t>
      </w:r>
    </w:p>
    <w:p>
      <w:pPr>
        <w:pStyle w:val="yMiscellaneousBody"/>
        <w:tabs>
          <w:tab w:val="left" w:pos="851"/>
          <w:tab w:val="left" w:pos="1418"/>
        </w:tabs>
        <w:spacing w:before="12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2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20"/>
        <w:ind w:left="1418" w:hanging="1418"/>
      </w:pPr>
      <w:r>
        <w:tab/>
        <w:t>“Crown” means the Crown in right of the State;</w:t>
      </w:r>
    </w:p>
    <w:p>
      <w:pPr>
        <w:pStyle w:val="yMiscellaneousBody"/>
        <w:tabs>
          <w:tab w:val="left" w:pos="851"/>
          <w:tab w:val="left" w:pos="1418"/>
        </w:tabs>
        <w:spacing w:before="12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2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ind w:left="2127" w:hanging="2127"/>
      </w:pPr>
      <w:r>
        <w:tab/>
        <w:t>(a)</w:t>
      </w:r>
      <w:r>
        <w:tab/>
        <w:t>a report titled “Burswood Island Resort — proposal for the Casino in Western Australia”</w:t>
      </w:r>
    </w:p>
    <w:p>
      <w:pPr>
        <w:pStyle w:val="yMiscellaneousBody"/>
        <w:tabs>
          <w:tab w:val="left" w:pos="1701"/>
          <w:tab w:val="left" w:pos="2127"/>
        </w:tabs>
        <w:ind w:left="2127" w:hanging="2127"/>
      </w:pPr>
      <w:r>
        <w:tab/>
        <w:t>(b)</w:t>
      </w:r>
      <w:r>
        <w:tab/>
        <w:t>a report titled “Burswood Island Resort — Development Concept”</w:t>
      </w:r>
    </w:p>
    <w:p>
      <w:pPr>
        <w:pStyle w:val="yMiscellaneousBody"/>
        <w:tabs>
          <w:tab w:val="left" w:pos="851"/>
          <w:tab w:val="left" w:pos="1418"/>
        </w:tabs>
        <w:spacing w:before="12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“Founders” means Dempster, Genting WA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“Gaming Report” means the report entitled “Report of the Committee appointed to enquire into and report upon Gaming in Western Australia”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tabs>
          <w:tab w:val="left" w:pos="851"/>
          <w:tab w:val="left" w:pos="1418"/>
        </w:tabs>
        <w:spacing w:before="120"/>
        <w:ind w:left="1418" w:hanging="1418"/>
      </w:pPr>
      <w:r>
        <w:tab/>
        <w:t>“Genting WA” means Genting (Western Australia) Pty. Limited; a wholly owned subsidiary of Genting, incorporated in Western Australia and acting in its own right or as trustee of the Genting (Western Australia)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 Miscellaneous Plan 1512 but does not include the Site;</w:t>
      </w:r>
    </w:p>
    <w:p>
      <w:pPr>
        <w:pStyle w:val="yMiscellaneousBody"/>
        <w:tabs>
          <w:tab w:val="left" w:pos="851"/>
          <w:tab w:val="left" w:pos="1418"/>
        </w:tabs>
        <w:spacing w:before="120"/>
        <w:ind w:left="1418" w:hanging="1418"/>
      </w:pPr>
      <w:r>
        <w:tab/>
        <w:t xml:space="preserve">“Scheme Act” means the </w:t>
      </w:r>
      <w:r>
        <w:rPr>
          <w:i/>
        </w:rPr>
        <w:t>Metropolitan Region Town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“Western Australia” means the State of Western Australia;</w:t>
      </w:r>
    </w:p>
    <w:p>
      <w:pPr>
        <w:pStyle w:val="yMiscellaneousBody"/>
        <w:tabs>
          <w:tab w:val="left" w:pos="851"/>
          <w:tab w:val="left" w:pos="1418"/>
        </w:tabs>
        <w:spacing w:before="120"/>
        <w:ind w:left="1418" w:hanging="1418"/>
      </w:pPr>
      <w:r>
        <w:tab/>
        <w:t>“Tileska” means Tileska Pty. Limited, a company incorporated in New South Wales,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rPr>
          <w:b/>
          <w:vertAlign w:val="superscript"/>
        </w:rPr>
      </w:pPr>
      <w:r>
        <w:rPr>
          <w:b/>
        </w:rPr>
        <w:t>Interpretation </w:t>
      </w:r>
      <w:r>
        <w:rPr>
          <w:b/>
          <w:vertAlign w:val="superscript"/>
        </w:rPr>
        <w:t>8</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8</w:t>
      </w:r>
      <w:r>
        <w:t>.</w:t>
      </w:r>
    </w:p>
    <w:p>
      <w:pPr>
        <w:pStyle w:val="yMiscellaneousBody"/>
        <w:keepNext/>
        <w:spacing w:before="120"/>
        <w:rPr>
          <w:b/>
        </w:rPr>
      </w:pPr>
      <w:r>
        <w:rPr>
          <w:b/>
        </w:rPr>
        <w:t>Initial obligations of the State</w:t>
      </w:r>
      <w:r>
        <w:t> </w:t>
      </w:r>
      <w:r>
        <w:rPr>
          <w:vertAlign w:val="superscript"/>
        </w:rPr>
        <w:t>8</w:t>
      </w:r>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vertAlign w:val="superscript"/>
        </w:rPr>
        <w:t>8</w:t>
      </w:r>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vertAlign w:val="superscript"/>
        </w:rPr>
        <w:t>8</w:t>
      </w:r>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vertAlign w:val="superscript"/>
        </w:rPr>
        <w:t>8</w:t>
      </w:r>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8</w:t>
      </w:r>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8</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8</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Burswood Park Board </w:t>
      </w:r>
      <w:r>
        <w:rPr>
          <w:b/>
          <w:vertAlign w:val="superscript"/>
        </w:rPr>
        <w:t>8</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8</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8</w:t>
      </w:r>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8</w:t>
      </w:r>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“Burswood Park”, or “Burswood Island”;</w:t>
      </w:r>
    </w:p>
    <w:p>
      <w:pPr>
        <w:pStyle w:val="yMiscellaneousBody"/>
        <w:keepNext/>
        <w:rPr>
          <w:b/>
        </w:rPr>
      </w:pPr>
      <w:r>
        <w:rPr>
          <w:b/>
        </w:rPr>
        <w:t>Payment by Trustee </w:t>
      </w:r>
      <w:r>
        <w:rPr>
          <w:b/>
          <w:vertAlign w:val="superscript"/>
        </w:rPr>
        <w:t>8</w:t>
      </w:r>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8</w:t>
      </w:r>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 xml:space="preserve">Staged development Time for completion </w:t>
      </w:r>
      <w:r>
        <w:rPr>
          <w:b/>
          <w:vertAlign w:val="superscript"/>
        </w:rPr>
        <w:t>8</w:t>
      </w:r>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8</w:t>
      </w:r>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8</w:t>
      </w:r>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8</w:t>
      </w:r>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8</w:t>
      </w:r>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8</w:t>
      </w:r>
    </w:p>
    <w:p>
      <w:pPr>
        <w:pStyle w:val="yMiscellaneousBody"/>
        <w:tabs>
          <w:tab w:val="left" w:pos="567"/>
          <w:tab w:val="left" w:pos="1134"/>
        </w:tabs>
        <w:spacing w:before="120"/>
      </w:pPr>
      <w:r>
        <w:tab/>
        <w:t>(7)</w:t>
      </w:r>
      <w:r>
        <w:tab/>
        <w:t>If by an award made on reference to arbitration pursuant to sub-clause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8</w:t>
      </w:r>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8</w:t>
      </w:r>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 Operation of Resort Complex </w:t>
      </w:r>
      <w:r>
        <w:rPr>
          <w:b/>
          <w:vertAlign w:val="superscript"/>
        </w:rPr>
        <w:t>8</w:t>
      </w:r>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8</w:t>
      </w:r>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8</w:t>
      </w:r>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8</w:t>
      </w:r>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Consultation with relevant authorities and the Burswood Park Technical Committee </w:t>
      </w:r>
      <w:r>
        <w:rPr>
          <w:b/>
          <w:vertAlign w:val="superscript"/>
        </w:rPr>
        <w:t>8</w:t>
      </w:r>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8</w:t>
      </w:r>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120"/>
        <w:rPr>
          <w:b/>
        </w:rPr>
      </w:pPr>
      <w:r>
        <w:rPr>
          <w:b/>
        </w:rPr>
        <w:t>Use of local professional services labour and materials </w:t>
      </w:r>
      <w:r>
        <w:rPr>
          <w:b/>
          <w:vertAlign w:val="superscript"/>
        </w:rPr>
        <w:t>8</w:t>
      </w:r>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use or ensure the services of engineers, surveyors, architects and other professional consultants resident and available within Western Australia;</w:t>
      </w:r>
    </w:p>
    <w:p>
      <w:pPr>
        <w:pStyle w:val="yMiscellaneousBody"/>
        <w:tabs>
          <w:tab w:val="right" w:pos="1134"/>
          <w:tab w:val="left" w:pos="1418"/>
        </w:tabs>
        <w:ind w:left="1418" w:hanging="1418"/>
      </w:pPr>
      <w:r>
        <w:tab/>
        <w:t>(b)</w:t>
      </w:r>
      <w:r>
        <w:tab/>
        <w:t>use or ensure the use of labour available within Western Australia;</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8</w:t>
      </w:r>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8</w:t>
      </w:r>
    </w:p>
    <w:p>
      <w:pPr>
        <w:pStyle w:val="yMiscellaneousBody"/>
        <w:tabs>
          <w:tab w:val="left" w:pos="567"/>
          <w:tab w:val="left" w:pos="1134"/>
        </w:tabs>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8</w:t>
      </w:r>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8</w:t>
      </w:r>
    </w:p>
    <w:p>
      <w:pPr>
        <w:pStyle w:val="yMiscellaneousBody"/>
        <w:tabs>
          <w:tab w:val="left" w:pos="567"/>
          <w:tab w:val="left" w:pos="1134"/>
        </w:tabs>
      </w:pPr>
      <w:r>
        <w:tab/>
        <w:t>(4)</w:t>
      </w:r>
      <w:r>
        <w:tab/>
        <w:t>If the Manager fails to comply with a notice given pursuant to sub-clause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r>
        <w:rPr>
          <w:b/>
        </w:rPr>
        <w:t>Burswood Park Technical Committee </w:t>
      </w:r>
      <w:r>
        <w:rPr>
          <w:b/>
          <w:vertAlign w:val="superscript"/>
        </w:rPr>
        <w:t>8</w:t>
      </w:r>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8</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ind w:left="1418" w:hanging="1418"/>
      </w:pPr>
      <w:r>
        <w:tab/>
        <w:t>(e)</w:t>
      </w:r>
      <w:r>
        <w:tab/>
        <w:t>the Director of the Department of Conservation and Environment of the State or his nominee;</w:t>
      </w:r>
    </w:p>
    <w:p>
      <w:pPr>
        <w:pStyle w:val="yMiscellaneousBody"/>
        <w:tabs>
          <w:tab w:val="right" w:pos="1134"/>
          <w:tab w:val="left" w:pos="1418"/>
        </w:tabs>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ind w:left="1418" w:hanging="1418"/>
      </w:pPr>
      <w:r>
        <w:tab/>
        <w:t>(g)</w:t>
      </w:r>
      <w:r>
        <w:tab/>
        <w:t>a representative of the Manager’s environmental consultants;</w:t>
      </w:r>
    </w:p>
    <w:p>
      <w:pPr>
        <w:pStyle w:val="yMiscellaneousBody"/>
        <w:tabs>
          <w:tab w:val="right" w:pos="1134"/>
          <w:tab w:val="left" w:pos="1418"/>
        </w:tabs>
        <w:ind w:left="1418" w:hanging="1418"/>
      </w:pPr>
      <w:r>
        <w:tab/>
        <w:t>(h)</w:t>
      </w:r>
      <w:r>
        <w:tab/>
        <w:t>the Committee’s Nominated Representative;</w:t>
      </w:r>
    </w:p>
    <w:p>
      <w:pPr>
        <w:pStyle w:val="yMiscellaneousBody"/>
        <w:keepNext/>
        <w:rPr>
          <w:b/>
        </w:rPr>
      </w:pPr>
      <w:r>
        <w:rPr>
          <w:b/>
        </w:rPr>
        <w:t>Meetings of the Committee </w:t>
      </w:r>
      <w:r>
        <w:rPr>
          <w:b/>
          <w:vertAlign w:val="superscript"/>
        </w:rPr>
        <w:t>8</w:t>
      </w:r>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8</w:t>
      </w:r>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120"/>
        <w:rPr>
          <w:b/>
        </w:rPr>
      </w:pPr>
      <w:r>
        <w:rPr>
          <w:b/>
        </w:rPr>
        <w:t>Stage 2 </w:t>
      </w:r>
      <w:r>
        <w:rPr>
          <w:b/>
          <w:vertAlign w:val="superscript"/>
        </w:rPr>
        <w:t>8</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jc w:val="center"/>
      </w:pPr>
      <w:r>
        <w:t>PART III — CORPORATE ORGANISATION AND</w:t>
      </w:r>
      <w:r>
        <w:br/>
        <w:t>RELATED MATTERS</w:t>
      </w:r>
    </w:p>
    <w:p>
      <w:pPr>
        <w:pStyle w:val="yMiscellaneousBody"/>
        <w:keepNext/>
        <w:spacing w:before="120"/>
        <w:rPr>
          <w:b/>
        </w:rPr>
      </w:pPr>
      <w:r>
        <w:rPr>
          <w:b/>
        </w:rPr>
        <w:t>The Burswood Property Trust Issue of Units and Options to the Founders </w:t>
      </w:r>
      <w:r>
        <w:rPr>
          <w:b/>
          <w:vertAlign w:val="superscript"/>
        </w:rPr>
        <w:t>8</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60,000,000 Units to Genting WA;</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8</w:t>
      </w:r>
    </w:p>
    <w:p>
      <w:pPr>
        <w:pStyle w:val="yMiscellaneousBody"/>
        <w:tabs>
          <w:tab w:val="right" w:pos="1134"/>
          <w:tab w:val="left" w:pos="1418"/>
        </w:tabs>
        <w:spacing w:before="120"/>
        <w:ind w:left="1418" w:hanging="1418"/>
      </w:pPr>
      <w:r>
        <w:tab/>
        <w:t>(b)</w:t>
      </w:r>
      <w:r>
        <w:tab/>
        <w:t>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Western Australia;</w:t>
      </w:r>
    </w:p>
    <w:p>
      <w:pPr>
        <w:pStyle w:val="yMiscellaneousBody"/>
        <w:keepNext/>
        <w:spacing w:before="120"/>
        <w:ind w:left="851"/>
        <w:rPr>
          <w:b/>
        </w:rPr>
      </w:pPr>
      <w:r>
        <w:rPr>
          <w:b/>
        </w:rPr>
        <w:t>Issue of additional Units and Options to the public </w:t>
      </w:r>
      <w:r>
        <w:rPr>
          <w:b/>
          <w:vertAlign w:val="superscript"/>
        </w:rPr>
        <w:t>8</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8</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8</w:t>
      </w:r>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8</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8</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w:t>
      </w:r>
      <w:r>
        <w:noBreakHyphen/>
        <w:t>holdings;</w:t>
      </w:r>
    </w:p>
    <w:p>
      <w:pPr>
        <w:pStyle w:val="yMiscellaneousBody"/>
        <w:keepNext/>
        <w:spacing w:before="120"/>
        <w:ind w:left="851"/>
        <w:rPr>
          <w:b/>
        </w:rPr>
      </w:pPr>
      <w:r>
        <w:rPr>
          <w:b/>
        </w:rPr>
        <w:t>Committee to approve appointment of Directors </w:t>
      </w:r>
      <w:r>
        <w:rPr>
          <w:b/>
          <w:vertAlign w:val="superscript"/>
        </w:rPr>
        <w:t>8</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8</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8</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8</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8</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8</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8</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8</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8</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8</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8</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8</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8</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8</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a natural person not ordinarily resident in Australia;</w:t>
      </w:r>
    </w:p>
    <w:p>
      <w:pPr>
        <w:pStyle w:val="yMiscellaneousBody"/>
        <w:tabs>
          <w:tab w:val="right" w:pos="2268"/>
          <w:tab w:val="left" w:pos="2552"/>
        </w:tabs>
        <w:ind w:left="2552" w:hanging="2552"/>
      </w:pPr>
      <w:r>
        <w:tab/>
        <w:t>(ii)</w:t>
      </w:r>
      <w:r>
        <w:tab/>
        <w:t>a corporation (other than a Foreign Corporation) in which a natural person not ordinarily resident in Australia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8</w:t>
      </w:r>
    </w:p>
    <w:p>
      <w:pPr>
        <w:pStyle w:val="yMiscellaneousBody"/>
        <w:tabs>
          <w:tab w:val="right" w:pos="1134"/>
          <w:tab w:val="left" w:pos="1418"/>
        </w:tabs>
        <w:ind w:left="1418" w:hanging="1418"/>
      </w:pPr>
      <w:r>
        <w:tab/>
        <w:t>(b)</w:t>
      </w:r>
      <w:r>
        <w:tab/>
        <w:t>“Foreign Corporation” means a corporation incorporated elsewhere than in Australia or any Australian External Territory;</w:t>
      </w:r>
    </w:p>
    <w:p>
      <w:pPr>
        <w:pStyle w:val="yMiscellaneousBody"/>
        <w:keepNext/>
        <w:ind w:left="851"/>
        <w:rPr>
          <w:b/>
        </w:rPr>
      </w:pPr>
      <w:r>
        <w:rPr>
          <w:b/>
        </w:rPr>
        <w:t>Definition of controlling interest </w:t>
      </w:r>
      <w:r>
        <w:rPr>
          <w:b/>
          <w:vertAlign w:val="superscript"/>
        </w:rPr>
        <w:t>8</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8</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8</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8</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8</w:t>
      </w:r>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8</w:t>
      </w:r>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8</w:t>
      </w:r>
    </w:p>
    <w:p>
      <w:pPr>
        <w:pStyle w:val="yMiscellaneousBody"/>
        <w:tabs>
          <w:tab w:val="left" w:pos="567"/>
          <w:tab w:val="left" w:pos="1134"/>
        </w:tabs>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8</w:t>
      </w:r>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8</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8</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8</w:t>
      </w:r>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8</w:t>
      </w:r>
    </w:p>
    <w:p>
      <w:pPr>
        <w:pStyle w:val="yMiscellaneousBody"/>
        <w:tabs>
          <w:tab w:val="left" w:pos="567"/>
          <w:tab w:val="left" w:pos="1134"/>
        </w:tabs>
        <w:spacing w:before="120"/>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8</w:t>
      </w:r>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8</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8</w:t>
      </w:r>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8</w:t>
      </w:r>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8</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r>
        <w:rPr>
          <w:b/>
          <w:vertAlign w:val="superscript"/>
        </w:rPr>
        <w:t>8</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8</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8</w:t>
      </w:r>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8</w:t>
      </w:r>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“Charles Paterson Park”;</w:t>
      </w:r>
    </w:p>
    <w:p>
      <w:pPr>
        <w:pStyle w:val="yMiscellaneousBody"/>
        <w:tabs>
          <w:tab w:val="right" w:pos="2268"/>
          <w:tab w:val="left" w:pos="2552"/>
        </w:tabs>
        <w:spacing w:before="120"/>
        <w:ind w:left="2552" w:hanging="2552"/>
      </w:pPr>
      <w:r>
        <w:tab/>
        <w:t>(ii)</w:t>
      </w:r>
      <w:r>
        <w:tab/>
        <w:t>that part of the Resort Site bounded by a prolongation of the southern boundary of Swan Location 10662 and Great Eastern Highway by the name “Kagoshima Park”.</w:t>
      </w:r>
    </w:p>
    <w:p>
      <w:pPr>
        <w:pStyle w:val="yMiscellaneousBody"/>
        <w:keepNext/>
        <w:rPr>
          <w:b/>
        </w:rPr>
      </w:pPr>
      <w:r>
        <w:rPr>
          <w:b/>
        </w:rPr>
        <w:t>Review of Casino Tax during Period of Exclusivity </w:t>
      </w:r>
      <w:r>
        <w:rPr>
          <w:b/>
          <w:vertAlign w:val="superscript"/>
        </w:rPr>
        <w:t>8</w:t>
      </w:r>
    </w:p>
    <w:p>
      <w:pPr>
        <w:pStyle w:val="yMiscellaneousBody"/>
        <w:tabs>
          <w:tab w:val="left" w:pos="567"/>
          <w:tab w:val="left" w:pos="1134"/>
        </w:tabs>
        <w:spacing w:before="120"/>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8</w:t>
      </w:r>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8</w:t>
      </w:r>
    </w:p>
    <w:p>
      <w:pPr>
        <w:pStyle w:val="yMiscellaneousBody"/>
        <w:tabs>
          <w:tab w:val="left" w:pos="567"/>
          <w:tab w:val="left" w:pos="1134"/>
        </w:tabs>
        <w:spacing w:before="120"/>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8</w:t>
      </w:r>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8</w:t>
      </w:r>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8</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rStyle w:val="CharDefText"/>
        </w:rPr>
        <w:t>Disposition</w:t>
      </w:r>
      <w:r>
        <w:rPr>
          <w:b/>
        </w:rPr>
        <w:t>”  </w:t>
      </w:r>
      <w:r>
        <w:rPr>
          <w:b/>
          <w:vertAlign w:val="superscript"/>
        </w:rPr>
        <w:t>8</w:t>
      </w:r>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rStyle w:val="CharDefText"/>
        </w:rPr>
        <w:t>the</w:t>
      </w:r>
      <w:r>
        <w:t xml:space="preserve"> </w:t>
      </w:r>
      <w:r>
        <w:rPr>
          <w:b/>
        </w:rPr>
        <w:t>Site </w:t>
      </w:r>
      <w:r>
        <w:rPr>
          <w:b/>
          <w:vertAlign w:val="superscript"/>
        </w:rPr>
        <w:t>8</w:t>
      </w:r>
    </w:p>
    <w:p>
      <w:pPr>
        <w:pStyle w:val="yMiscellaneousBody"/>
        <w:tabs>
          <w:tab w:val="left" w:pos="567"/>
          <w:tab w:val="left" w:pos="1134"/>
        </w:tabs>
        <w:spacing w:before="120"/>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8</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8</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jc w:val="center"/>
      </w:pPr>
      <w:r>
        <w:t>PART VII — GENERAL</w:t>
      </w:r>
    </w:p>
    <w:p>
      <w:pPr>
        <w:pStyle w:val="yMiscellaneousBody"/>
        <w:spacing w:before="120"/>
        <w:rPr>
          <w:b/>
        </w:rPr>
      </w:pPr>
      <w:r>
        <w:rPr>
          <w:b/>
        </w:rPr>
        <w:t>Restrictions on resumption etc of the Site </w:t>
      </w:r>
      <w:r>
        <w:rPr>
          <w:b/>
          <w:vertAlign w:val="superscript"/>
        </w:rPr>
        <w:t>8</w:t>
      </w:r>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8</w:t>
      </w:r>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8</w:t>
      </w:r>
    </w:p>
    <w:p>
      <w:pPr>
        <w:pStyle w:val="yMiscellaneousBody"/>
        <w:tabs>
          <w:tab w:val="left" w:pos="567"/>
        </w:tabs>
        <w:spacing w:before="120"/>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8</w:t>
      </w:r>
    </w:p>
    <w:p>
      <w:pPr>
        <w:pStyle w:val="yMiscellaneousBody"/>
        <w:tabs>
          <w:tab w:val="left" w:pos="567"/>
        </w:tabs>
        <w:spacing w:before="120"/>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8</w:t>
      </w:r>
    </w:p>
    <w:p>
      <w:pPr>
        <w:pStyle w:val="yMiscellaneousBody"/>
        <w:tabs>
          <w:tab w:val="left" w:pos="567"/>
        </w:tabs>
        <w:spacing w:before="12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8</w:t>
      </w:r>
    </w:p>
    <w:p>
      <w:pPr>
        <w:pStyle w:val="yMiscellaneousBody"/>
        <w:tabs>
          <w:tab w:val="left" w:pos="567"/>
          <w:tab w:val="left" w:pos="1134"/>
        </w:tabs>
        <w:spacing w:before="12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8</w:t>
      </w:r>
    </w:p>
    <w:p>
      <w:pPr>
        <w:pStyle w:val="yMiscellaneousBody"/>
        <w:tabs>
          <w:tab w:val="left" w:pos="567"/>
        </w:tabs>
        <w:spacing w:before="120"/>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8</w:t>
      </w:r>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8</w:t>
      </w:r>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2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20"/>
        <w:ind w:left="1418" w:hanging="1418"/>
      </w:pPr>
      <w:r>
        <w:tab/>
        <w:t>(b)</w:t>
      </w:r>
      <w:r>
        <w:tab/>
        <w:t>by the Committee if given or sent</w:t>
      </w:r>
    </w:p>
    <w:p>
      <w:pPr>
        <w:pStyle w:val="yMiscellaneousBody"/>
        <w:tabs>
          <w:tab w:val="left" w:pos="426"/>
        </w:tabs>
        <w:spacing w:before="120"/>
      </w:pPr>
      <w:r>
        <w:t>by telex or prepaid post or delivered by hand as follows:</w:t>
      </w:r>
    </w:p>
    <w:p>
      <w:pPr>
        <w:pStyle w:val="yMiscellaneousBody"/>
        <w:keepNext/>
        <w:keepLines/>
        <w:tabs>
          <w:tab w:val="right" w:pos="1134"/>
          <w:tab w:val="left" w:pos="1418"/>
        </w:tabs>
        <w:spacing w:before="12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135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12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8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8</w:t>
      </w:r>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t>Manila;</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DESMOND KEITH DANS M.L.C.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[Schedule 1 amended by No. 44 of 1987 s. 8.]</w:t>
      </w:r>
    </w:p>
    <w:p>
      <w:pPr>
        <w:pStyle w:val="yScheduleHeading"/>
      </w:pPr>
      <w:bookmarkStart w:id="67" w:name="_Toc4821047"/>
      <w:bookmarkStart w:id="68" w:name="_Toc123000935"/>
      <w:r>
        <w:rPr>
          <w:rStyle w:val="CharSchNo"/>
        </w:rPr>
        <w:t>Schedule 2</w:t>
      </w:r>
      <w:bookmarkEnd w:id="67"/>
      <w:bookmarkEnd w:id="68"/>
    </w:p>
    <w:p>
      <w:pPr>
        <w:pStyle w:val="yShoulderClause"/>
      </w:pPr>
      <w:r>
        <w:t>(Section 3)</w:t>
      </w:r>
    </w:p>
    <w:p>
      <w:pPr>
        <w:pStyle w:val="yMiscellaneousBody"/>
        <w:jc w:val="center"/>
      </w:pPr>
      <w:r>
        <w:t>SUPPLEMENTARY AGREEMENT</w:t>
      </w:r>
    </w:p>
    <w:p>
      <w:pPr>
        <w:pStyle w:val="yMiscellaneousBody"/>
        <w:spacing w:before="240"/>
      </w:pPr>
      <w:r>
        <w:t>THIS AGREEMENT made this 14th day of September 1987 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r>
              <w:rPr>
                <w:noProof/>
                <w:lang w:eastAsia="en-AU"/>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pPr>
      <w:r>
        <w:tab/>
        <w:t>A. M. READ.                                Manager — Corporate Services</w:t>
      </w:r>
    </w:p>
    <w:p>
      <w:pPr>
        <w:pStyle w:val="yMiscellaneousBody"/>
        <w:tabs>
          <w:tab w:val="left" w:pos="567"/>
        </w:tabs>
        <w:spacing w:before="0" w:after="16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ageBreakBefore/>
            </w:pPr>
            <w:r>
              <w:t>THE COMMON SEAL of BURSWOOD MANAGEMENT LIMITED was hereunto affixed by authority of the Board of Directors in the presence of:</w:t>
            </w:r>
          </w:p>
        </w:tc>
        <w:tc>
          <w:tcPr>
            <w:tcW w:w="720" w:type="dxa"/>
          </w:tcPr>
          <w:p>
            <w:pPr>
              <w:pStyle w:val="yMiscellaneousBody"/>
              <w:pageBreakBefore/>
            </w:pPr>
            <w:r>
              <w:rPr>
                <w:noProof/>
                <w:lang w:eastAsia="en-AU"/>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pPr>
      <w:r>
        <w:tab/>
        <w:t>D. R. DEMPSTER.                                                               Director</w:t>
      </w:r>
    </w:p>
    <w:p>
      <w:pPr>
        <w:pStyle w:val="yMiscellaneousBody"/>
        <w:tabs>
          <w:tab w:val="left" w:pos="567"/>
        </w:tabs>
        <w:spacing w:before="0" w:after="160"/>
      </w:pPr>
      <w:r>
        <w:tab/>
        <w:t>C. R. COULSON.                                                                Secretary</w:t>
      </w:r>
    </w:p>
    <w:p>
      <w:pPr>
        <w:pStyle w:val="yFootnotesection"/>
      </w:pPr>
      <w:r>
        <w:t>[Schedule 2 inserted by No. 44 of 1987 s. 9.]</w:t>
      </w:r>
    </w:p>
    <w:p>
      <w:pPr>
        <w:pStyle w:val="yScheduleHeading"/>
      </w:pPr>
      <w:bookmarkStart w:id="69" w:name="_Toc4821048"/>
      <w:bookmarkStart w:id="70" w:name="_Toc123000936"/>
      <w:r>
        <w:rPr>
          <w:rStyle w:val="CharSchNo"/>
        </w:rPr>
        <w:t>Schedule 3</w:t>
      </w:r>
      <w:bookmarkEnd w:id="69"/>
      <w:bookmarkEnd w:id="70"/>
    </w:p>
    <w:p>
      <w:pPr>
        <w:pStyle w:val="yShoulderClause"/>
      </w:pPr>
      <w:r>
        <w:t>(Section 3)</w:t>
      </w:r>
    </w:p>
    <w:p>
      <w:pPr>
        <w:pStyle w:val="yMiscellaneousBody"/>
        <w:jc w:val="center"/>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PERPETUAL TRUSTEES W.A. LTD. of 89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 S.]</w:t>
            </w:r>
          </w:p>
          <w:p>
            <w:pPr>
              <w:pStyle w:val="yMiscellaneousBody"/>
            </w:pPr>
          </w:p>
        </w:tc>
      </w:tr>
    </w:tbl>
    <w:p>
      <w:pPr>
        <w:pStyle w:val="yMiscellaneousBody"/>
      </w:pPr>
      <w:r>
        <w:t>Dallas R. Dempster, Director.</w:t>
      </w:r>
    </w:p>
    <w:p>
      <w:pPr>
        <w:pStyle w:val="yMiscellaneousBody"/>
      </w:pPr>
      <w:r>
        <w:t>Yew Seng Kwa, Secretary.</w:t>
      </w:r>
    </w:p>
    <w:p>
      <w:pPr>
        <w:pStyle w:val="yFootnotesection"/>
      </w:pPr>
      <w:r>
        <w:t>[Schedule 3 inserted by No. 15 of 1990 s. 6.]</w:t>
      </w:r>
    </w:p>
    <w:p>
      <w:pPr>
        <w:pStyle w:val="yScheduleHeading"/>
      </w:pPr>
      <w:bookmarkStart w:id="71" w:name="_Toc4821049"/>
      <w:bookmarkStart w:id="72" w:name="_Toc123000937"/>
      <w:r>
        <w:rPr>
          <w:rStyle w:val="CharSchNo"/>
        </w:rPr>
        <w:t>Schedule 4</w:t>
      </w:r>
      <w:bookmarkEnd w:id="71"/>
      <w:bookmarkEnd w:id="72"/>
    </w:p>
    <w:p>
      <w:pPr>
        <w:pStyle w:val="yShoulderClause"/>
      </w:pPr>
      <w:r>
        <w:t>(Section 3)</w:t>
      </w:r>
    </w:p>
    <w:p>
      <w:pPr>
        <w:pStyle w:val="yMiscellaneousBody"/>
        <w:jc w:val="center"/>
        <w:rPr>
          <w:b/>
        </w:rPr>
      </w:pPr>
      <w:r>
        <w:rPr>
          <w:b/>
        </w:rPr>
        <w:t>CASINO (BURSWOOD ISLAND) AGREEMENT</w:t>
      </w:r>
    </w:p>
    <w:p>
      <w:pPr>
        <w:pStyle w:val="yMiscellaneousBody"/>
        <w:jc w:val="center"/>
        <w:rPr>
          <w:b/>
        </w:rPr>
      </w:pPr>
      <w:r>
        <w:rPr>
          <w:b/>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“Resort Site” means those parts of Burswood Island as are</w:t>
      </w:r>
      <w:r>
        <w:noBreakHyphen/>
      </w:r>
    </w:p>
    <w:p>
      <w:pPr>
        <w:pStyle w:val="yMiscellaneousBody"/>
        <w:tabs>
          <w:tab w:val="left" w:pos="1134"/>
          <w:tab w:val="left" w:pos="1701"/>
        </w:tabs>
        <w:ind w:left="1701" w:hanging="1701"/>
      </w:pPr>
      <w:r>
        <w:tab/>
        <w:t>(a)</w:t>
      </w:r>
      <w:r>
        <w:tab/>
        <w:t>shown bordered red on Department of Land Administration Miscellaneous Plan 1512;</w:t>
      </w:r>
    </w:p>
    <w:p>
      <w:pPr>
        <w:pStyle w:val="yMiscellaneousBody"/>
        <w:tabs>
          <w:tab w:val="left" w:pos="1134"/>
          <w:tab w:val="left" w:pos="1701"/>
        </w:tabs>
        <w:ind w:left="1701" w:hanging="1701"/>
      </w:pPr>
      <w:r>
        <w:tab/>
        <w:t>(b)</w:t>
      </w:r>
      <w:r>
        <w:tab/>
        <w:t>designated as Swan Location 12057 on Department of Land Administration Plan 18634; and</w:t>
      </w:r>
    </w:p>
    <w:p>
      <w:pPr>
        <w:pStyle w:val="yMiscellaneousBody"/>
        <w:tabs>
          <w:tab w:val="left" w:pos="1134"/>
          <w:tab w:val="left" w:pos="1701"/>
        </w:tabs>
        <w:ind w:left="1701" w:hanging="1701"/>
      </w:pPr>
      <w:r>
        <w:tab/>
        <w:t>(c)</w:t>
      </w:r>
      <w:r>
        <w:tab/>
        <w:t>designated as Swan Location 11877 on Department of Land Administration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tabs>
          <w:tab w:val="left" w:pos="567"/>
          <w:tab w:val="left" w:pos="1134"/>
        </w:tabs>
        <w:ind w:left="1134" w:hanging="1134"/>
      </w:pPr>
      <w:r>
        <w:tab/>
        <w:t>(h)</w:t>
      </w:r>
      <w:r>
        <w:tab/>
        <w:t>by deleting the definition of “Site”, and substituting the following</w:t>
      </w:r>
      <w:r>
        <w:noBreakHyphen/>
      </w:r>
    </w:p>
    <w:p>
      <w:pPr>
        <w:pStyle w:val="yMiscellaneousBody"/>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rStyle w:val="CharDefText"/>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rStyle w:val="CharDefText"/>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tabs>
          <w:tab w:val="left" w:pos="567"/>
        </w:tabs>
        <w:spacing w:before="120"/>
        <w:ind w:left="1134" w:hanging="1134"/>
      </w:pPr>
      <w:r>
        <w:tab/>
        <w:t>(b)</w:t>
      </w:r>
      <w:r>
        <w:tab/>
        <w:t>in clause 17(g)</w:t>
      </w:r>
      <w:r>
        <w:noBreakHyphen/>
      </w:r>
    </w:p>
    <w:p>
      <w:pPr>
        <w:pStyle w:val="yMiscellaneousBody"/>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120"/>
        <w:ind w:left="1134" w:hanging="1134"/>
      </w:pPr>
      <w:r>
        <w:tab/>
        <w:t>(e)</w:t>
      </w:r>
      <w:r>
        <w:tab/>
        <w:t>by inserting after clause 17(l) the following clause</w:t>
      </w:r>
      <w:r>
        <w:noBreakHyphen/>
      </w:r>
    </w:p>
    <w:p>
      <w:pPr>
        <w:pStyle w:val="yMiscellaneousBody"/>
        <w:tabs>
          <w:tab w:val="left" w:pos="1134"/>
        </w:tabs>
        <w:spacing w:before="12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120"/>
        <w:ind w:left="1134" w:hanging="1134"/>
      </w:pPr>
      <w:r>
        <w:tab/>
        <w:t>(f)</w:t>
      </w:r>
      <w:r>
        <w:tab/>
        <w:t>by inserting after clause 17, the following clause</w:t>
      </w:r>
      <w:r>
        <w:noBreakHyphen/>
      </w:r>
    </w:p>
    <w:p>
      <w:pPr>
        <w:pStyle w:val="yMiscellaneousBody"/>
        <w:keepNext/>
        <w:keepLines/>
        <w:tabs>
          <w:tab w:val="left" w:pos="1134"/>
        </w:tabs>
        <w:spacing w:before="120"/>
        <w:ind w:left="1985" w:hanging="1985"/>
      </w:pPr>
      <w:r>
        <w:tab/>
        <w:t>“17A(1)</w:t>
      </w:r>
      <w:r>
        <w:tab/>
        <w:t>Notwithstanding anything in clause 17(1), the Minister may approve:</w:t>
      </w:r>
    </w:p>
    <w:p>
      <w:pPr>
        <w:pStyle w:val="yMiscellaneousBody"/>
        <w:tabs>
          <w:tab w:val="left" w:pos="1985"/>
        </w:tabs>
        <w:spacing w:before="120"/>
        <w:ind w:left="2552" w:hanging="2552"/>
      </w:pPr>
      <w:r>
        <w:tab/>
        <w:t>(a)</w:t>
      </w:r>
      <w:r>
        <w:tab/>
        <w:t>the acquisition by a Company of up to all the Units in the Trust; and/or</w:t>
      </w:r>
    </w:p>
    <w:p>
      <w:pPr>
        <w:pStyle w:val="yMiscellaneousBody"/>
        <w:tabs>
          <w:tab w:val="left" w:pos="1985"/>
        </w:tabs>
        <w:spacing w:before="120"/>
        <w:ind w:left="2552" w:hanging="2552"/>
      </w:pPr>
      <w:r>
        <w:tab/>
        <w:t>(b)</w:t>
      </w:r>
      <w:r>
        <w:tab/>
        <w:t xml:space="preserve">the redemption or cancellation of some or all of the Units in the Trusts </w:t>
      </w:r>
    </w:p>
    <w:p>
      <w:pPr>
        <w:pStyle w:val="yMiscellaneousBody"/>
        <w:tabs>
          <w:tab w:val="left" w:pos="567"/>
        </w:tabs>
        <w:spacing w:before="12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rStyle w:val="CharDefText"/>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tabs>
          <w:tab w:val="left" w:pos="1134"/>
        </w:tabs>
        <w:ind w:left="1701" w:hanging="1701"/>
      </w:pPr>
      <w:r>
        <w:tab/>
        <w:t>(iii)</w:t>
      </w:r>
      <w:r>
        <w:tab/>
        <w:t>in clause 23(3)(a) by inserting after “ consent of the Trustee” the following</w:t>
      </w:r>
      <w:r>
        <w:noBreakHyphen/>
      </w:r>
    </w:p>
    <w:p>
      <w:pPr>
        <w:pStyle w:val="yMiscellaneousBody"/>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St George’s Terrace” and substituting the following </w:t>
      </w:r>
      <w:r>
        <w:noBreakHyphen/>
      </w:r>
    </w:p>
    <w:p>
      <w:pPr>
        <w:pStyle w:val="yMiscellaneousBody"/>
        <w:tabs>
          <w:tab w:val="left" w:pos="1134"/>
        </w:tabs>
        <w:ind w:left="1701" w:hanging="1701"/>
      </w:pPr>
      <w:r>
        <w:tab/>
      </w:r>
      <w:r>
        <w:tab/>
        <w:t>“C/</w:t>
      </w:r>
      <w:r>
        <w:noBreakHyphen/>
        <w:t xml:space="preserve"> Level 7, 1 Castlereagh Street”;</w:t>
      </w:r>
    </w:p>
    <w:p>
      <w:pPr>
        <w:pStyle w:val="yMiscellaneousBody"/>
        <w:keepNext/>
        <w:keepLines/>
        <w:tabs>
          <w:tab w:val="left" w:pos="1134"/>
        </w:tabs>
        <w:ind w:left="1701" w:hanging="1701"/>
      </w:pPr>
      <w:r>
        <w:tab/>
        <w:t>(v)</w:t>
      </w:r>
      <w:r>
        <w:tab/>
        <w:t>by deleting “Perth 6000” in the first place where it occurs, and substituting the following</w:t>
      </w:r>
      <w:r>
        <w:noBreakHyphen/>
      </w:r>
    </w:p>
    <w:p>
      <w:pPr>
        <w:pStyle w:val="yMiscellaneousBody"/>
        <w:tabs>
          <w:tab w:val="left" w:pos="1134"/>
        </w:tabs>
        <w:ind w:left="1701" w:hanging="1701"/>
      </w:pPr>
      <w:r>
        <w:tab/>
      </w:r>
      <w:r>
        <w:tab/>
        <w:t>“Sydney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by deleting “8 St George’s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“City Mutual Tower”;</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“Gaming Commission of Western Australia”</w:t>
      </w:r>
    </w:p>
    <w:p>
      <w:pPr>
        <w:pStyle w:val="yMiscellaneousBody"/>
        <w:tabs>
          <w:tab w:val="left" w:pos="1134"/>
        </w:tabs>
        <w:ind w:left="1701" w:hanging="1701"/>
      </w:pPr>
      <w:r>
        <w:tab/>
        <w:t>(vii)</w:t>
      </w:r>
      <w:r>
        <w:tab/>
        <w:t>by deleting “City Mutual Tower”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St. George’s Terrace” in the second place where it occurs, and substituting the following </w:t>
      </w:r>
      <w:r>
        <w:noBreakHyphen/>
      </w:r>
    </w:p>
    <w:p>
      <w:pPr>
        <w:pStyle w:val="yMiscellaneousBody"/>
        <w:tabs>
          <w:tab w:val="left" w:pos="1134"/>
        </w:tabs>
        <w:ind w:left="1701" w:hanging="1701"/>
      </w:pPr>
      <w:r>
        <w:tab/>
      </w:r>
      <w:r>
        <w:tab/>
        <w:t>“87 Adelaide Terrace”;</w:t>
      </w:r>
    </w:p>
    <w:p>
      <w:pPr>
        <w:pStyle w:val="yMiscellaneousBody"/>
        <w:tabs>
          <w:tab w:val="left" w:pos="1134"/>
        </w:tabs>
        <w:ind w:left="1701" w:hanging="1701"/>
      </w:pPr>
      <w:r>
        <w:tab/>
        <w:t>(ix)</w:t>
      </w:r>
      <w:r>
        <w:tab/>
        <w:t>by deleting “Perth 6000” in the second place where it occurs, and substituting the following</w:t>
      </w:r>
      <w:r>
        <w:noBreakHyphen/>
      </w:r>
    </w:p>
    <w:p>
      <w:pPr>
        <w:pStyle w:val="yMiscellaneousBody"/>
        <w:tabs>
          <w:tab w:val="left" w:pos="1134"/>
        </w:tabs>
        <w:ind w:left="1701" w:hanging="1701"/>
      </w:pPr>
      <w:r>
        <w:tab/>
      </w:r>
      <w:r>
        <w:tab/>
        <w:t>“East Perth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2(definition of “Commissioning”)</w:t>
      </w:r>
      <w:r>
        <w:tab/>
        <w:t>19</w:t>
      </w:r>
    </w:p>
    <w:p>
      <w:pPr>
        <w:pStyle w:val="yMiscellaneousBody"/>
        <w:tabs>
          <w:tab w:val="left" w:pos="567"/>
          <w:tab w:val="right" w:pos="7088"/>
        </w:tabs>
      </w:pPr>
      <w:r>
        <w:tab/>
        <w:t>2 (definition of “Committee’s Nominated</w:t>
      </w:r>
      <w:r>
        <w:br/>
      </w:r>
      <w:r>
        <w:tab/>
        <w:t>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w:t>
      </w:r>
      <w:r>
        <w:br/>
        <w:t>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require that the head office of the Approved Company always be located in Western Australia;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prohibit the Approved Company, at all times, from taking any action to become incorporated outside Australia;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rPr>
        <w:t>“</w:t>
      </w:r>
      <w:r>
        <w:rPr>
          <w:rStyle w:val="CharDefText"/>
        </w:rPr>
        <w:t>Australian citizen</w:t>
      </w:r>
      <w:r>
        <w:rPr>
          <w:b/>
        </w:rPr>
        <w:t>”</w:t>
      </w:r>
      <w:r>
        <w:t xml:space="preserve"> has the same meaning as in the </w:t>
      </w:r>
      <w:r>
        <w:rPr>
          <w:i/>
        </w:rPr>
        <w:t>Australian Citizenship Act 1948 (Commonwealth)</w:t>
      </w:r>
      <w:r>
        <w:t>;</w:t>
      </w:r>
    </w:p>
    <w:p>
      <w:pPr>
        <w:pStyle w:val="yMiscellaneousBody"/>
        <w:tabs>
          <w:tab w:val="left" w:pos="567"/>
        </w:tabs>
        <w:ind w:left="1134" w:hanging="1134"/>
      </w:pPr>
      <w:r>
        <w:tab/>
      </w:r>
      <w:r>
        <w:tab/>
      </w:r>
      <w:r>
        <w:rPr>
          <w:b/>
        </w:rPr>
        <w:t>“</w:t>
      </w:r>
      <w:r>
        <w:rPr>
          <w:rStyle w:val="CharDefText"/>
        </w:rPr>
        <w:t>Australian person</w:t>
      </w:r>
      <w:r>
        <w:rPr>
          <w:b/>
        </w:rPr>
        <w:t>”</w:t>
      </w:r>
      <w:r>
        <w:t xml:space="preserve"> means:</w:t>
      </w:r>
    </w:p>
    <w:p>
      <w:pPr>
        <w:pStyle w:val="yMiscellaneousBody"/>
        <w:tabs>
          <w:tab w:val="left" w:pos="1134"/>
        </w:tabs>
        <w:ind w:left="1701" w:hanging="1701"/>
      </w:pPr>
      <w:r>
        <w:tab/>
        <w:t>(a)</w:t>
      </w:r>
      <w:r>
        <w:tab/>
        <w:t>an individual who is an Australian citizen or is ordinarily resident in Australia;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rPr>
        <w:t>“</w:t>
      </w:r>
      <w:r>
        <w:rPr>
          <w:rStyle w:val="CharDefText"/>
        </w:rPr>
        <w:t>company name</w:t>
      </w:r>
      <w:r>
        <w:rPr>
          <w:b/>
        </w:rPr>
        <w:t>”</w:t>
      </w:r>
      <w:r>
        <w:t>, in relation to an Approved Company, has the same meaning as in the Corporations Law;</w:t>
      </w:r>
    </w:p>
    <w:p>
      <w:pPr>
        <w:pStyle w:val="yMiscellaneousBody"/>
        <w:tabs>
          <w:tab w:val="left" w:pos="567"/>
        </w:tabs>
        <w:ind w:left="1134" w:hanging="1134"/>
      </w:pPr>
      <w:r>
        <w:tab/>
      </w:r>
      <w:r>
        <w:tab/>
      </w:r>
      <w:r>
        <w:rPr>
          <w:b/>
        </w:rPr>
        <w:t>“</w:t>
      </w:r>
      <w:r>
        <w:rPr>
          <w:rStyle w:val="CharDefText"/>
        </w:rPr>
        <w:t>Corporations Law</w:t>
      </w:r>
      <w:r>
        <w:rPr>
          <w:b/>
        </w:rPr>
        <w:t>”</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rPr>
        <w:t>“</w:t>
      </w:r>
      <w:r>
        <w:rPr>
          <w:rStyle w:val="CharDefText"/>
        </w:rPr>
        <w:t>foreign person</w:t>
      </w:r>
      <w:r>
        <w:rPr>
          <w:b/>
        </w:rPr>
        <w:t>”</w:t>
      </w:r>
      <w:r>
        <w:t xml:space="preserve"> means a person who is not an Australian person;</w:t>
      </w:r>
    </w:p>
    <w:p>
      <w:pPr>
        <w:pStyle w:val="yMiscellaneousBody"/>
        <w:tabs>
          <w:tab w:val="left" w:pos="567"/>
        </w:tabs>
        <w:ind w:left="1134" w:hanging="1134"/>
      </w:pPr>
      <w:r>
        <w:tab/>
      </w:r>
      <w:r>
        <w:tab/>
      </w:r>
      <w:r>
        <w:rPr>
          <w:b/>
        </w:rPr>
        <w:t>“</w:t>
      </w:r>
      <w:r>
        <w:rPr>
          <w:rStyle w:val="CharDefText"/>
        </w:rPr>
        <w:t>head office</w:t>
      </w:r>
      <w:r>
        <w:rPr>
          <w:b/>
        </w:rPr>
        <w:t>”</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Western Australia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[Schedule 4 inserted by No. 20 of 1997 s. 8.]</w:t>
      </w:r>
    </w:p>
    <w:p>
      <w:pPr>
        <w:pStyle w:val="yScheduleHeading"/>
      </w:pPr>
      <w:bookmarkStart w:id="73" w:name="_Toc4821050"/>
      <w:bookmarkStart w:id="74" w:name="_Toc123000938"/>
      <w:r>
        <w:rPr>
          <w:rStyle w:val="CharSchNo"/>
        </w:rPr>
        <w:t>Schedule 5</w:t>
      </w:r>
      <w:bookmarkEnd w:id="73"/>
      <w:bookmarkEnd w:id="74"/>
    </w:p>
    <w:p>
      <w:pPr>
        <w:pStyle w:val="yShoulderClause"/>
      </w:pPr>
      <w:r>
        <w:t>[Section 3A]</w:t>
      </w:r>
    </w:p>
    <w:p>
      <w:pPr>
        <w:pStyle w:val="yMiscellaneousBody"/>
        <w:jc w:val="center"/>
        <w:rPr>
          <w:b/>
        </w:rPr>
      </w:pPr>
      <w:r>
        <w:rPr>
          <w:b/>
        </w:rPr>
        <w:t>CASINO (BURSWOOD ISLAND)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 xml:space="preserve">A J Secker </w:t>
            </w:r>
            <w:r>
              <w:tab/>
              <w:t>CT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pPr>
            <w:r>
              <w:t>Bill Martin</w:t>
            </w:r>
            <w:r>
              <w:tab/>
              <w:t>Director</w:t>
            </w:r>
          </w:p>
          <w:p>
            <w:pPr>
              <w:pStyle w:val="yMiscellaneousBody"/>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[Schedule 5 inserted in Gazette 8 May 1998 p. 2390</w:t>
      </w:r>
      <w:r>
        <w:noBreakHyphen/>
        <w:t>2.]</w:t>
      </w:r>
    </w:p>
    <w:p>
      <w:pPr>
        <w:pStyle w:val="yScheduleHeading"/>
      </w:pPr>
      <w:bookmarkStart w:id="75" w:name="_Toc4821051"/>
      <w:bookmarkStart w:id="76" w:name="_Toc123000939"/>
      <w:r>
        <w:rPr>
          <w:rStyle w:val="CharSchNo"/>
        </w:rPr>
        <w:t>Schedule 6</w:t>
      </w:r>
      <w:bookmarkEnd w:id="75"/>
      <w:bookmarkEnd w:id="76"/>
    </w:p>
    <w:p>
      <w:pPr>
        <w:pStyle w:val="yShoulderClause"/>
      </w:pPr>
      <w:r>
        <w:t>[Section 3A]</w:t>
      </w:r>
    </w:p>
    <w:p>
      <w:pPr>
        <w:pStyle w:val="yMiscellaneousBody"/>
        <w:jc w:val="center"/>
        <w:rPr>
          <w:b/>
        </w:rPr>
      </w:pPr>
      <w:r>
        <w:rPr>
          <w:b/>
        </w:rPr>
        <w:t>CASINO (BURSWOOD ISLAND)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M J Egan</w:t>
            </w:r>
            <w:r>
              <w:tab/>
              <w:t>CT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[Schedule 6 inserted in Gazette 8 May 1998 p. 2392</w:t>
      </w:r>
      <w:r>
        <w:noBreakHyphen/>
        <w:t>3.]</w:t>
      </w:r>
    </w:p>
    <w:p>
      <w:pPr>
        <w:pStyle w:val="yScheduleHeading"/>
      </w:pPr>
      <w:bookmarkStart w:id="77" w:name="_Toc4821052"/>
      <w:bookmarkStart w:id="78" w:name="_Toc123000940"/>
      <w:r>
        <w:rPr>
          <w:rStyle w:val="CharSchNo"/>
        </w:rPr>
        <w:t>Schedule 7</w:t>
      </w:r>
      <w:bookmarkEnd w:id="77"/>
      <w:bookmarkEnd w:id="78"/>
    </w:p>
    <w:p>
      <w:pPr>
        <w:pStyle w:val="yShoulderClause"/>
      </w:pPr>
      <w:r>
        <w:t>[Section 3A]</w:t>
      </w:r>
    </w:p>
    <w:p>
      <w:pPr>
        <w:pStyle w:val="yMiscellaneousBody"/>
        <w:jc w:val="center"/>
        <w:rPr>
          <w:b/>
        </w:rPr>
      </w:pPr>
      <w:r>
        <w:rPr>
          <w:b/>
        </w:rPr>
        <w:t>CASINO (BURSWOOD ISLAND)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Burswood Island as are </w:t>
      </w:r>
      <w:r>
        <w:noBreakHyphen/>
      </w:r>
    </w:p>
    <w:p>
      <w:pPr>
        <w:pStyle w:val="yMiscellaneousBody"/>
        <w:tabs>
          <w:tab w:val="left" w:pos="1134"/>
        </w:tabs>
        <w:ind w:left="1701" w:hanging="1701"/>
      </w:pPr>
      <w:r>
        <w:tab/>
        <w:t>(a)</w:t>
      </w:r>
      <w:r>
        <w:tab/>
        <w:t>shown bordered red on Department of Land Administration Miscellaneous Plan 1512; and</w:t>
      </w:r>
    </w:p>
    <w:p>
      <w:pPr>
        <w:pStyle w:val="yMiscellaneousBody"/>
        <w:tabs>
          <w:tab w:val="left" w:pos="1134"/>
        </w:tabs>
        <w:ind w:left="1701" w:hanging="1701"/>
      </w:pPr>
      <w:r>
        <w:tab/>
        <w:t>(b)</w:t>
      </w:r>
      <w:r>
        <w:tab/>
        <w:t>designated as Swan Location l2057 on Department of Land Administration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[Schedule 7 inserted in Gazette 8 May 1998 p. 2393</w:t>
      </w:r>
      <w:r>
        <w:noBreakHyphen/>
        <w:t>4.]</w:t>
      </w:r>
    </w:p>
    <w:p>
      <w:pPr>
        <w:pStyle w:val="yScheduleHeading"/>
      </w:pPr>
      <w:bookmarkStart w:id="79" w:name="_Toc4821053"/>
      <w:bookmarkStart w:id="80" w:name="_Toc123000941"/>
      <w:r>
        <w:rPr>
          <w:rStyle w:val="CharSchNo"/>
        </w:rPr>
        <w:t>Schedule 8</w:t>
      </w:r>
      <w:bookmarkEnd w:id="79"/>
      <w:bookmarkEnd w:id="80"/>
    </w:p>
    <w:p>
      <w:pPr>
        <w:pStyle w:val="yShoulderClause"/>
      </w:pPr>
      <w:r>
        <w:t>[Section 3A]</w:t>
      </w:r>
    </w:p>
    <w:p>
      <w:pPr>
        <w:pStyle w:val="yMiscellaneousBody"/>
        <w:jc w:val="center"/>
        <w:rPr>
          <w:b/>
        </w:rPr>
      </w:pPr>
      <w:r>
        <w:rPr>
          <w:b/>
        </w:rPr>
        <w:t>CASINO (BURSWOOD ISLAND)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[Schedule 8 inserted in Gazette 8 May 1998 p. 2395</w:t>
      </w:r>
      <w:r>
        <w:noBreakHyphen/>
        <w:t>6.]</w:t>
      </w:r>
    </w:p>
    <w:p>
      <w:pPr>
        <w:pStyle w:val="yScheduleHeading"/>
      </w:pPr>
      <w:bookmarkStart w:id="81" w:name="_Toc123000942"/>
      <w:r>
        <w:rPr>
          <w:rStyle w:val="CharSchNo"/>
        </w:rPr>
        <w:t>Schedule 9</w:t>
      </w:r>
      <w:bookmarkEnd w:id="81"/>
    </w:p>
    <w:p>
      <w:pPr>
        <w:pStyle w:val="yShoulderClause"/>
      </w:pPr>
      <w:r>
        <w:t>[s. 3]</w:t>
      </w:r>
    </w:p>
    <w:p>
      <w:pPr>
        <w:pStyle w:val="yHeading2"/>
      </w:pPr>
      <w:bookmarkStart w:id="82" w:name="_Toc123000943"/>
      <w:r>
        <w:t>Casino (Burswood Island) Agreement</w:t>
      </w:r>
      <w:bookmarkEnd w:id="82"/>
    </w:p>
    <w:p>
      <w:pPr>
        <w:pStyle w:val="yHeading2"/>
        <w:rPr>
          <w:b w:val="0"/>
          <w:color w:val="000000"/>
        </w:rPr>
      </w:pPr>
      <w:bookmarkStart w:id="83" w:name="_Toc123000944"/>
      <w:r>
        <w:rPr>
          <w:b w:val="0"/>
          <w:color w:val="000000"/>
        </w:rPr>
        <w:t>EIGHTH SUPPLEMENTARY AGREEMENT</w:t>
      </w:r>
      <w:bookmarkEnd w:id="83"/>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the Minister of the Crown for the time being charged with the administration of the Control Act acting for and on behalf of the State of Western Australia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On the said Bill commencing to operate as an Act, this Agreement shall operate and take effect according to its terms notwithstanding the provisions of any Act or law of Western Australia.</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“Genting WA”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w:t>
      </w:r>
      <w:r>
        <w:rPr>
          <w:b/>
          <w:i/>
          <w:snapToGrid w:val="0"/>
        </w:rPr>
        <w:t>Premium Player Activity</w:t>
      </w:r>
      <w:r>
        <w:rPr>
          <w:i/>
          <w:snapToGrid w:val="0"/>
        </w:rPr>
        <w:t>”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by inserting after the definition of ““State” or “Western Australia””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Table Game</w:t>
      </w:r>
      <w:r>
        <w:rPr>
          <w:i/>
          <w:snapToGrid w:val="0"/>
        </w:rPr>
        <w:t xml:space="preserve">” means:  </w:t>
      </w:r>
    </w:p>
    <w:p>
      <w:pPr>
        <w:pStyle w:val="yMiscellaneousBody"/>
        <w:tabs>
          <w:tab w:val="left" w:pos="1134"/>
          <w:tab w:val="left" w:pos="1701"/>
        </w:tabs>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stop from paragraph (vi) and substituting “</w:t>
      </w:r>
      <w:r>
        <w:rPr>
          <w:i/>
          <w:snapToGrid w:val="0"/>
        </w:rPr>
        <w:t>; and</w:t>
      </w:r>
      <w:r>
        <w:rPr>
          <w:snapToGrid w:val="0"/>
        </w:rPr>
        <w:t>”;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rPr>
          <w:b/>
        </w:rPr>
      </w:pPr>
      <w:r>
        <w:rPr>
          <w:b/>
          <w:snapToGrid w:val="0"/>
        </w:rPr>
        <w:t>Clause 36 amended</w:t>
      </w:r>
    </w:p>
    <w:p>
      <w:pPr>
        <w:pStyle w:val="yMiscellaneousBody"/>
        <w:tabs>
          <w:tab w:val="left" w:pos="567"/>
        </w:tabs>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t>London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t>Perth WA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Gaming Commission of Western Australia</w:t>
      </w:r>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87 Adelaide Terrace</w:t>
      </w:r>
    </w:p>
    <w:p>
      <w:pPr>
        <w:pStyle w:val="yMiscellaneousBody"/>
        <w:tabs>
          <w:tab w:val="left" w:pos="1134"/>
        </w:tabs>
        <w:spacing w:before="0"/>
        <w:rPr>
          <w:i/>
          <w:snapToGrid w:val="0"/>
        </w:rPr>
      </w:pPr>
      <w:r>
        <w:rPr>
          <w:i/>
          <w:snapToGrid w:val="0"/>
        </w:rPr>
        <w:tab/>
        <w:t>East Perth WA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rPr>
          <w:b/>
          <w:snapToGrid w:val="0"/>
        </w:rPr>
      </w:pPr>
      <w:r>
        <w:rPr>
          <w:b/>
          <w:snapToGrid w:val="0"/>
        </w:rPr>
        <w:t>SCHEDULE C</w:t>
      </w:r>
    </w:p>
    <w:p>
      <w:pPr>
        <w:pStyle w:val="yMiscellaneousBody"/>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Electronic Gaming Machine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2003</w:t>
            </w:r>
          </w:p>
        </w:tc>
        <w:tc>
          <w:tcPr>
            <w:tcW w:w="3544" w:type="dxa"/>
          </w:tcPr>
          <w:p>
            <w:pPr>
              <w:spacing w:after="60" w:line="240" w:lineRule="atLeast"/>
              <w:rPr>
                <w:snapToGrid w:val="0"/>
                <w:color w:val="000000"/>
                <w:sz w:val="22"/>
              </w:rPr>
            </w:pPr>
            <w:r>
              <w:rPr>
                <w:snapToGrid w:val="0"/>
                <w:color w:val="000000"/>
                <w:sz w:val="22"/>
              </w:rPr>
              <w:t>17%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2003 to 23 December 2004</w:t>
            </w:r>
          </w:p>
        </w:tc>
        <w:tc>
          <w:tcPr>
            <w:tcW w:w="3544" w:type="dxa"/>
          </w:tcPr>
          <w:p>
            <w:pPr>
              <w:spacing w:after="60" w:line="240" w:lineRule="atLeast"/>
              <w:rPr>
                <w:snapToGrid w:val="0"/>
                <w:color w:val="000000"/>
                <w:sz w:val="22"/>
              </w:rPr>
            </w:pPr>
            <w:r>
              <w:rPr>
                <w:snapToGrid w:val="0"/>
                <w:color w:val="000000"/>
                <w:sz w:val="22"/>
              </w:rPr>
              <w:t>18%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2004</w:t>
            </w:r>
          </w:p>
        </w:tc>
        <w:tc>
          <w:tcPr>
            <w:tcW w:w="3544" w:type="dxa"/>
          </w:tcPr>
          <w:p>
            <w:pPr>
              <w:spacing w:after="60" w:line="240" w:lineRule="atLeast"/>
              <w:rPr>
                <w:snapToGrid w:val="0"/>
                <w:color w:val="000000"/>
                <w:sz w:val="22"/>
              </w:rPr>
            </w:pPr>
            <w:r>
              <w:rPr>
                <w:snapToGrid w:val="0"/>
                <w:color w:val="00000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Table Game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16%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17%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International Commission Business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13%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12%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r>
        <w:rPr>
          <w:snapToGrid w:val="0"/>
        </w:rPr>
        <w:t>Caribbean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r>
        <w:rPr>
          <w:snapToGrid w:val="0"/>
        </w:rPr>
        <w:t>Manila</w:t>
      </w:r>
    </w:p>
    <w:p>
      <w:pPr>
        <w:pStyle w:val="yMiscellaneousBody"/>
        <w:spacing w:before="0"/>
        <w:rPr>
          <w:snapToGrid w:val="0"/>
        </w:rPr>
      </w:pPr>
      <w:r>
        <w:rPr>
          <w:snapToGrid w:val="0"/>
        </w:rPr>
        <w:t>Competition Manila</w:t>
      </w:r>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(Burswood Island) Agreement Act 1985;</w:t>
      </w:r>
    </w:p>
    <w:p>
      <w:pPr>
        <w:pStyle w:val="yMiscellaneousBody"/>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(Burswood Island)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(Burswood Island)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(Burswood Island)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tabs>
          <w:tab w:val="left" w:pos="567"/>
        </w:tabs>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rPr>
          <w:b/>
        </w:rPr>
      </w:pPr>
      <w:r>
        <w:rPr>
          <w:b/>
        </w:rPr>
        <w:t>Restrictions on ownership of Shares</w:t>
      </w:r>
    </w:p>
    <w:p>
      <w:pPr>
        <w:pStyle w:val="yMiscellaneousBody"/>
        <w:tabs>
          <w:tab w:val="left" w:pos="567"/>
        </w:tabs>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ind w:left="1134" w:hanging="1134"/>
        <w:rPr>
          <w:snapToGrid w:val="0"/>
        </w:rPr>
      </w:pPr>
      <w:r>
        <w:rPr>
          <w:snapToGrid w:val="0"/>
        </w:rPr>
        <w:tab/>
        <w:t>(c)</w:t>
      </w:r>
      <w:r>
        <w:rPr>
          <w:snapToGrid w:val="0"/>
        </w:rPr>
        <w:tab/>
        <w:t>has not received a section 17 notice.</w:t>
      </w:r>
    </w:p>
    <w:p>
      <w:pPr>
        <w:pStyle w:val="yMiscellaneousBody"/>
        <w:tabs>
          <w:tab w:val="left" w:pos="567"/>
        </w:tabs>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rPr>
          <w:b/>
        </w:rPr>
      </w:pPr>
      <w:r>
        <w:rPr>
          <w:b/>
        </w:rPr>
        <w:t>Enforcement powers of Directors</w:t>
      </w:r>
    </w:p>
    <w:p>
      <w:pPr>
        <w:pStyle w:val="yMiscellaneousBody"/>
        <w:tabs>
          <w:tab w:val="left" w:pos="567"/>
        </w:tabs>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The head office of the Company must always be located in Western Australia.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The Company must not at any time take any action to become incorporated outside Australia.</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rPr>
          <w:b/>
        </w:rPr>
      </w:pPr>
      <w:r>
        <w:rPr>
          <w:b/>
        </w:rPr>
        <w:t>Composition of Board</w:t>
      </w:r>
    </w:p>
    <w:p>
      <w:pPr>
        <w:pStyle w:val="yMiscellaneousBody"/>
        <w:tabs>
          <w:tab w:val="left" w:pos="567"/>
        </w:tabs>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t>Western Australia in the presence of:</w:t>
      </w:r>
      <w:r>
        <w:tab/>
        <w:t>)</w:t>
      </w:r>
    </w:p>
    <w:p>
      <w:pPr>
        <w:pStyle w:val="yMiscellaneousBody"/>
        <w:rPr>
          <w:i/>
        </w:rPr>
      </w:pPr>
      <w:r>
        <w:rPr>
          <w:i/>
        </w:rPr>
        <w:t>B A Sargeant</w:t>
      </w:r>
    </w:p>
    <w:p>
      <w:pPr>
        <w:pStyle w:val="yMiscellaneousBody"/>
        <w:spacing w:before="0"/>
      </w:pPr>
      <w:r>
        <w:t>B A Sargeant</w:t>
      </w:r>
    </w:p>
    <w:p>
      <w:pPr>
        <w:pStyle w:val="yMiscellaneousBody"/>
        <w:tabs>
          <w:tab w:val="left" w:pos="3402"/>
          <w:tab w:val="left" w:pos="4253"/>
        </w:tabs>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 by</w:t>
      </w:r>
      <w:r>
        <w:tab/>
        <w:t>)</w:t>
      </w:r>
      <w:r>
        <w:br/>
        <w:t>authority of its directors in the presence</w:t>
      </w:r>
      <w:r>
        <w:tab/>
        <w:t>)</w:t>
      </w:r>
      <w:r>
        <w:br/>
        <w:t>of:</w:t>
      </w:r>
      <w:r>
        <w:tab/>
        <w:t>)</w:t>
      </w:r>
    </w:p>
    <w:p>
      <w:pPr>
        <w:pStyle w:val="yMiscellaneousBody"/>
        <w:tabs>
          <w:tab w:val="left" w:pos="3402"/>
        </w:tabs>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[Schedule 9 inserted by No. 51 of 2003 s. 8.]</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84" w:name="_Toc123000945"/>
      <w:r>
        <w:t>Notes</w:t>
      </w:r>
      <w:bookmarkEnd w:id="84"/>
    </w:p>
    <w:p>
      <w:pPr>
        <w:pStyle w:val="nSubsection"/>
        <w:rPr>
          <w:snapToGrid w:val="0"/>
        </w:rPr>
      </w:pPr>
      <w:r>
        <w:rPr>
          <w:snapToGrid w:val="0"/>
          <w:vertAlign w:val="superscript"/>
        </w:rPr>
        <w:t>1.</w:t>
      </w:r>
      <w:r>
        <w:rPr>
          <w:snapToGrid w:val="0"/>
        </w:rPr>
        <w:tab/>
        <w:t xml:space="preserve">This is a compilation of the </w:t>
      </w:r>
      <w:r>
        <w:rPr>
          <w:i/>
          <w:snapToGrid w:val="0"/>
        </w:rPr>
        <w:t>Casino (Burswood Island) Agreement Act 1985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85" w:name="_Toc4821054"/>
      <w:bookmarkStart w:id="86" w:name="_Toc123000946"/>
      <w:r>
        <w:rPr>
          <w:snapToGrid w:val="0"/>
        </w:rPr>
        <w:t>Compilation table</w:t>
      </w:r>
      <w:bookmarkEnd w:id="85"/>
      <w:bookmarkEnd w:id="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Casino (Burswood Island) Agreement Act 1985</w:t>
            </w:r>
          </w:p>
        </w:tc>
        <w:tc>
          <w:tcPr>
            <w:tcW w:w="1134" w:type="dxa"/>
          </w:tcPr>
          <w:p>
            <w:pPr>
              <w:pStyle w:val="nTable"/>
              <w:spacing w:before="120"/>
              <w:rPr>
                <w:sz w:val="19"/>
              </w:rPr>
            </w:pPr>
            <w:r>
              <w:rPr>
                <w:sz w:val="19"/>
              </w:rPr>
              <w:t>9 of 1985</w:t>
            </w:r>
          </w:p>
        </w:tc>
        <w:tc>
          <w:tcPr>
            <w:tcW w:w="1134" w:type="dxa"/>
          </w:tcPr>
          <w:p>
            <w:pPr>
              <w:pStyle w:val="nTable"/>
              <w:spacing w:before="120"/>
              <w:rPr>
                <w:sz w:val="19"/>
              </w:rPr>
            </w:pPr>
            <w:r>
              <w:rPr>
                <w:sz w:val="19"/>
              </w:rPr>
              <w:t>25 Mar 1985</w:t>
            </w:r>
          </w:p>
        </w:tc>
        <w:tc>
          <w:tcPr>
            <w:tcW w:w="2552" w:type="dxa"/>
          </w:tcPr>
          <w:p>
            <w:pPr>
              <w:pStyle w:val="nTable"/>
              <w:spacing w:before="120"/>
              <w:rPr>
                <w:sz w:val="19"/>
              </w:rPr>
            </w:pPr>
            <w:r>
              <w:rPr>
                <w:sz w:val="19"/>
              </w:rPr>
              <w:t>25 Mar 1985 (see s. 2)</w:t>
            </w:r>
          </w:p>
        </w:tc>
      </w:tr>
      <w:tr>
        <w:trPr>
          <w:cantSplit/>
        </w:trPr>
        <w:tc>
          <w:tcPr>
            <w:tcW w:w="2268" w:type="dxa"/>
          </w:tcPr>
          <w:p>
            <w:pPr>
              <w:pStyle w:val="nTable"/>
              <w:spacing w:before="120"/>
              <w:ind w:right="113"/>
              <w:rPr>
                <w:sz w:val="19"/>
              </w:rPr>
            </w:pPr>
            <w:r>
              <w:rPr>
                <w:i/>
                <w:sz w:val="19"/>
              </w:rPr>
              <w:t xml:space="preserve">Acts Amendment (Casino Control) Act 1987 </w:t>
            </w:r>
            <w:r>
              <w:rPr>
                <w:sz w:val="19"/>
              </w:rPr>
              <w:t>Pt. II</w:t>
            </w:r>
          </w:p>
        </w:tc>
        <w:tc>
          <w:tcPr>
            <w:tcW w:w="1134" w:type="dxa"/>
          </w:tcPr>
          <w:p>
            <w:pPr>
              <w:pStyle w:val="nTable"/>
              <w:spacing w:before="120"/>
              <w:rPr>
                <w:sz w:val="19"/>
              </w:rPr>
            </w:pPr>
            <w:r>
              <w:rPr>
                <w:sz w:val="19"/>
              </w:rPr>
              <w:t>44 of 1987</w:t>
            </w:r>
          </w:p>
        </w:tc>
        <w:tc>
          <w:tcPr>
            <w:tcW w:w="1134" w:type="dxa"/>
          </w:tcPr>
          <w:p>
            <w:pPr>
              <w:pStyle w:val="nTable"/>
              <w:spacing w:before="120"/>
              <w:rPr>
                <w:sz w:val="19"/>
              </w:rPr>
            </w:pPr>
            <w:r>
              <w:rPr>
                <w:sz w:val="19"/>
              </w:rPr>
              <w:t>22 Sep 1987</w:t>
            </w:r>
          </w:p>
        </w:tc>
        <w:tc>
          <w:tcPr>
            <w:tcW w:w="2552" w:type="dxa"/>
          </w:tcPr>
          <w:p>
            <w:pPr>
              <w:pStyle w:val="nTable"/>
              <w:spacing w:before="120"/>
              <w:rPr>
                <w:sz w:val="19"/>
              </w:rPr>
            </w:pPr>
            <w:r>
              <w:rPr>
                <w:sz w:val="19"/>
              </w:rPr>
              <w:t>13 Sep 1987 (see s. 2)</w:t>
            </w:r>
          </w:p>
        </w:tc>
      </w:tr>
      <w:tr>
        <w:trPr>
          <w:cantSplit/>
        </w:trPr>
        <w:tc>
          <w:tcPr>
            <w:tcW w:w="2268" w:type="dxa"/>
          </w:tcPr>
          <w:p>
            <w:pPr>
              <w:pStyle w:val="nTable"/>
              <w:spacing w:before="120"/>
              <w:ind w:right="113"/>
              <w:rPr>
                <w:sz w:val="19"/>
              </w:rPr>
            </w:pPr>
            <w:r>
              <w:rPr>
                <w:i/>
                <w:sz w:val="19"/>
              </w:rPr>
              <w:t>Casino (Burswood Island) Agreement Amendment Act 1990</w:t>
            </w:r>
          </w:p>
        </w:tc>
        <w:tc>
          <w:tcPr>
            <w:tcW w:w="1134" w:type="dxa"/>
          </w:tcPr>
          <w:p>
            <w:pPr>
              <w:pStyle w:val="nTable"/>
              <w:spacing w:before="120"/>
              <w:rPr>
                <w:sz w:val="19"/>
              </w:rPr>
            </w:pPr>
            <w:r>
              <w:rPr>
                <w:sz w:val="19"/>
              </w:rPr>
              <w:t>15 of 1990</w:t>
            </w:r>
          </w:p>
        </w:tc>
        <w:tc>
          <w:tcPr>
            <w:tcW w:w="1134" w:type="dxa"/>
          </w:tcPr>
          <w:p>
            <w:pPr>
              <w:pStyle w:val="nTable"/>
              <w:spacing w:before="120"/>
              <w:rPr>
                <w:sz w:val="19"/>
              </w:rPr>
            </w:pPr>
            <w:r>
              <w:rPr>
                <w:sz w:val="19"/>
              </w:rPr>
              <w:t>31 Jul 1990</w:t>
            </w:r>
          </w:p>
        </w:tc>
        <w:tc>
          <w:tcPr>
            <w:tcW w:w="2552" w:type="dxa"/>
          </w:tcPr>
          <w:p>
            <w:pPr>
              <w:pStyle w:val="nTable"/>
              <w:spacing w:before="120"/>
              <w:rPr>
                <w:sz w:val="19"/>
              </w:rPr>
            </w:pPr>
            <w:r>
              <w:rPr>
                <w:sz w:val="19"/>
              </w:rPr>
              <w:t>31 Jul 1990 (see s. 3)</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Casino (Burswood Island) Agreement Amendment Act 1997</w:t>
            </w:r>
          </w:p>
        </w:tc>
        <w:tc>
          <w:tcPr>
            <w:tcW w:w="1134" w:type="dxa"/>
          </w:tcPr>
          <w:p>
            <w:pPr>
              <w:pStyle w:val="nTable"/>
              <w:spacing w:before="120"/>
              <w:rPr>
                <w:sz w:val="19"/>
              </w:rPr>
            </w:pPr>
            <w:r>
              <w:rPr>
                <w:sz w:val="19"/>
              </w:rPr>
              <w:t>20 of 1997</w:t>
            </w:r>
          </w:p>
        </w:tc>
        <w:tc>
          <w:tcPr>
            <w:tcW w:w="1134" w:type="dxa"/>
          </w:tcPr>
          <w:p>
            <w:pPr>
              <w:pStyle w:val="nTable"/>
              <w:spacing w:before="120"/>
              <w:rPr>
                <w:sz w:val="19"/>
              </w:rPr>
            </w:pPr>
            <w:r>
              <w:rPr>
                <w:sz w:val="19"/>
              </w:rPr>
              <w:t>4 Sep 1997</w:t>
            </w:r>
          </w:p>
        </w:tc>
        <w:tc>
          <w:tcPr>
            <w:tcW w:w="2552" w:type="dxa"/>
          </w:tcPr>
          <w:p>
            <w:pPr>
              <w:pStyle w:val="nTable"/>
              <w:spacing w:before="120"/>
              <w:rPr>
                <w:sz w:val="19"/>
              </w:rPr>
            </w:pPr>
            <w:r>
              <w:rPr>
                <w:sz w:val="19"/>
              </w:rPr>
              <w:t>4 Sep 1997 (see s. 2)</w:t>
            </w:r>
          </w:p>
        </w:tc>
      </w:tr>
      <w:tr>
        <w:trPr>
          <w:cantSplit/>
        </w:trPr>
        <w:tc>
          <w:tcPr>
            <w:tcW w:w="4536" w:type="dxa"/>
            <w:gridSpan w:val="3"/>
          </w:tcPr>
          <w:p>
            <w:pPr>
              <w:pStyle w:val="nTable"/>
              <w:spacing w:before="120"/>
              <w:rPr>
                <w:sz w:val="19"/>
              </w:rPr>
            </w:pPr>
            <w:r>
              <w:rPr>
                <w:i/>
              </w:rPr>
              <w:t xml:space="preserve">Casino (Burswood Island) Agreement Act 1985 Amendment Order 1998 </w:t>
            </w:r>
            <w:r>
              <w:t>(see</w:t>
            </w:r>
            <w:r>
              <w:rPr>
                <w:i/>
              </w:rPr>
              <w:t xml:space="preserve"> Gazette </w:t>
            </w:r>
            <w:r>
              <w:t>8 May 1998 p. 2390-6)</w:t>
            </w:r>
          </w:p>
        </w:tc>
        <w:tc>
          <w:tcPr>
            <w:tcW w:w="2552" w:type="dxa"/>
          </w:tcPr>
          <w:p>
            <w:pPr>
              <w:pStyle w:val="nTable"/>
              <w:spacing w:before="120"/>
              <w:rPr>
                <w:sz w:val="19"/>
              </w:rPr>
            </w:pPr>
            <w:r>
              <w:t>8 May 1998</w:t>
            </w:r>
          </w:p>
        </w:tc>
      </w:tr>
      <w:tr>
        <w:trPr>
          <w:cantSplit/>
        </w:trPr>
        <w:tc>
          <w:tcPr>
            <w:tcW w:w="7088" w:type="dxa"/>
            <w:gridSpan w:val="4"/>
          </w:tcPr>
          <w:p>
            <w:pPr>
              <w:pStyle w:val="nTable"/>
              <w:spacing w:before="120"/>
            </w:pPr>
            <w:r>
              <w:rPr>
                <w:b/>
                <w:sz w:val="19"/>
              </w:rPr>
              <w:t xml:space="preserve">Reprint of the </w:t>
            </w:r>
            <w:r>
              <w:rPr>
                <w:b/>
                <w:i/>
                <w:sz w:val="19"/>
              </w:rPr>
              <w:t>Casino (Burswood Island) Agreement Act 1985</w:t>
            </w:r>
            <w:r>
              <w:rPr>
                <w:b/>
                <w:sz w:val="19"/>
              </w:rPr>
              <w:t xml:space="preserve"> as at 5 Apr 2002</w:t>
            </w:r>
            <w:r>
              <w:rPr>
                <w:sz w:val="19"/>
              </w:rPr>
              <w:br/>
              <w:t>(includes amendments listed above)</w:t>
            </w:r>
          </w:p>
        </w:tc>
      </w:tr>
      <w:tr>
        <w:trPr>
          <w:cantSplit/>
        </w:trPr>
        <w:tc>
          <w:tcPr>
            <w:tcW w:w="2268" w:type="dxa"/>
            <w:tcBorders>
              <w:bottom w:val="single" w:sz="4" w:space="0" w:color="auto"/>
            </w:tcBorders>
          </w:tcPr>
          <w:p>
            <w:pPr>
              <w:pStyle w:val="nTable"/>
              <w:spacing w:before="120"/>
              <w:ind w:right="113"/>
              <w:rPr>
                <w:sz w:val="19"/>
              </w:rPr>
            </w:pPr>
            <w:r>
              <w:rPr>
                <w:i/>
                <w:sz w:val="19"/>
              </w:rPr>
              <w:t>Casino (Burswood Island) Agreement Amendment Act 2003</w:t>
            </w:r>
          </w:p>
        </w:tc>
        <w:tc>
          <w:tcPr>
            <w:tcW w:w="1134" w:type="dxa"/>
            <w:tcBorders>
              <w:bottom w:val="single" w:sz="4" w:space="0" w:color="auto"/>
            </w:tcBorders>
          </w:tcPr>
          <w:p>
            <w:pPr>
              <w:pStyle w:val="nTable"/>
              <w:spacing w:before="120"/>
              <w:rPr>
                <w:sz w:val="19"/>
              </w:rPr>
            </w:pPr>
            <w:r>
              <w:rPr>
                <w:sz w:val="19"/>
              </w:rPr>
              <w:t>51 of 2003</w:t>
            </w:r>
          </w:p>
        </w:tc>
        <w:tc>
          <w:tcPr>
            <w:tcW w:w="1134" w:type="dxa"/>
            <w:tcBorders>
              <w:bottom w:val="single" w:sz="4" w:space="0" w:color="auto"/>
            </w:tcBorders>
          </w:tcPr>
          <w:p>
            <w:pPr>
              <w:pStyle w:val="nTable"/>
              <w:spacing w:before="120"/>
              <w:rPr>
                <w:sz w:val="19"/>
              </w:rPr>
            </w:pPr>
            <w:r>
              <w:rPr>
                <w:sz w:val="19"/>
              </w:rPr>
              <w:t>2 Sep 2003</w:t>
            </w:r>
          </w:p>
        </w:tc>
        <w:tc>
          <w:tcPr>
            <w:tcW w:w="2552" w:type="dxa"/>
            <w:tcBorders>
              <w:bottom w:val="single" w:sz="4" w:space="0" w:color="auto"/>
            </w:tcBorders>
          </w:tcPr>
          <w:p>
            <w:pPr>
              <w:pStyle w:val="nTable"/>
              <w:spacing w:before="120"/>
              <w:rPr>
                <w:sz w:val="19"/>
              </w:rPr>
            </w:pPr>
            <w:r>
              <w:rPr>
                <w:sz w:val="19"/>
              </w:rPr>
              <w:t>2 Sep 2003 (see s.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7" w:name="_Toc534778309"/>
      <w:bookmarkStart w:id="88" w:name="_Toc7405063"/>
      <w:bookmarkStart w:id="89" w:name="_Toc117408453"/>
      <w:bookmarkStart w:id="90" w:name="_Toc123000947"/>
      <w:r>
        <w:rPr>
          <w:snapToGrid w:val="0"/>
        </w:rPr>
        <w:t>Provisions that have not come into operation</w:t>
      </w:r>
      <w:bookmarkEnd w:id="87"/>
      <w:bookmarkEnd w:id="88"/>
      <w:bookmarkEnd w:id="89"/>
      <w:bookmarkEnd w:id="90"/>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3"/>
          </w:tcPr>
          <w:p>
            <w:pPr>
              <w:pStyle w:val="nTable"/>
              <w:rPr>
                <w:b/>
                <w:snapToGrid w:val="0"/>
                <w:lang w:val="en-US"/>
              </w:rPr>
            </w:pPr>
            <w:r>
              <w:rPr>
                <w:b/>
                <w:snapToGrid w:val="0"/>
                <w:lang w:val="en-US"/>
              </w:rPr>
              <w:t>Assent</w:t>
            </w:r>
          </w:p>
        </w:tc>
        <w:tc>
          <w:tcPr>
            <w:tcW w:w="2552"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9</w:t>
            </w:r>
          </w:p>
        </w:tc>
        <w:tc>
          <w:tcPr>
            <w:tcW w:w="1134" w:type="dxa"/>
            <w:gridSpan w:val="2"/>
            <w:tcBorders>
              <w:top w:val="single" w:sz="4" w:space="0" w:color="auto"/>
              <w:bottom w:val="single" w:sz="4" w:space="0" w:color="auto"/>
            </w:tcBorders>
          </w:tcPr>
          <w:p>
            <w:pPr>
              <w:pStyle w:val="nTable"/>
              <w:spacing w:before="100"/>
              <w:rPr>
                <w:sz w:val="19"/>
              </w:rPr>
            </w:pPr>
            <w:r>
              <w:rPr>
                <w:sz w:val="19"/>
              </w:rPr>
              <w:t>38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gridSpan w:val="2"/>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pPr>
      <w:r>
        <w:rPr>
          <w:vertAlign w:val="superscript"/>
        </w:rPr>
        <w:t>2</w:t>
      </w:r>
      <w:r>
        <w:tab/>
        <w:t xml:space="preserve">The </w:t>
      </w:r>
      <w:r>
        <w:rPr>
          <w:i/>
        </w:rPr>
        <w:t>Liquor Licensing (Moratorium) Act 1983</w:t>
      </w:r>
      <w:r>
        <w:t xml:space="preserve"> expired on 31 December 1986.</w:t>
      </w:r>
    </w:p>
    <w:p>
      <w:pPr>
        <w:pStyle w:val="nSubsection"/>
      </w:pPr>
      <w:r>
        <w:rPr>
          <w:vertAlign w:val="superscript"/>
        </w:rPr>
        <w:t>3</w:t>
      </w:r>
      <w:r>
        <w:tab/>
        <w:t xml:space="preserve">The </w:t>
      </w:r>
      <w:r>
        <w:rPr>
          <w:i/>
        </w:rPr>
        <w:t xml:space="preserve">Liquor Act 1970 </w:t>
      </w:r>
      <w:r>
        <w:t>was repealed by the</w:t>
      </w:r>
      <w:r>
        <w:rPr>
          <w:i/>
        </w:rPr>
        <w:t xml:space="preserve"> Liquor Licensing Act 1988</w:t>
      </w:r>
      <w:r>
        <w:t>.</w:t>
      </w:r>
    </w:p>
    <w:p>
      <w:pPr>
        <w:pStyle w:val="nSubsection"/>
      </w:pPr>
      <w:r>
        <w:rPr>
          <w:vertAlign w:val="superscript"/>
        </w:rPr>
        <w:t>4</w:t>
      </w:r>
      <w:r>
        <w:tab/>
        <w:t xml:space="preserve">The </w:t>
      </w:r>
      <w:r>
        <w:rPr>
          <w:i/>
        </w:rPr>
        <w:t>Local Government Act 1960</w:t>
      </w:r>
      <w:r>
        <w:t xml:space="preserve"> s. 248 was repealed by the </w:t>
      </w:r>
      <w:r>
        <w:rPr>
          <w:i/>
        </w:rPr>
        <w:t>Local Government Act 1995</w:t>
      </w:r>
      <w:r>
        <w:t xml:space="preserve">. </w:t>
      </w:r>
    </w:p>
    <w:p>
      <w:pPr>
        <w:pStyle w:val="nSubsection"/>
      </w:pPr>
      <w:r>
        <w:rPr>
          <w:vertAlign w:val="superscript"/>
        </w:rPr>
        <w:t>5</w:t>
      </w:r>
      <w:r>
        <w:tab/>
        <w:t>On the date as at which this reprint was prepared the title of the Minister responsible for land administration was the Minister for Planning and Infrastructure.</w:t>
      </w:r>
    </w:p>
    <w:p>
      <w:pPr>
        <w:pStyle w:val="nSubsection"/>
      </w:pPr>
      <w:r>
        <w:rPr>
          <w:vertAlign w:val="superscript"/>
        </w:rPr>
        <w:t>6</w:t>
      </w:r>
      <w:r>
        <w:tab/>
        <w:t>The</w:t>
      </w:r>
      <w:r>
        <w:rPr>
          <w:i/>
        </w:rPr>
        <w:t xml:space="preserve"> Land Act 1933</w:t>
      </w:r>
      <w:r>
        <w:t xml:space="preserve"> was repealed by the </w:t>
      </w:r>
      <w:r>
        <w:rPr>
          <w:i/>
        </w:rPr>
        <w:t>Land Administration Act 1997</w:t>
      </w:r>
      <w:r>
        <w:t>.</w:t>
      </w:r>
    </w:p>
    <w:p>
      <w:pPr>
        <w:pStyle w:val="nSubsection"/>
      </w:pPr>
      <w:r>
        <w:rPr>
          <w:vertAlign w:val="superscript"/>
        </w:rPr>
        <w:t>7</w:t>
      </w:r>
      <w:r>
        <w:tab/>
        <w:t>The page number index to the Agreement set out in Schedule 1 does not reflect the relevant page numbers of this reprint.</w:t>
      </w:r>
    </w:p>
    <w:p>
      <w:pPr>
        <w:pStyle w:val="nSubsection"/>
      </w:pPr>
      <w:r>
        <w:rPr>
          <w:vertAlign w:val="superscript"/>
        </w:rPr>
        <w:t>8</w:t>
      </w:r>
      <w:r>
        <w:tab/>
        <w:t>Marginal notes in the agreements have been represented as bold headnotes in this reprint but that does not change their status as marginal notes</w:t>
      </w:r>
      <w:r>
        <w:rPr>
          <w:i/>
        </w:rPr>
        <w:t>.</w:t>
      </w:r>
    </w:p>
    <w:p>
      <w:pPr>
        <w:pStyle w:val="nSubsection"/>
        <w:rPr>
          <w:snapToGrid w:val="0"/>
        </w:rPr>
      </w:pPr>
      <w:r>
        <w:rPr>
          <w:vertAlign w:val="superscript"/>
        </w:rPr>
        <w:t>9</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91" w:name="_Toc476631191"/>
      <w:bookmarkStart w:id="92" w:name="_Toc477066412"/>
      <w:bookmarkStart w:id="93" w:name="_Toc497301942"/>
      <w:bookmarkStart w:id="94" w:name="_Toc83657956"/>
      <w:bookmarkStart w:id="95" w:name="_Toc122243710"/>
      <w:bookmarkStart w:id="96" w:name="_Toc122425166"/>
      <w:r>
        <w:rPr>
          <w:rStyle w:val="CharSectno"/>
        </w:rPr>
        <w:t>15</w:t>
      </w:r>
      <w:r>
        <w:t>.</w:t>
      </w:r>
      <w:r>
        <w:tab/>
        <w:t>Acts in Schedule 2 amended</w:t>
      </w:r>
      <w:bookmarkEnd w:id="91"/>
      <w:bookmarkEnd w:id="92"/>
      <w:bookmarkEnd w:id="93"/>
      <w:bookmarkEnd w:id="94"/>
      <w:bookmarkEnd w:id="95"/>
      <w:bookmarkEnd w:id="96"/>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8 reads as follows:</w:t>
      </w:r>
    </w:p>
    <w:p>
      <w:pPr>
        <w:pStyle w:val="MiscOpen"/>
      </w:pPr>
      <w:r>
        <w:t>“</w:t>
      </w:r>
    </w:p>
    <w:p>
      <w:pPr>
        <w:pStyle w:val="nzHeading2"/>
      </w:pPr>
      <w:bookmarkStart w:id="97" w:name="_Toc122243734"/>
      <w:bookmarkStart w:id="98" w:name="_Toc122425190"/>
      <w:r>
        <w:rPr>
          <w:rStyle w:val="CharSchNo"/>
        </w:rPr>
        <w:t>Schedule 2</w:t>
      </w:r>
      <w:r>
        <w:rPr>
          <w:rStyle w:val="CharSDivNo"/>
        </w:rPr>
        <w:t> </w:t>
      </w:r>
      <w:r>
        <w:t>—</w:t>
      </w:r>
      <w:r>
        <w:rPr>
          <w:rStyle w:val="CharSDivText"/>
        </w:rPr>
        <w:t> </w:t>
      </w:r>
      <w:r>
        <w:rPr>
          <w:rStyle w:val="CharSchText"/>
        </w:rPr>
        <w:t>Consequential amendments</w:t>
      </w:r>
      <w:bookmarkEnd w:id="97"/>
      <w:bookmarkEnd w:id="98"/>
    </w:p>
    <w:p>
      <w:pPr>
        <w:pStyle w:val="nzMiscellaneousBody"/>
        <w:jc w:val="right"/>
      </w:pPr>
      <w:r>
        <w:t>[s.</w:t>
      </w:r>
      <w:bookmarkStart w:id="99" w:name="_Hlt485012328"/>
      <w:r>
        <w:t> 15</w:t>
      </w:r>
      <w:bookmarkEnd w:id="99"/>
      <w:r>
        <w:t>]</w:t>
      </w:r>
    </w:p>
    <w:p>
      <w:pPr>
        <w:pStyle w:val="nzHeading5"/>
      </w:pPr>
      <w:bookmarkStart w:id="100" w:name="_Toc476631208"/>
      <w:bookmarkStart w:id="101" w:name="_Toc477066428"/>
      <w:bookmarkStart w:id="102" w:name="_Toc497301960"/>
      <w:bookmarkStart w:id="103" w:name="_Toc83658022"/>
      <w:bookmarkStart w:id="104" w:name="_Toc122243742"/>
      <w:bookmarkStart w:id="105" w:name="_Toc122425198"/>
      <w:r>
        <w:rPr>
          <w:rStyle w:val="CharSClsNo"/>
        </w:rPr>
        <w:t>8</w:t>
      </w:r>
      <w:r>
        <w:t>.</w:t>
      </w:r>
      <w:r>
        <w:tab/>
      </w:r>
      <w:r>
        <w:rPr>
          <w:i/>
        </w:rPr>
        <w:t>Casino (Burswood Island) Agreement Act 1985</w:t>
      </w:r>
      <w:bookmarkEnd w:id="100"/>
      <w:bookmarkEnd w:id="101"/>
      <w:bookmarkEnd w:id="102"/>
      <w:bookmarkEnd w:id="103"/>
      <w:bookmarkEnd w:id="104"/>
      <w:bookmarkEnd w:id="105"/>
    </w:p>
    <w:p>
      <w:pPr>
        <w:pStyle w:val="nzSubsection"/>
      </w:pPr>
      <w:r>
        <w:tab/>
        <w:t>(1)</w:t>
      </w:r>
      <w:r>
        <w:tab/>
        <w:t xml:space="preserve">Section 7(1) is amended by deleting “the </w:t>
      </w:r>
      <w:r>
        <w:rPr>
          <w:i/>
        </w:rPr>
        <w:t>Metropolitan Region Town Planning Scheme Act 1959</w:t>
      </w:r>
      <w:r>
        <w:t xml:space="preserve"> or in the Scheme” and inserting instead — </w:t>
      </w:r>
    </w:p>
    <w:p>
      <w:pPr>
        <w:pStyle w:val="MiscOpen"/>
        <w:ind w:left="880"/>
      </w:pPr>
      <w:r>
        <w:t xml:space="preserve">“    </w:t>
      </w:r>
    </w:p>
    <w:p>
      <w:pPr>
        <w:pStyle w:val="nzSubsection"/>
      </w:pPr>
      <w:r>
        <w:tab/>
      </w:r>
      <w:r>
        <w:tab/>
        <w:t xml:space="preserve">the </w:t>
      </w:r>
      <w:r>
        <w:rPr>
          <w:i/>
        </w:rPr>
        <w:t xml:space="preserve">Planning and Development Act 2005 </w:t>
      </w:r>
      <w:r>
        <w:t>or in the Metropolitan Region Scheme</w:t>
      </w:r>
    </w:p>
    <w:p>
      <w:pPr>
        <w:pStyle w:val="MiscClose"/>
      </w:pPr>
      <w:r>
        <w:t xml:space="preserve">    ”.</w:t>
      </w:r>
    </w:p>
    <w:p>
      <w:pPr>
        <w:pStyle w:val="nzSubsection"/>
      </w:pPr>
      <w:r>
        <w:tab/>
        <w:t>(2)</w:t>
      </w:r>
      <w:r>
        <w:tab/>
        <w:t xml:space="preserve">Section 7(2)(a) is amended by deleting “or the </w:t>
      </w:r>
      <w:r>
        <w:rPr>
          <w:i/>
        </w:rPr>
        <w:t>Town Planning and Development Act 1928</w:t>
      </w:r>
      <w:r>
        <w:t xml:space="preserve">” and inserting instead — </w:t>
      </w:r>
    </w:p>
    <w:p>
      <w:pPr>
        <w:pStyle w:val="nzSubsection"/>
      </w:pPr>
      <w:r>
        <w:tab/>
      </w:r>
      <w:r>
        <w:tab/>
        <w:t xml:space="preserve">“    or the </w:t>
      </w:r>
      <w:r>
        <w:rPr>
          <w:i/>
        </w:rPr>
        <w:t>Planning and Development Act 2005</w:t>
      </w:r>
      <w:r>
        <w:t xml:space="preserve">    ”.</w:t>
      </w:r>
    </w:p>
    <w:p>
      <w:pPr>
        <w:pStyle w:val="nzSubsection"/>
      </w:pPr>
      <w:r>
        <w:tab/>
        <w:t>(3)</w:t>
      </w:r>
      <w:r>
        <w:tab/>
        <w:t xml:space="preserve">Section 7(2)(b) is deleted and the following paragraph is inserted instead — </w:t>
      </w:r>
    </w:p>
    <w:p>
      <w:pPr>
        <w:pStyle w:val="MiscOpen"/>
        <w:ind w:left="1065"/>
        <w:rPr>
          <w:sz w:val="22"/>
        </w:rPr>
      </w:pPr>
      <w:r>
        <w:rPr>
          <w:sz w:val="22"/>
        </w:rPr>
        <w:t xml:space="preserve">“    </w:t>
      </w:r>
    </w:p>
    <w:p>
      <w:pPr>
        <w:pStyle w:val="nzIndenta"/>
      </w:pPr>
      <w:r>
        <w:tab/>
        <w:t>(b)</w:t>
      </w:r>
      <w:r>
        <w:tab/>
        <w:t xml:space="preserve">the </w:t>
      </w:r>
      <w:r>
        <w:rPr>
          <w:i/>
        </w:rPr>
        <w:t>Planning and Development Act 2005</w:t>
      </w:r>
      <w:r>
        <w:t>, local planning schemes prepared under that Act,</w:t>
      </w:r>
    </w:p>
    <w:p>
      <w:pPr>
        <w:pStyle w:val="MiscClose"/>
        <w:rPr>
          <w:sz w:val="22"/>
        </w:rPr>
      </w:pPr>
      <w:r>
        <w:rPr>
          <w:sz w:val="22"/>
        </w:rPr>
        <w:t xml:space="preserve">    ”.</w:t>
      </w:r>
    </w:p>
    <w:p>
      <w:pPr>
        <w:pStyle w:val="nzSubsection"/>
      </w:pPr>
      <w:r>
        <w:tab/>
        <w:t>(4)</w:t>
      </w:r>
      <w:r>
        <w:tab/>
        <w:t xml:space="preserve">Section 7(2a) is amended by deleting “Scheme” and inserting instead — </w:t>
      </w:r>
    </w:p>
    <w:p>
      <w:pPr>
        <w:pStyle w:val="nzSubsection"/>
      </w:pPr>
      <w:r>
        <w:tab/>
      </w:r>
      <w:r>
        <w:tab/>
        <w:t>“    Metropolitan Region Scheme    ”.</w:t>
      </w:r>
    </w:p>
    <w:p>
      <w:pPr>
        <w:pStyle w:val="nzSubsection"/>
      </w:pPr>
      <w:r>
        <w:tab/>
        <w:t>(5)</w:t>
      </w:r>
      <w:r>
        <w:tab/>
        <w:t xml:space="preserve">Section 7(4) is amended by deleting the definition of “Scheme” and inserting instead — </w:t>
      </w:r>
    </w:p>
    <w:p>
      <w:pPr>
        <w:pStyle w:val="MiscOpen"/>
        <w:ind w:left="879"/>
        <w:rPr>
          <w:sz w:val="22"/>
        </w:rPr>
      </w:pPr>
      <w:r>
        <w:rPr>
          <w:sz w:val="22"/>
        </w:rPr>
        <w:t xml:space="preserve">“    </w:t>
      </w:r>
    </w:p>
    <w:p>
      <w:pPr>
        <w:pStyle w:val="nzDefstart"/>
      </w:pPr>
      <w:r>
        <w:tab/>
      </w:r>
      <w:r>
        <w:rPr>
          <w:b/>
        </w:rPr>
        <w:t>“</w:t>
      </w:r>
      <w:r>
        <w:rPr>
          <w:rStyle w:val="CharDefText"/>
        </w:rPr>
        <w:t>Metropolitan Region Scheme</w:t>
      </w:r>
      <w:r>
        <w:rPr>
          <w:b/>
        </w:rPr>
        <w:t>”</w:t>
      </w:r>
      <w:r>
        <w:t xml:space="preserve"> has the meaning given to that term in the </w:t>
      </w:r>
      <w:r>
        <w:rPr>
          <w:i/>
        </w:rPr>
        <w:t>Planning and Development Act 2005</w:t>
      </w:r>
      <w:r>
        <w:rPr>
          <w:iCs/>
        </w:rPr>
        <w:t xml:space="preserve"> section 4</w:t>
      </w:r>
      <w:r>
        <w:t>;</w:t>
      </w:r>
    </w:p>
    <w:p>
      <w:pPr>
        <w:pStyle w:val="MiscClose"/>
        <w:rPr>
          <w:vertAlign w:val="superscript"/>
        </w:rPr>
      </w:pPr>
      <w:r>
        <w:rPr>
          <w:vertAlign w:val="superscript"/>
        </w:rPr>
        <w:t>”.</w:t>
      </w:r>
    </w:p>
    <w:p>
      <w:pPr>
        <w:rPr>
          <w:snapToGrid w:val="0"/>
        </w:rPr>
      </w:pPr>
    </w:p>
    <w:p>
      <w:pPr>
        <w:pStyle w:val="nSubsection"/>
        <w:ind w:left="0" w:firstLine="0"/>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Casino (Burswood Island) Agreement Act 1985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(Burswood Island) Agreement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(Burswood Island) Agreement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Casino (Burswood Island) Agreement Act 1985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6"/>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33217</Words>
  <Characters>163099</Characters>
  <Application>Microsoft Office Word</Application>
  <DocSecurity>0</DocSecurity>
  <Lines>4182</Lines>
  <Paragraphs>2157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1985 - 01-b0-03</dc:title>
  <dc:subject/>
  <dc:creator/>
  <cp:keywords/>
  <dc:description/>
  <cp:lastModifiedBy>svcMRProcess</cp:lastModifiedBy>
  <cp:revision>4</cp:revision>
  <cp:lastPrinted>2002-04-17T03:22:00Z</cp:lastPrinted>
  <dcterms:created xsi:type="dcterms:W3CDTF">2020-02-14T00:15:00Z</dcterms:created>
  <dcterms:modified xsi:type="dcterms:W3CDTF">2020-02-14T00:15:00Z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107</vt:i4>
  </property>
  <property fmtid="{D5CDD505-2E9C-101B-9397-08002B2CF9AE}" pid="6" name="AsAtDate">
    <vt:lpwstr>12 Dec 2005</vt:lpwstr>
  </property>
  <property fmtid="{D5CDD505-2E9C-101B-9397-08002B2CF9AE}" pid="7" name="Suffix">
    <vt:lpwstr>01-b0-03</vt:lpwstr>
  </property>
</Properties>
</file>