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1" w:rsidRDefault="00FE43B1" w:rsidP="00FE43B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FE43B1" w:rsidRPr="00FE43B1" w:rsidRDefault="00FE43B1" w:rsidP="00FE43B1">
      <w:pPr>
        <w:pStyle w:val="PrincipalActReg"/>
        <w:spacing w:before="2600" w:after="0"/>
      </w:pPr>
      <w:r w:rsidRPr="00FE43B1">
        <w:t>Armadale Redevelopment Act 2001</w:t>
      </w:r>
    </w:p>
    <w:p w:rsidR="00FE43B1" w:rsidRDefault="00FE43B1" w:rsidP="00E7600E">
      <w:pPr>
        <w:pStyle w:val="NameofActRegPage1"/>
        <w:spacing w:before="198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F4967">
        <w:rPr>
          <w:noProof/>
        </w:rPr>
        <w:t>Armadale Redevelopment (Addition of Land to Redevelopment Area) Regulations 2011</w:t>
      </w:r>
      <w:r>
        <w:fldChar w:fldCharType="end"/>
      </w:r>
    </w:p>
    <w:p w:rsidR="00FE43B1" w:rsidRDefault="00FE43B1" w:rsidP="00FE43B1">
      <w:pPr>
        <w:jc w:val="center"/>
        <w:rPr>
          <w:b/>
        </w:rPr>
        <w:sectPr w:rsidR="00FE43B1" w:rsidSect="00FE43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E43B1" w:rsidRDefault="00FE43B1" w:rsidP="00FE43B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FE43B1" w:rsidRDefault="00FE43B1" w:rsidP="00FE43B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F4967">
        <w:rPr>
          <w:noProof/>
        </w:rPr>
        <w:t>Armadale Redevelopment (Addition of Land to Redevelopment Area) Regulations 2011</w:t>
      </w:r>
      <w:r>
        <w:fldChar w:fldCharType="end"/>
      </w:r>
    </w:p>
    <w:p w:rsidR="00FE43B1" w:rsidRDefault="00FE43B1" w:rsidP="00FE43B1">
      <w:pPr>
        <w:pStyle w:val="Arrangement"/>
      </w:pPr>
      <w:r>
        <w:t>CONTENTS</w:t>
      </w:r>
    </w:p>
    <w:p w:rsidR="00E7600E" w:rsidRDefault="00FE43B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E7600E">
        <w:t>1.</w:t>
      </w:r>
      <w:r w:rsidR="00E7600E">
        <w:tab/>
        <w:t>Citation</w:t>
      </w:r>
      <w:r w:rsidR="00E7600E">
        <w:tab/>
      </w:r>
      <w:r w:rsidR="00E7600E">
        <w:fldChar w:fldCharType="begin"/>
      </w:r>
      <w:r w:rsidR="00E7600E">
        <w:instrText xml:space="preserve"> PAGEREF _Toc312146364 \h </w:instrText>
      </w:r>
      <w:r w:rsidR="00E7600E">
        <w:fldChar w:fldCharType="separate"/>
      </w:r>
      <w:r w:rsidR="00CF4967">
        <w:t>1</w:t>
      </w:r>
      <w:r w:rsidR="00E7600E">
        <w:fldChar w:fldCharType="end"/>
      </w:r>
    </w:p>
    <w:p w:rsidR="00E7600E" w:rsidRDefault="00E7600E">
      <w:pPr>
        <w:pStyle w:val="TOC8"/>
        <w:rPr>
          <w:sz w:val="24"/>
          <w:szCs w:val="24"/>
          <w:lang w:val="en-US"/>
        </w:rPr>
      </w:pPr>
      <w:r>
        <w:t>2</w:t>
      </w:r>
      <w:r w:rsidRPr="000D7DED">
        <w:rPr>
          <w:spacing w:val="-2"/>
        </w:rPr>
        <w:t>.</w:t>
      </w:r>
      <w:r w:rsidRPr="000D7DED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_Toc312146365 \h </w:instrText>
      </w:r>
      <w:r>
        <w:fldChar w:fldCharType="separate"/>
      </w:r>
      <w:r w:rsidR="00CF4967">
        <w:t>1</w:t>
      </w:r>
      <w:r>
        <w:fldChar w:fldCharType="end"/>
      </w:r>
    </w:p>
    <w:p w:rsidR="00E7600E" w:rsidRDefault="00E7600E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 used: Schedule 1</w:t>
      </w:r>
      <w:r>
        <w:tab/>
      </w:r>
      <w:r>
        <w:fldChar w:fldCharType="begin"/>
      </w:r>
      <w:r>
        <w:instrText xml:space="preserve"> PAGEREF _Toc312146366 \h </w:instrText>
      </w:r>
      <w:r>
        <w:fldChar w:fldCharType="separate"/>
      </w:r>
      <w:r w:rsidR="00CF4967">
        <w:t>1</w:t>
      </w:r>
      <w:r>
        <w:fldChar w:fldCharType="end"/>
      </w:r>
    </w:p>
    <w:p w:rsidR="00E7600E" w:rsidRDefault="00E7600E"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Schedule 1 amended (land added to redevelopment area)</w:t>
      </w:r>
      <w:r>
        <w:tab/>
      </w:r>
      <w:r>
        <w:fldChar w:fldCharType="begin"/>
      </w:r>
      <w:r>
        <w:instrText xml:space="preserve"> PAGEREF _Toc312146367 \h </w:instrText>
      </w:r>
      <w:r>
        <w:fldChar w:fldCharType="separate"/>
      </w:r>
      <w:r w:rsidR="00CF4967">
        <w:t>1</w:t>
      </w:r>
      <w:r>
        <w:fldChar w:fldCharType="end"/>
      </w:r>
    </w:p>
    <w:p w:rsidR="00E7600E" w:rsidRDefault="00E7600E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E7600E" w:rsidRDefault="00E7600E" w:rsidP="00E7600E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_Toc312146369 \h </w:instrText>
      </w:r>
      <w:r>
        <w:fldChar w:fldCharType="separate"/>
      </w:r>
      <w:r w:rsidR="00CF4967">
        <w:t>3</w:t>
      </w:r>
      <w:r>
        <w:fldChar w:fldCharType="end"/>
      </w:r>
    </w:p>
    <w:p w:rsidR="00FE43B1" w:rsidRDefault="00FE43B1" w:rsidP="00FE43B1">
      <w:pPr>
        <w:pStyle w:val="TOC8"/>
      </w:pPr>
      <w:r>
        <w:fldChar w:fldCharType="end"/>
      </w:r>
    </w:p>
    <w:p w:rsidR="00FE43B1" w:rsidRDefault="00FE43B1" w:rsidP="00FE43B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FE43B1" w:rsidRDefault="00FE43B1" w:rsidP="00FE43B1">
      <w:pPr>
        <w:pStyle w:val="NoteHeading"/>
        <w:sectPr w:rsidR="00FE43B1" w:rsidSect="00FE43B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E43B1" w:rsidRDefault="00FE43B1" w:rsidP="00FE43B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ED52F3" w:rsidRDefault="00ED52F3">
      <w:pPr>
        <w:jc w:val="center"/>
      </w:pPr>
    </w:p>
    <w:p w:rsidR="00ED52F3" w:rsidRDefault="009B0DBF">
      <w:pPr>
        <w:pStyle w:val="PrincipalActReg"/>
      </w:pPr>
      <w:r>
        <w:t>Armadale Redevelopment Act 2001</w:t>
      </w:r>
    </w:p>
    <w:p w:rsidR="00ED52F3" w:rsidRDefault="009B0DBF">
      <w:pPr>
        <w:pStyle w:val="NameofActReg"/>
      </w:pPr>
      <w:r>
        <w:t>Armadale Redevelopment (Addition of Land to Redevelopment Area) Regulations 2011</w:t>
      </w:r>
    </w:p>
    <w:p w:rsidR="00ED52F3" w:rsidRDefault="00FE43B1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12146364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 w:rsidR="00FE43B1" w:rsidRPr="00FE43B1">
        <w:rPr>
          <w:spacing w:val="-2"/>
        </w:rPr>
        <w:t>These</w:t>
      </w:r>
      <w:r>
        <w:t xml:space="preserve"> </w:t>
      </w:r>
      <w:r w:rsidR="009B0DBF">
        <w:rPr>
          <w:spacing w:val="-2"/>
        </w:rPr>
        <w:t>regulations</w:t>
      </w:r>
      <w:r>
        <w:t xml:space="preserve"> are the </w:t>
      </w:r>
      <w:r w:rsidR="009B0DBF">
        <w:rPr>
          <w:i/>
        </w:rPr>
        <w:t>Armadale Redevelopment (Addition of Land to Redevelopment Area) Regulations 2011</w:t>
      </w:r>
      <w:r w:rsidR="00FE43B1">
        <w:t> </w:t>
      </w:r>
      <w:r w:rsidR="00FE43B1">
        <w:rPr>
          <w:vertAlign w:val="superscript"/>
        </w:rPr>
        <w:t>1</w:t>
      </w:r>
      <w:r>
        <w:t>.</w:t>
      </w:r>
    </w:p>
    <w:p w:rsidR="00ED52F3" w:rsidRDefault="00FE43B1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312146365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FE43B1" w:rsidRPr="00FE43B1">
        <w:rPr>
          <w:spacing w:val="-2"/>
        </w:rPr>
        <w:t>These</w:t>
      </w:r>
      <w:r>
        <w:rPr>
          <w:spacing w:val="-2"/>
        </w:rPr>
        <w:t xml:space="preserve"> </w:t>
      </w:r>
      <w:r w:rsidR="009B0DBF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C15079">
        <w:rPr>
          <w:spacing w:val="-2"/>
        </w:rPr>
        <w:t>as follows</w:t>
      </w:r>
      <w:r w:rsidRPr="00C15079">
        <w:t> —</w:t>
      </w:r>
    </w:p>
    <w:p w:rsidR="00ED52F3" w:rsidRDefault="00ED52F3">
      <w:pPr>
        <w:pStyle w:val="Indenta"/>
      </w:pPr>
      <w:r>
        <w:tab/>
      </w:r>
      <w:r w:rsidR="00FE43B1">
        <w:t>(a)</w:t>
      </w:r>
      <w:r>
        <w:tab/>
      </w:r>
      <w:r w:rsidR="009B0DBF">
        <w:rPr>
          <w:spacing w:val="-2"/>
        </w:rPr>
        <w:t>regulations</w:t>
      </w:r>
      <w:r w:rsidRPr="00C15079">
        <w:t xml:space="preserve"> 1</w:t>
      </w:r>
      <w:r>
        <w:t xml:space="preserve"> and 2 — on the day on which these </w:t>
      </w:r>
      <w:r w:rsidR="009B0DBF"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FE43B1">
        <w:t>(b)</w:t>
      </w:r>
      <w:r>
        <w:tab/>
        <w:t xml:space="preserve">the rest of the </w:t>
      </w:r>
      <w:r w:rsidR="009B0DBF">
        <w:rPr>
          <w:spacing w:val="-2"/>
        </w:rPr>
        <w:t>regulations</w:t>
      </w:r>
      <w:r>
        <w:t> — on the day after that day.</w:t>
      </w:r>
    </w:p>
    <w:p w:rsidR="000C14F0" w:rsidRDefault="00FE43B1" w:rsidP="000C14F0">
      <w:pPr>
        <w:pStyle w:val="Heading5"/>
      </w:pPr>
      <w:bookmarkStart w:id="18" w:name="_Toc312146366"/>
      <w:r>
        <w:rPr>
          <w:rStyle w:val="CharSectno"/>
        </w:rPr>
        <w:t>3</w:t>
      </w:r>
      <w:r w:rsidR="000C14F0" w:rsidRPr="000C14F0">
        <w:t>.</w:t>
      </w:r>
      <w:r w:rsidR="000C14F0" w:rsidRPr="000C14F0">
        <w:tab/>
      </w:r>
      <w:r w:rsidR="000C14F0">
        <w:t>Term used: Schedule 1</w:t>
      </w:r>
      <w:bookmarkEnd w:id="18"/>
    </w:p>
    <w:p w:rsidR="000C14F0" w:rsidRDefault="000C14F0" w:rsidP="000C14F0">
      <w:pPr>
        <w:pStyle w:val="Subsection"/>
      </w:pPr>
      <w:r>
        <w:tab/>
      </w:r>
      <w:r>
        <w:tab/>
        <w:t xml:space="preserve">In these regulations — </w:t>
      </w:r>
    </w:p>
    <w:p w:rsidR="000C14F0" w:rsidRDefault="000C14F0" w:rsidP="000C14F0">
      <w:pPr>
        <w:pStyle w:val="Defstart"/>
      </w:pPr>
      <w:r>
        <w:tab/>
      </w:r>
      <w:r>
        <w:rPr>
          <w:rStyle w:val="CharDefText"/>
        </w:rPr>
        <w:t>Schedule </w:t>
      </w:r>
      <w:r w:rsidRPr="000C14F0">
        <w:rPr>
          <w:rStyle w:val="CharDefText"/>
        </w:rPr>
        <w:t>1</w:t>
      </w:r>
      <w:r>
        <w:t xml:space="preserve"> means </w:t>
      </w:r>
      <w:r w:rsidRPr="00C94759">
        <w:t xml:space="preserve">the </w:t>
      </w:r>
      <w:r w:rsidRPr="00C94759">
        <w:rPr>
          <w:i/>
        </w:rPr>
        <w:t>Armadale Redevelopment Act 2001</w:t>
      </w:r>
      <w:r>
        <w:t xml:space="preserve"> Schedule 1.</w:t>
      </w:r>
    </w:p>
    <w:p w:rsidR="000C14F0" w:rsidRDefault="00FE43B1" w:rsidP="000C14F0">
      <w:pPr>
        <w:pStyle w:val="Heading5"/>
      </w:pPr>
      <w:bookmarkStart w:id="19" w:name="_Toc312146367"/>
      <w:r>
        <w:rPr>
          <w:rStyle w:val="CharSectno"/>
        </w:rPr>
        <w:t>4</w:t>
      </w:r>
      <w:r w:rsidR="000C14F0" w:rsidRPr="000C14F0">
        <w:t>.</w:t>
      </w:r>
      <w:r w:rsidR="000C14F0" w:rsidRPr="000C14F0">
        <w:tab/>
      </w:r>
      <w:r w:rsidR="00C15079">
        <w:t>Schedule 1</w:t>
      </w:r>
      <w:r w:rsidR="000C14F0">
        <w:t xml:space="preserve"> amended</w:t>
      </w:r>
      <w:r w:rsidR="00CC4D47">
        <w:t xml:space="preserve"> (land added to redevelopment area)</w:t>
      </w:r>
      <w:bookmarkEnd w:id="19"/>
    </w:p>
    <w:p w:rsidR="000C14F0" w:rsidRDefault="000C14F0" w:rsidP="000C14F0">
      <w:pPr>
        <w:pStyle w:val="Subsection"/>
      </w:pPr>
      <w:r>
        <w:tab/>
      </w:r>
      <w:r>
        <w:tab/>
        <w:t>In Schedule 1 delete Plan No. 2 and insert:</w:t>
      </w:r>
    </w:p>
    <w:p w:rsidR="000C14F0" w:rsidRPr="000C14F0" w:rsidRDefault="00060119" w:rsidP="000C14F0">
      <w:pPr>
        <w:pStyle w:val="Subsection"/>
        <w:jc w:val="center"/>
      </w:pPr>
      <w:r>
        <w:rPr>
          <w:noProof/>
          <w:lang w:eastAsia="en-AU"/>
        </w:rPr>
        <w:drawing>
          <wp:inline distT="0" distB="0" distL="0" distR="0">
            <wp:extent cx="3962400" cy="5238750"/>
            <wp:effectExtent l="0" t="0" r="0" b="0"/>
            <wp:docPr id="1" name="Picture 1" descr="Schedule 1 Plan No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ule 1 Plan No 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B1" w:rsidRDefault="00FE43B1" w:rsidP="00FE43B1">
      <w:pPr>
        <w:sectPr w:rsidR="00FE43B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E43B1" w:rsidRDefault="00FE43B1" w:rsidP="00FE43B1">
      <w:pPr>
        <w:pStyle w:val="nHeading2"/>
      </w:pPr>
      <w:bookmarkStart w:id="20" w:name="_Toc113695922"/>
      <w:bookmarkStart w:id="21" w:name="_Toc312142112"/>
      <w:bookmarkStart w:id="22" w:name="_Toc312142347"/>
      <w:bookmarkStart w:id="23" w:name="_Toc312142443"/>
      <w:bookmarkStart w:id="24" w:name="_Toc312146368"/>
      <w:r>
        <w:t>Notes</w:t>
      </w:r>
      <w:bookmarkEnd w:id="20"/>
      <w:bookmarkEnd w:id="21"/>
      <w:bookmarkEnd w:id="22"/>
      <w:bookmarkEnd w:id="23"/>
      <w:bookmarkEnd w:id="24"/>
    </w:p>
    <w:p w:rsidR="00FE43B1" w:rsidRDefault="00FE43B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Armadale Redevelopment (Addition of Land to Redevelopment Area) Regulations 2011</w:t>
      </w:r>
      <w:r>
        <w:rPr>
          <w:snapToGrid w:val="0"/>
        </w:rPr>
        <w:t xml:space="preserve">.  The following table contains information about those regulations. </w:t>
      </w:r>
    </w:p>
    <w:p w:rsidR="00FE43B1" w:rsidRDefault="00FE43B1" w:rsidP="00FE43B1">
      <w:pPr>
        <w:pStyle w:val="nHeading3"/>
      </w:pPr>
      <w:bookmarkStart w:id="25" w:name="_Toc70311430"/>
      <w:bookmarkStart w:id="26" w:name="_Toc113695923"/>
      <w:bookmarkStart w:id="27" w:name="_Toc312146369"/>
      <w:r>
        <w:t>Compilation table</w:t>
      </w:r>
      <w:bookmarkEnd w:id="25"/>
      <w:bookmarkEnd w:id="26"/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E43B1" w:rsidTr="00FE43B1">
        <w:trPr>
          <w:tblHeader/>
        </w:trPr>
        <w:tc>
          <w:tcPr>
            <w:tcW w:w="3118" w:type="dxa"/>
          </w:tcPr>
          <w:p w:rsidR="00FE43B1" w:rsidRDefault="00FE43B1" w:rsidP="00FE43B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FE43B1" w:rsidRDefault="00FE43B1" w:rsidP="00FE43B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FE43B1" w:rsidRDefault="00FE43B1" w:rsidP="00FE43B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E43B1" w:rsidTr="00FE43B1">
        <w:tc>
          <w:tcPr>
            <w:tcW w:w="3118" w:type="dxa"/>
          </w:tcPr>
          <w:p w:rsidR="00FE43B1" w:rsidRDefault="00FE43B1" w:rsidP="00FE43B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Armadale Redevelopment (Addition of Land to Redevelopment Area) Regulations 2011</w:t>
            </w:r>
          </w:p>
        </w:tc>
        <w:tc>
          <w:tcPr>
            <w:tcW w:w="1276" w:type="dxa"/>
          </w:tcPr>
          <w:p w:rsidR="00FE43B1" w:rsidRDefault="00FE43B1" w:rsidP="00FE43B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Dec 2011 p. 5348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E43B1" w:rsidRPr="00FA71C6" w:rsidRDefault="00FA71C6" w:rsidP="00FA71C6">
            <w:pPr>
              <w:pStyle w:val="nTable"/>
              <w:spacing w:after="40"/>
              <w:rPr>
                <w:sz w:val="19"/>
              </w:rPr>
            </w:pPr>
            <w:r w:rsidRPr="00FA71C6">
              <w:rPr>
                <w:sz w:val="19"/>
              </w:rPr>
              <w:t xml:space="preserve">r. 1 </w:t>
            </w:r>
            <w:r w:rsidR="00E7600E">
              <w:rPr>
                <w:sz w:val="19"/>
              </w:rPr>
              <w:t>and</w:t>
            </w:r>
            <w:r w:rsidRPr="00FA71C6">
              <w:rPr>
                <w:sz w:val="19"/>
              </w:rPr>
              <w:t xml:space="preserve"> 2: 16 Dec 2011 (see</w:t>
            </w:r>
            <w:r w:rsidR="00E7600E">
              <w:rPr>
                <w:sz w:val="19"/>
              </w:rPr>
              <w:t> </w:t>
            </w:r>
            <w:r w:rsidRPr="00FA71C6">
              <w:rPr>
                <w:sz w:val="19"/>
              </w:rPr>
              <w:t>r. 2(a));</w:t>
            </w:r>
            <w:r w:rsidRPr="00FA71C6">
              <w:rPr>
                <w:sz w:val="19"/>
              </w:rPr>
              <w:br/>
              <w:t xml:space="preserve">Regulations other than r. 1 </w:t>
            </w:r>
            <w:r w:rsidR="00E7600E">
              <w:rPr>
                <w:sz w:val="19"/>
              </w:rPr>
              <w:t>and</w:t>
            </w:r>
            <w:r w:rsidRPr="00FA71C6">
              <w:rPr>
                <w:sz w:val="19"/>
              </w:rPr>
              <w:t xml:space="preserve"> 2: 17 Dec 2011 (see r. 2(b))</w:t>
            </w:r>
          </w:p>
        </w:tc>
      </w:tr>
    </w:tbl>
    <w:p w:rsidR="00FE43B1" w:rsidRDefault="00FE43B1" w:rsidP="00FE43B1"/>
    <w:p w:rsidR="00FE43B1" w:rsidRDefault="00FE43B1" w:rsidP="00FE43B1">
      <w:pPr>
        <w:sectPr w:rsidR="00FE43B1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D52F3" w:rsidRPr="00C15079" w:rsidRDefault="00ED52F3" w:rsidP="00FE43B1"/>
    <w:sectPr w:rsidR="00ED52F3" w:rsidRPr="00C15079" w:rsidSect="00FE43B1">
      <w:headerReference w:type="even" r:id="rId29"/>
      <w:type w:val="continuous"/>
      <w:pgSz w:w="11906" w:h="16838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0E" w:rsidRDefault="00E7600E">
      <w:pPr>
        <w:rPr>
          <w:b/>
          <w:sz w:val="28"/>
        </w:rPr>
      </w:pPr>
      <w:r>
        <w:rPr>
          <w:b/>
          <w:sz w:val="28"/>
        </w:rPr>
        <w:t>Endnotes</w:t>
      </w:r>
    </w:p>
    <w:p w:rsidR="00E7600E" w:rsidRDefault="00E7600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7600E" w:rsidRDefault="00E7600E"/>
  </w:endnote>
  <w:endnote w:type="continuationSeparator" w:id="0">
    <w:p w:rsidR="00E7600E" w:rsidRDefault="00E7600E">
      <w:pPr>
        <w:pStyle w:val="Footer"/>
      </w:pPr>
    </w:p>
    <w:p w:rsidR="00E7600E" w:rsidRDefault="00E76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</w:p>
  <w:p w:rsidR="00E7600E" w:rsidRPr="00FE43B1" w:rsidRDefault="00E7600E" w:rsidP="00FE43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7600E" w:rsidRPr="00FE43B1" w:rsidRDefault="00E7600E" w:rsidP="00FE43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7600E" w:rsidRPr="00FE43B1" w:rsidRDefault="00E7600E" w:rsidP="00FE43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820A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</w:p>
  <w:p w:rsidR="00E7600E" w:rsidRPr="00FE43B1" w:rsidRDefault="00E7600E" w:rsidP="00FE43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820A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7600E" w:rsidRPr="00FE43B1" w:rsidRDefault="00E7600E" w:rsidP="00FE43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F496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7600E" w:rsidRPr="00FE43B1" w:rsidRDefault="00E7600E" w:rsidP="00FE43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F4967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7600E" w:rsidRDefault="00E760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F4967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7600E" w:rsidRDefault="00E760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Footer"/>
      <w:tabs>
        <w:tab w:val="clear" w:pos="4153"/>
        <w:tab w:val="right" w:pos="7088"/>
      </w:tabs>
      <w:rPr>
        <w:rStyle w:val="PageNumber"/>
      </w:rPr>
    </w:pPr>
  </w:p>
  <w:p w:rsidR="00E7600E" w:rsidRDefault="00E760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17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F496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F496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7600E" w:rsidRDefault="00E760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0E" w:rsidRDefault="00E7600E">
      <w:r>
        <w:separator/>
      </w:r>
    </w:p>
  </w:footnote>
  <w:footnote w:type="continuationSeparator" w:id="0">
    <w:p w:rsidR="00E7600E" w:rsidRDefault="00E7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F4967">
      <w:rPr>
        <w:i/>
        <w:noProof/>
      </w:rPr>
      <w:t>Armadale Redevelopment (Addition of Land to Redevelopment Area) Regulations 2011</w:t>
    </w:r>
    <w:r>
      <w:rPr>
        <w:i/>
      </w:rPr>
      <w:fldChar w:fldCharType="end"/>
    </w:r>
  </w:p>
  <w:p w:rsidR="00E7600E" w:rsidRDefault="00E7600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7600E" w:rsidRDefault="00E7600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7600E" w:rsidRDefault="00E7600E">
    <w:pPr>
      <w:pStyle w:val="headerpart"/>
    </w:pPr>
  </w:p>
  <w:p w:rsidR="00E7600E" w:rsidRDefault="00E7600E">
    <w:pPr>
      <w:pBdr>
        <w:bottom w:val="single" w:sz="6" w:space="1" w:color="auto"/>
      </w:pBdr>
      <w:rPr>
        <w:b/>
      </w:rPr>
    </w:pPr>
  </w:p>
  <w:p w:rsidR="00E7600E" w:rsidRDefault="00E7600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ActNameRight"/>
            <w:ind w:right="17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5715" w:type="dxa"/>
        </w:tcPr>
        <w:p w:rsidR="00E7600E" w:rsidRDefault="00E7600E">
          <w:pPr>
            <w:pStyle w:val="HeaderTextRight"/>
          </w:pPr>
        </w:p>
      </w:tc>
      <w:tc>
        <w:tcPr>
          <w:tcW w:w="1548" w:type="dxa"/>
        </w:tcPr>
        <w:p w:rsidR="00E7600E" w:rsidRDefault="00E7600E">
          <w:pPr>
            <w:pStyle w:val="HeaderNumberRight"/>
            <w:ind w:right="17"/>
          </w:pPr>
        </w:p>
      </w:tc>
    </w:tr>
    <w:tr w:rsidR="00E7600E">
      <w:tc>
        <w:tcPr>
          <w:tcW w:w="5715" w:type="dxa"/>
        </w:tcPr>
        <w:p w:rsidR="00E7600E" w:rsidRDefault="00E7600E">
          <w:pPr>
            <w:pStyle w:val="HeaderTextRight"/>
          </w:pPr>
        </w:p>
      </w:tc>
      <w:tc>
        <w:tcPr>
          <w:tcW w:w="1548" w:type="dxa"/>
        </w:tcPr>
        <w:p w:rsidR="00E7600E" w:rsidRDefault="00E7600E">
          <w:pPr>
            <w:pStyle w:val="HeaderNumberRight"/>
            <w:ind w:right="17"/>
          </w:pPr>
        </w:p>
      </w:tc>
    </w:tr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SectionRight"/>
            <w:ind w:right="17"/>
          </w:pPr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7600E">
      <w:trPr>
        <w:cantSplit/>
      </w:trPr>
      <w:tc>
        <w:tcPr>
          <w:tcW w:w="7312" w:type="dxa"/>
          <w:gridSpan w:val="2"/>
        </w:tcPr>
        <w:p w:rsidR="00E7600E" w:rsidRDefault="00E7600E">
          <w:pPr>
            <w:pStyle w:val="HeaderActNameLeft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</w:p>
      </w:tc>
      <w:tc>
        <w:tcPr>
          <w:tcW w:w="5764" w:type="dxa"/>
        </w:tcPr>
        <w:p w:rsidR="00E7600E" w:rsidRDefault="00E7600E">
          <w:pPr>
            <w:pStyle w:val="HeaderTextLeft"/>
          </w:pPr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</w:p>
      </w:tc>
      <w:tc>
        <w:tcPr>
          <w:tcW w:w="5764" w:type="dxa"/>
        </w:tcPr>
        <w:p w:rsidR="00E7600E" w:rsidRDefault="00E7600E">
          <w:pPr>
            <w:pStyle w:val="HeaderTextLeft"/>
          </w:pPr>
        </w:p>
      </w:tc>
    </w:tr>
    <w:tr w:rsidR="00E7600E">
      <w:trPr>
        <w:cantSplit/>
      </w:trPr>
      <w:tc>
        <w:tcPr>
          <w:tcW w:w="7312" w:type="dxa"/>
          <w:gridSpan w:val="2"/>
        </w:tcPr>
        <w:p w:rsidR="00E7600E" w:rsidRDefault="00E7600E">
          <w:pPr>
            <w:pStyle w:val="HeaderSectionLeft"/>
          </w:pPr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ActNameLeft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</w:p>
      </w:tc>
      <w:tc>
        <w:tcPr>
          <w:tcW w:w="5715" w:type="dxa"/>
        </w:tcPr>
        <w:p w:rsidR="00E7600E" w:rsidRDefault="00E7600E">
          <w:pPr>
            <w:pStyle w:val="HeaderTextLeft"/>
          </w:pPr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</w:p>
      </w:tc>
      <w:tc>
        <w:tcPr>
          <w:tcW w:w="5715" w:type="dxa"/>
        </w:tcPr>
        <w:p w:rsidR="00E7600E" w:rsidRDefault="00E7600E">
          <w:pPr>
            <w:pStyle w:val="HeaderTextLeft"/>
          </w:pPr>
        </w:p>
      </w:tc>
    </w:tr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ActNameRight"/>
            <w:ind w:right="17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5715" w:type="dxa"/>
        </w:tcPr>
        <w:p w:rsidR="00E7600E" w:rsidRDefault="00E7600E">
          <w:pPr>
            <w:pStyle w:val="HeaderTextRight"/>
          </w:pPr>
        </w:p>
      </w:tc>
      <w:tc>
        <w:tcPr>
          <w:tcW w:w="1548" w:type="dxa"/>
        </w:tcPr>
        <w:p w:rsidR="00E7600E" w:rsidRDefault="00E7600E">
          <w:pPr>
            <w:pStyle w:val="HeaderNumberRight"/>
            <w:ind w:right="17"/>
          </w:pPr>
        </w:p>
      </w:tc>
    </w:tr>
    <w:tr w:rsidR="00E7600E">
      <w:tc>
        <w:tcPr>
          <w:tcW w:w="5715" w:type="dxa"/>
        </w:tcPr>
        <w:p w:rsidR="00E7600E" w:rsidRDefault="00E7600E">
          <w:pPr>
            <w:pStyle w:val="HeaderTextRight"/>
          </w:pPr>
        </w:p>
      </w:tc>
      <w:tc>
        <w:tcPr>
          <w:tcW w:w="1548" w:type="dxa"/>
        </w:tcPr>
        <w:p w:rsidR="00E7600E" w:rsidRDefault="00E7600E">
          <w:pPr>
            <w:pStyle w:val="HeaderNumberRight"/>
            <w:ind w:right="17"/>
          </w:pPr>
        </w:p>
      </w:tc>
    </w:tr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ActNameLeft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7600E" w:rsidRDefault="00E7600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7600E" w:rsidRDefault="00E7600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SectionLeft"/>
          </w:pPr>
          <w:r>
            <w:t xml:space="preserve">r. </w:t>
          </w:r>
          <w:fldSimple w:instr=" styleref CharSectno ">
            <w:r w:rsidR="00CF4967">
              <w:rPr>
                <w:noProof/>
              </w:rPr>
              <w:t>1</w:t>
            </w:r>
          </w:fldSimple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ActNameRight"/>
            <w:ind w:right="17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5715" w:type="dxa"/>
        </w:tcPr>
        <w:p w:rsidR="00E7600E" w:rsidRDefault="00E7600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7600E" w:rsidRDefault="00E7600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7600E">
      <w:tc>
        <w:tcPr>
          <w:tcW w:w="5715" w:type="dxa"/>
        </w:tcPr>
        <w:p w:rsidR="00E7600E" w:rsidRDefault="00E7600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7600E" w:rsidRDefault="00E7600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F4967">
              <w:rPr>
                <w:noProof/>
              </w:rPr>
              <w:t>1</w:t>
            </w:r>
          </w:fldSimple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0E" w:rsidRDefault="00E7600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ActNameLeft"/>
          </w:pPr>
          <w:fldSimple w:instr=" Styleref &quot;Name of Act/Reg&quot; ">
            <w:r w:rsidR="00CF4967">
              <w:rPr>
                <w:noProof/>
              </w:rPr>
              <w:t>Armadale Redevelopment (Addition of Land to Redevelopment Area) Regulations 2011</w:t>
            </w:r>
          </w:fldSimple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</w:p>
      </w:tc>
      <w:tc>
        <w:tcPr>
          <w:tcW w:w="5715" w:type="dxa"/>
        </w:tcPr>
        <w:p w:rsidR="00E7600E" w:rsidRDefault="00E7600E">
          <w:pPr>
            <w:pStyle w:val="HeaderTextLeft"/>
          </w:pPr>
        </w:p>
      </w:tc>
    </w:tr>
    <w:tr w:rsidR="00E7600E">
      <w:tc>
        <w:tcPr>
          <w:tcW w:w="1548" w:type="dxa"/>
        </w:tcPr>
        <w:p w:rsidR="00E7600E" w:rsidRDefault="00E7600E">
          <w:pPr>
            <w:pStyle w:val="HeaderNumberLeft"/>
          </w:pPr>
        </w:p>
      </w:tc>
      <w:tc>
        <w:tcPr>
          <w:tcW w:w="5715" w:type="dxa"/>
        </w:tcPr>
        <w:p w:rsidR="00E7600E" w:rsidRDefault="00E7600E">
          <w:pPr>
            <w:pStyle w:val="HeaderTextLeft"/>
          </w:pPr>
        </w:p>
      </w:tc>
    </w:tr>
    <w:tr w:rsidR="00E7600E">
      <w:trPr>
        <w:cantSplit/>
      </w:trPr>
      <w:tc>
        <w:tcPr>
          <w:tcW w:w="7258" w:type="dxa"/>
          <w:gridSpan w:val="2"/>
        </w:tcPr>
        <w:p w:rsidR="00E7600E" w:rsidRDefault="00E7600E">
          <w:pPr>
            <w:pStyle w:val="HeaderSectionRight"/>
            <w:ind w:right="17"/>
            <w:jc w:val="left"/>
          </w:pPr>
        </w:p>
      </w:tc>
    </w:tr>
  </w:tbl>
  <w:p w:rsidR="00E7600E" w:rsidRDefault="00E7600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9A46F46"/>
    <w:multiLevelType w:val="hybridMultilevel"/>
    <w:tmpl w:val="5FD4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1B"/>
    <w:rsid w:val="00007B54"/>
    <w:rsid w:val="000155A3"/>
    <w:rsid w:val="000351C4"/>
    <w:rsid w:val="00035BD3"/>
    <w:rsid w:val="00036B23"/>
    <w:rsid w:val="00056C98"/>
    <w:rsid w:val="00060119"/>
    <w:rsid w:val="0006496C"/>
    <w:rsid w:val="000677CC"/>
    <w:rsid w:val="00070AFD"/>
    <w:rsid w:val="00091C60"/>
    <w:rsid w:val="000C14F0"/>
    <w:rsid w:val="000C724B"/>
    <w:rsid w:val="000D1E57"/>
    <w:rsid w:val="000D5983"/>
    <w:rsid w:val="001003B6"/>
    <w:rsid w:val="00132489"/>
    <w:rsid w:val="00144DFE"/>
    <w:rsid w:val="00151861"/>
    <w:rsid w:val="00165565"/>
    <w:rsid w:val="0017123D"/>
    <w:rsid w:val="00171FF7"/>
    <w:rsid w:val="00192235"/>
    <w:rsid w:val="00193222"/>
    <w:rsid w:val="001D269A"/>
    <w:rsid w:val="001D3DAB"/>
    <w:rsid w:val="00214D26"/>
    <w:rsid w:val="002175BE"/>
    <w:rsid w:val="00237D07"/>
    <w:rsid w:val="00244365"/>
    <w:rsid w:val="00246AEF"/>
    <w:rsid w:val="00292F46"/>
    <w:rsid w:val="002C4E73"/>
    <w:rsid w:val="002D41D3"/>
    <w:rsid w:val="002E2DC6"/>
    <w:rsid w:val="003357C0"/>
    <w:rsid w:val="0034284E"/>
    <w:rsid w:val="00350462"/>
    <w:rsid w:val="0035564E"/>
    <w:rsid w:val="0037237A"/>
    <w:rsid w:val="003758B0"/>
    <w:rsid w:val="00380E00"/>
    <w:rsid w:val="00387106"/>
    <w:rsid w:val="003A5576"/>
    <w:rsid w:val="003E5695"/>
    <w:rsid w:val="004057C6"/>
    <w:rsid w:val="004066BD"/>
    <w:rsid w:val="00440243"/>
    <w:rsid w:val="00477D23"/>
    <w:rsid w:val="00483C33"/>
    <w:rsid w:val="0049002E"/>
    <w:rsid w:val="004A059A"/>
    <w:rsid w:val="004A26FC"/>
    <w:rsid w:val="004A4996"/>
    <w:rsid w:val="004B5F1A"/>
    <w:rsid w:val="004D69D7"/>
    <w:rsid w:val="004F1425"/>
    <w:rsid w:val="00501775"/>
    <w:rsid w:val="005116A4"/>
    <w:rsid w:val="00563D4A"/>
    <w:rsid w:val="00567A30"/>
    <w:rsid w:val="0058445D"/>
    <w:rsid w:val="005E3DCE"/>
    <w:rsid w:val="006424D6"/>
    <w:rsid w:val="00646B63"/>
    <w:rsid w:val="00663F03"/>
    <w:rsid w:val="0068052E"/>
    <w:rsid w:val="006C3AB7"/>
    <w:rsid w:val="006C6671"/>
    <w:rsid w:val="006D17C6"/>
    <w:rsid w:val="006E6CD7"/>
    <w:rsid w:val="006E773A"/>
    <w:rsid w:val="006F21A0"/>
    <w:rsid w:val="00735987"/>
    <w:rsid w:val="00750F73"/>
    <w:rsid w:val="007820A8"/>
    <w:rsid w:val="00786621"/>
    <w:rsid w:val="00796ECB"/>
    <w:rsid w:val="007B6541"/>
    <w:rsid w:val="007C18A5"/>
    <w:rsid w:val="007C3F8C"/>
    <w:rsid w:val="007F133D"/>
    <w:rsid w:val="00802DA7"/>
    <w:rsid w:val="008169AF"/>
    <w:rsid w:val="00835FC7"/>
    <w:rsid w:val="00845C21"/>
    <w:rsid w:val="00873D2A"/>
    <w:rsid w:val="00893035"/>
    <w:rsid w:val="008B2869"/>
    <w:rsid w:val="008C3E97"/>
    <w:rsid w:val="009114A2"/>
    <w:rsid w:val="0093549F"/>
    <w:rsid w:val="00947041"/>
    <w:rsid w:val="0095504A"/>
    <w:rsid w:val="0096215C"/>
    <w:rsid w:val="009833FE"/>
    <w:rsid w:val="00993A97"/>
    <w:rsid w:val="009A4428"/>
    <w:rsid w:val="009B0DBF"/>
    <w:rsid w:val="009B6ADC"/>
    <w:rsid w:val="009F4799"/>
    <w:rsid w:val="00A14FB2"/>
    <w:rsid w:val="00A42612"/>
    <w:rsid w:val="00A67071"/>
    <w:rsid w:val="00A71055"/>
    <w:rsid w:val="00A76F17"/>
    <w:rsid w:val="00AA156B"/>
    <w:rsid w:val="00AC0D13"/>
    <w:rsid w:val="00AC7A6D"/>
    <w:rsid w:val="00B17B3F"/>
    <w:rsid w:val="00B3410E"/>
    <w:rsid w:val="00B40C1B"/>
    <w:rsid w:val="00B50512"/>
    <w:rsid w:val="00B50F0E"/>
    <w:rsid w:val="00B56C8E"/>
    <w:rsid w:val="00B62029"/>
    <w:rsid w:val="00BA1B2B"/>
    <w:rsid w:val="00BC1754"/>
    <w:rsid w:val="00BC7472"/>
    <w:rsid w:val="00BE7960"/>
    <w:rsid w:val="00BF7F14"/>
    <w:rsid w:val="00C03011"/>
    <w:rsid w:val="00C06841"/>
    <w:rsid w:val="00C15079"/>
    <w:rsid w:val="00C171F9"/>
    <w:rsid w:val="00C20A1A"/>
    <w:rsid w:val="00C53BE7"/>
    <w:rsid w:val="00C8513C"/>
    <w:rsid w:val="00CA2C7F"/>
    <w:rsid w:val="00CC4D47"/>
    <w:rsid w:val="00CD754A"/>
    <w:rsid w:val="00CE0ABA"/>
    <w:rsid w:val="00CF4967"/>
    <w:rsid w:val="00D02D0F"/>
    <w:rsid w:val="00D3241F"/>
    <w:rsid w:val="00D45589"/>
    <w:rsid w:val="00D50E8B"/>
    <w:rsid w:val="00DA13AC"/>
    <w:rsid w:val="00DB2BD7"/>
    <w:rsid w:val="00DD2520"/>
    <w:rsid w:val="00DE6C14"/>
    <w:rsid w:val="00E14E60"/>
    <w:rsid w:val="00E15EDA"/>
    <w:rsid w:val="00E470D7"/>
    <w:rsid w:val="00E53B33"/>
    <w:rsid w:val="00E7600E"/>
    <w:rsid w:val="00E804E8"/>
    <w:rsid w:val="00EA12FF"/>
    <w:rsid w:val="00ED52F3"/>
    <w:rsid w:val="00EE284C"/>
    <w:rsid w:val="00EF1427"/>
    <w:rsid w:val="00F0517C"/>
    <w:rsid w:val="00F4331B"/>
    <w:rsid w:val="00F445C7"/>
    <w:rsid w:val="00F450DD"/>
    <w:rsid w:val="00F61119"/>
    <w:rsid w:val="00F747B5"/>
    <w:rsid w:val="00F81323"/>
    <w:rsid w:val="00F846C0"/>
    <w:rsid w:val="00FA71C6"/>
    <w:rsid w:val="00FC6B4C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1752</Characters>
  <Application>Microsoft Office Word</Application>
  <DocSecurity>0</DocSecurity>
  <Lines>83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Armadale Redevelopment (Addition of Land to Redevelopment Area) Regulations 2011 - 00-a0-01</dc:title>
  <dc:subject>Subsidiary Legislation</dc:subject>
  <dc:creator>svcMRProcess</dc:creator>
  <cp:keywords/>
  <dc:description>V1.1</dc:description>
  <cp:lastModifiedBy>svcMRProcess</cp:lastModifiedBy>
  <cp:revision>4</cp:revision>
  <cp:lastPrinted>2011-12-02T03:51:00Z</cp:lastPrinted>
  <dcterms:created xsi:type="dcterms:W3CDTF">2013-02-13T06:09:00Z</dcterms:created>
  <dcterms:modified xsi:type="dcterms:W3CDTF">2013-02-13T06:09:00Z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Dec 2011 p 5348-9</vt:lpwstr>
  </property>
  <property fmtid="{D5CDD505-2E9C-101B-9397-08002B2CF9AE}" pid="3" name="CommencementDate">
    <vt:lpwstr>20111217</vt:lpwstr>
  </property>
  <property fmtid="{D5CDD505-2E9C-101B-9397-08002B2CF9AE}" pid="4" name="AsAtDate">
    <vt:lpwstr>17 Dec 2011</vt:lpwstr>
  </property>
  <property fmtid="{D5CDD505-2E9C-101B-9397-08002B2CF9AE}" pid="5" name="Suffix">
    <vt:lpwstr>00-a0-01</vt:lpwstr>
  </property>
  <property fmtid="{D5CDD505-2E9C-101B-9397-08002B2CF9AE}" pid="6" name="DocumentType">
    <vt:lpwstr>Reg</vt:lpwstr>
  </property>
</Properties>
</file>