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1" name="Picture 2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Working with Children (Criminal Record Checking)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Working with Children (Criminal Record Checking) Act 2004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_Toc313542478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_Toc313542479 \h </w:instrText>
      </w:r>
      <w:r>
        <w:fldChar w:fldCharType="separate"/>
      </w:r>
      <w:r>
        <w:t>2</w:t>
      </w:r>
      <w:r>
        <w:fldChar w:fldCharType="end"/>
      </w:r>
    </w:p>
    <w:p>
      <w:pPr>
        <w:pStyle w:val="TOC8"/>
        <w:rPr>
          <w:sz w:val="24"/>
          <w:szCs w:val="24"/>
          <w:lang w:val="en-US"/>
        </w:rPr>
      </w:pPr>
      <w:r>
        <w:t>3.</w:t>
      </w:r>
      <w:r>
        <w:tab/>
        <w:t>Principle that best interests of children are paramount</w:t>
      </w:r>
      <w:r>
        <w:tab/>
      </w:r>
      <w:r>
        <w:fldChar w:fldCharType="begin"/>
      </w:r>
      <w:r>
        <w:instrText xml:space="preserve"> PAGEREF _Toc313542480 \h </w:instrText>
      </w:r>
      <w:r>
        <w:fldChar w:fldCharType="separate"/>
      </w:r>
      <w:r>
        <w:t>2</w:t>
      </w:r>
      <w:r>
        <w:fldChar w:fldCharType="end"/>
      </w:r>
    </w:p>
    <w:p>
      <w:pPr>
        <w:pStyle w:val="TOC8"/>
        <w:rPr>
          <w:sz w:val="24"/>
          <w:szCs w:val="24"/>
          <w:lang w:val="en-US"/>
        </w:rPr>
      </w:pPr>
      <w:r>
        <w:t>4.</w:t>
      </w:r>
      <w:r>
        <w:tab/>
        <w:t>Terms used</w:t>
      </w:r>
      <w:r>
        <w:tab/>
      </w:r>
      <w:r>
        <w:fldChar w:fldCharType="begin"/>
      </w:r>
      <w:r>
        <w:instrText xml:space="preserve"> PAGEREF _Toc313542481 \h </w:instrText>
      </w:r>
      <w:r>
        <w:fldChar w:fldCharType="separate"/>
      </w:r>
      <w:r>
        <w:t>2</w:t>
      </w:r>
      <w:r>
        <w:fldChar w:fldCharType="end"/>
      </w:r>
    </w:p>
    <w:p>
      <w:pPr>
        <w:pStyle w:val="TOC8"/>
        <w:rPr>
          <w:sz w:val="24"/>
          <w:szCs w:val="24"/>
          <w:lang w:val="en-US"/>
        </w:rPr>
      </w:pPr>
      <w:r>
        <w:t>5.</w:t>
      </w:r>
      <w:r>
        <w:tab/>
        <w:t>Managerial officers</w:t>
      </w:r>
      <w:r>
        <w:tab/>
      </w:r>
      <w:r>
        <w:fldChar w:fldCharType="begin"/>
      </w:r>
      <w:r>
        <w:instrText xml:space="preserve"> PAGEREF _Toc313542482 \h </w:instrText>
      </w:r>
      <w:r>
        <w:fldChar w:fldCharType="separate"/>
      </w:r>
      <w:r>
        <w:t>7</w:t>
      </w:r>
      <w:r>
        <w:fldChar w:fldCharType="end"/>
      </w:r>
    </w:p>
    <w:p>
      <w:pPr>
        <w:pStyle w:val="TOC8"/>
        <w:rPr>
          <w:sz w:val="24"/>
          <w:szCs w:val="24"/>
          <w:lang w:val="en-US"/>
        </w:rPr>
      </w:pPr>
      <w:r>
        <w:t>6.</w:t>
      </w:r>
      <w:r>
        <w:tab/>
        <w:t>Term used: child</w:t>
      </w:r>
      <w:r>
        <w:noBreakHyphen/>
        <w:t>related work</w:t>
      </w:r>
      <w:r>
        <w:tab/>
      </w:r>
      <w:r>
        <w:fldChar w:fldCharType="begin"/>
      </w:r>
      <w:r>
        <w:instrText xml:space="preserve"> PAGEREF _Toc313542483 \h </w:instrText>
      </w:r>
      <w:r>
        <w:fldChar w:fldCharType="separate"/>
      </w:r>
      <w:r>
        <w:t>7</w:t>
      </w:r>
      <w:r>
        <w:fldChar w:fldCharType="end"/>
      </w:r>
    </w:p>
    <w:p>
      <w:pPr>
        <w:pStyle w:val="TOC8"/>
        <w:rPr>
          <w:sz w:val="24"/>
          <w:szCs w:val="24"/>
          <w:lang w:val="en-US"/>
        </w:rPr>
      </w:pPr>
      <w:r>
        <w:t>7.</w:t>
      </w:r>
      <w:r>
        <w:tab/>
        <w:t>Terms used: Class 1 offence and Class 2 offence</w:t>
      </w:r>
      <w:r>
        <w:tab/>
      </w:r>
      <w:r>
        <w:fldChar w:fldCharType="begin"/>
      </w:r>
      <w:r>
        <w:instrText xml:space="preserve"> PAGEREF _Toc313542484 \h </w:instrText>
      </w:r>
      <w:r>
        <w:fldChar w:fldCharType="separate"/>
      </w:r>
      <w:r>
        <w:t>9</w:t>
      </w:r>
      <w:r>
        <w:fldChar w:fldCharType="end"/>
      </w:r>
    </w:p>
    <w:p>
      <w:pPr>
        <w:pStyle w:val="TOC8"/>
        <w:rPr>
          <w:sz w:val="24"/>
          <w:szCs w:val="24"/>
          <w:lang w:val="en-US"/>
        </w:rPr>
      </w:pPr>
      <w:r>
        <w:t>8.</w:t>
      </w:r>
      <w:r>
        <w:tab/>
        <w:t>References to convictions</w:t>
      </w:r>
      <w:r>
        <w:tab/>
      </w:r>
      <w:r>
        <w:fldChar w:fldCharType="begin"/>
      </w:r>
      <w:r>
        <w:instrText xml:space="preserve"> PAGEREF _Toc313542485 \h </w:instrText>
      </w:r>
      <w:r>
        <w:fldChar w:fldCharType="separate"/>
      </w:r>
      <w:r>
        <w:t>11</w:t>
      </w:r>
      <w:r>
        <w:fldChar w:fldCharType="end"/>
      </w:r>
    </w:p>
    <w:p>
      <w:pPr>
        <w:pStyle w:val="TOC8"/>
        <w:rPr>
          <w:sz w:val="24"/>
          <w:szCs w:val="24"/>
          <w:lang w:val="en-US"/>
        </w:rPr>
      </w:pPr>
      <w:r>
        <w:t>9A.</w:t>
      </w:r>
      <w:r>
        <w:tab/>
        <w:t>Application of certain provisions to students employed in child</w:t>
      </w:r>
      <w:r>
        <w:noBreakHyphen/>
        <w:t>related employment as part of an educational or vocational course</w:t>
      </w:r>
      <w:r>
        <w:tab/>
      </w:r>
      <w:r>
        <w:fldChar w:fldCharType="begin"/>
      </w:r>
      <w:r>
        <w:instrText xml:space="preserve"> PAGEREF _Toc313542486 \h </w:instrText>
      </w:r>
      <w:r>
        <w:fldChar w:fldCharType="separate"/>
      </w:r>
      <w:r>
        <w:t>11</w:t>
      </w:r>
      <w:r>
        <w:fldChar w:fldCharType="end"/>
      </w:r>
    </w:p>
    <w:p>
      <w:pPr>
        <w:pStyle w:val="TOC8"/>
        <w:rPr>
          <w:sz w:val="24"/>
          <w:szCs w:val="24"/>
          <w:lang w:val="en-US"/>
        </w:rPr>
      </w:pPr>
      <w:r>
        <w:t>9B.</w:t>
      </w:r>
      <w:r>
        <w:tab/>
        <w:t>Education provider not to procure employment for certain students in child</w:t>
      </w:r>
      <w:r>
        <w:noBreakHyphen/>
        <w:t>related employment</w:t>
      </w:r>
      <w:r>
        <w:tab/>
      </w:r>
      <w:r>
        <w:fldChar w:fldCharType="begin"/>
      </w:r>
      <w:r>
        <w:instrText xml:space="preserve"> PAGEREF _Toc313542487 \h </w:instrText>
      </w:r>
      <w:r>
        <w:fldChar w:fldCharType="separate"/>
      </w:r>
      <w:r>
        <w:t>13</w:t>
      </w:r>
      <w:r>
        <w:fldChar w:fldCharType="end"/>
      </w:r>
    </w:p>
    <w:p>
      <w:pPr>
        <w:pStyle w:val="TOC2"/>
        <w:tabs>
          <w:tab w:val="right" w:leader="dot" w:pos="7086"/>
        </w:tabs>
        <w:rPr>
          <w:b w:val="0"/>
          <w:sz w:val="24"/>
          <w:szCs w:val="24"/>
          <w:lang w:val="en-US"/>
        </w:rPr>
      </w:pPr>
      <w:r>
        <w:t>Part 2 — Assessment notices and negative notices</w:t>
      </w:r>
    </w:p>
    <w:p>
      <w:pPr>
        <w:pStyle w:val="TOC4"/>
        <w:tabs>
          <w:tab w:val="right" w:leader="dot" w:pos="7086"/>
        </w:tabs>
        <w:rPr>
          <w:b w:val="0"/>
          <w:sz w:val="24"/>
          <w:szCs w:val="24"/>
          <w:lang w:val="en-US"/>
        </w:rPr>
      </w:pPr>
      <w:r>
        <w:t>Division 1 — Application for assessment notice</w:t>
      </w:r>
    </w:p>
    <w:p>
      <w:pPr>
        <w:pStyle w:val="TOC8"/>
        <w:rPr>
          <w:sz w:val="24"/>
          <w:szCs w:val="24"/>
          <w:lang w:val="en-US"/>
        </w:rPr>
      </w:pPr>
      <w:r>
        <w:t>9.</w:t>
      </w:r>
      <w:r>
        <w:tab/>
        <w:t>Application for assessment notice (child</w:t>
      </w:r>
      <w:r>
        <w:noBreakHyphen/>
        <w:t>related employment)</w:t>
      </w:r>
      <w:r>
        <w:tab/>
      </w:r>
      <w:r>
        <w:fldChar w:fldCharType="begin"/>
      </w:r>
      <w:r>
        <w:instrText xml:space="preserve"> PAGEREF _Toc313542490 \h </w:instrText>
      </w:r>
      <w:r>
        <w:fldChar w:fldCharType="separate"/>
      </w:r>
      <w:r>
        <w:t>16</w:t>
      </w:r>
      <w:r>
        <w:fldChar w:fldCharType="end"/>
      </w:r>
    </w:p>
    <w:p>
      <w:pPr>
        <w:pStyle w:val="TOC8"/>
        <w:rPr>
          <w:sz w:val="24"/>
          <w:szCs w:val="24"/>
          <w:lang w:val="en-US"/>
        </w:rPr>
      </w:pPr>
      <w:r>
        <w:t>10.</w:t>
      </w:r>
      <w:r>
        <w:tab/>
        <w:t>Application for assessment notice (child</w:t>
      </w:r>
      <w:r>
        <w:noBreakHyphen/>
        <w:t>related business)</w:t>
      </w:r>
      <w:r>
        <w:tab/>
      </w:r>
      <w:r>
        <w:fldChar w:fldCharType="begin"/>
      </w:r>
      <w:r>
        <w:instrText xml:space="preserve"> PAGEREF _Toc313542491 \h </w:instrText>
      </w:r>
      <w:r>
        <w:fldChar w:fldCharType="separate"/>
      </w:r>
      <w:r>
        <w:t>16</w:t>
      </w:r>
      <w:r>
        <w:fldChar w:fldCharType="end"/>
      </w:r>
    </w:p>
    <w:p>
      <w:pPr>
        <w:pStyle w:val="TOC8"/>
        <w:rPr>
          <w:sz w:val="24"/>
          <w:szCs w:val="24"/>
          <w:lang w:val="en-US"/>
        </w:rPr>
      </w:pPr>
      <w:r>
        <w:t>11.</w:t>
      </w:r>
      <w:r>
        <w:tab/>
        <w:t>Withdrawal of application for assessment notice</w:t>
      </w:r>
      <w:r>
        <w:tab/>
      </w:r>
      <w:r>
        <w:fldChar w:fldCharType="begin"/>
      </w:r>
      <w:r>
        <w:instrText xml:space="preserve"> PAGEREF _Toc313542492 \h </w:instrText>
      </w:r>
      <w:r>
        <w:fldChar w:fldCharType="separate"/>
      </w:r>
      <w:r>
        <w:t>17</w:t>
      </w:r>
      <w:r>
        <w:fldChar w:fldCharType="end"/>
      </w:r>
    </w:p>
    <w:p>
      <w:pPr>
        <w:pStyle w:val="TOC4"/>
        <w:tabs>
          <w:tab w:val="right" w:leader="dot" w:pos="7086"/>
        </w:tabs>
        <w:rPr>
          <w:b w:val="0"/>
          <w:sz w:val="24"/>
          <w:szCs w:val="24"/>
          <w:lang w:val="en-US"/>
        </w:rPr>
      </w:pPr>
      <w:r>
        <w:t>Division 2 — Issue of assessment notices and negative notices</w:t>
      </w:r>
    </w:p>
    <w:p>
      <w:pPr>
        <w:pStyle w:val="TOC8"/>
        <w:rPr>
          <w:sz w:val="24"/>
          <w:szCs w:val="24"/>
          <w:lang w:val="en-US"/>
        </w:rPr>
      </w:pPr>
      <w:r>
        <w:t>12.</w:t>
      </w:r>
      <w:r>
        <w:tab/>
        <w:t>Decision on application for an assessment notice</w:t>
      </w:r>
      <w:r>
        <w:tab/>
      </w:r>
      <w:r>
        <w:fldChar w:fldCharType="begin"/>
      </w:r>
      <w:r>
        <w:instrText xml:space="preserve"> PAGEREF _Toc313542494 \h </w:instrText>
      </w:r>
      <w:r>
        <w:fldChar w:fldCharType="separate"/>
      </w:r>
      <w:r>
        <w:t>18</w:t>
      </w:r>
      <w:r>
        <w:fldChar w:fldCharType="end"/>
      </w:r>
    </w:p>
    <w:p>
      <w:pPr>
        <w:pStyle w:val="TOC8"/>
        <w:rPr>
          <w:sz w:val="24"/>
          <w:szCs w:val="24"/>
          <w:lang w:val="en-US"/>
        </w:rPr>
      </w:pPr>
      <w:r>
        <w:t>13A.</w:t>
      </w:r>
      <w:r>
        <w:tab/>
        <w:t>Issue of assessment notice or negative notice</w:t>
      </w:r>
      <w:r>
        <w:tab/>
      </w:r>
      <w:r>
        <w:fldChar w:fldCharType="begin"/>
      </w:r>
      <w:r>
        <w:instrText xml:space="preserve"> PAGEREF _Toc313542495 \h </w:instrText>
      </w:r>
      <w:r>
        <w:fldChar w:fldCharType="separate"/>
      </w:r>
      <w:r>
        <w:t>21</w:t>
      </w:r>
      <w:r>
        <w:fldChar w:fldCharType="end"/>
      </w:r>
    </w:p>
    <w:p>
      <w:pPr>
        <w:pStyle w:val="TOC8"/>
        <w:rPr>
          <w:sz w:val="24"/>
          <w:szCs w:val="24"/>
          <w:lang w:val="en-US"/>
        </w:rPr>
      </w:pPr>
      <w:r>
        <w:t>13.</w:t>
      </w:r>
      <w:r>
        <w:tab/>
        <w:t>CEO to invite submission about criminal record and issue interim negative notice</w:t>
      </w:r>
      <w:r>
        <w:tab/>
      </w:r>
      <w:r>
        <w:fldChar w:fldCharType="begin"/>
      </w:r>
      <w:r>
        <w:instrText xml:space="preserve"> PAGEREF _Toc313542496 \h </w:instrText>
      </w:r>
      <w:r>
        <w:fldChar w:fldCharType="separate"/>
      </w:r>
      <w:r>
        <w:t>22</w:t>
      </w:r>
      <w:r>
        <w:fldChar w:fldCharType="end"/>
      </w:r>
    </w:p>
    <w:p>
      <w:pPr>
        <w:pStyle w:val="TOC8"/>
        <w:rPr>
          <w:sz w:val="24"/>
          <w:szCs w:val="24"/>
          <w:lang w:val="en-US"/>
        </w:rPr>
      </w:pPr>
      <w:r>
        <w:t>14.</w:t>
      </w:r>
      <w:r>
        <w:tab/>
        <w:t>Duration of assessment notices and negative notices</w:t>
      </w:r>
      <w:r>
        <w:tab/>
      </w:r>
      <w:r>
        <w:fldChar w:fldCharType="begin"/>
      </w:r>
      <w:r>
        <w:instrText xml:space="preserve"> PAGEREF _Toc313542497 \h </w:instrText>
      </w:r>
      <w:r>
        <w:fldChar w:fldCharType="separate"/>
      </w:r>
      <w:r>
        <w:t>23</w:t>
      </w:r>
      <w:r>
        <w:fldChar w:fldCharType="end"/>
      </w:r>
    </w:p>
    <w:p>
      <w:pPr>
        <w:pStyle w:val="TOC8"/>
        <w:rPr>
          <w:sz w:val="24"/>
          <w:szCs w:val="24"/>
          <w:lang w:val="en-US"/>
        </w:rPr>
      </w:pPr>
      <w:r>
        <w:t>15.</w:t>
      </w:r>
      <w:r>
        <w:tab/>
        <w:t>Further assessment notice may be obtained</w:t>
      </w:r>
      <w:r>
        <w:tab/>
      </w:r>
      <w:r>
        <w:fldChar w:fldCharType="begin"/>
      </w:r>
      <w:r>
        <w:instrText xml:space="preserve"> PAGEREF _Toc313542498 \h </w:instrText>
      </w:r>
      <w:r>
        <w:fldChar w:fldCharType="separate"/>
      </w:r>
      <w:r>
        <w:t>24</w:t>
      </w:r>
      <w:r>
        <w:fldChar w:fldCharType="end"/>
      </w:r>
    </w:p>
    <w:p>
      <w:pPr>
        <w:pStyle w:val="TOC4"/>
        <w:tabs>
          <w:tab w:val="right" w:leader="dot" w:pos="7086"/>
        </w:tabs>
        <w:rPr>
          <w:b w:val="0"/>
          <w:sz w:val="24"/>
          <w:szCs w:val="24"/>
          <w:lang w:val="en-US"/>
        </w:rPr>
      </w:pPr>
      <w:r>
        <w:t>Division 3 — CEO may require assessment notice to be applied for</w:t>
      </w:r>
    </w:p>
    <w:p>
      <w:pPr>
        <w:pStyle w:val="TOC8"/>
        <w:rPr>
          <w:sz w:val="24"/>
          <w:szCs w:val="24"/>
          <w:lang w:val="en-US"/>
        </w:rPr>
      </w:pPr>
      <w:r>
        <w:t>16.</w:t>
      </w:r>
      <w:r>
        <w:tab/>
        <w:t>CEO may require certain employees to apply for assessment notice</w:t>
      </w:r>
      <w:r>
        <w:tab/>
      </w:r>
      <w:r>
        <w:fldChar w:fldCharType="begin"/>
      </w:r>
      <w:r>
        <w:instrText xml:space="preserve"> PAGEREF _Toc313542500 \h </w:instrText>
      </w:r>
      <w:r>
        <w:fldChar w:fldCharType="separate"/>
      </w:r>
      <w:r>
        <w:t>24</w:t>
      </w:r>
      <w:r>
        <w:fldChar w:fldCharType="end"/>
      </w:r>
    </w:p>
    <w:p>
      <w:pPr>
        <w:pStyle w:val="TOC8"/>
        <w:rPr>
          <w:sz w:val="24"/>
          <w:szCs w:val="24"/>
          <w:lang w:val="en-US"/>
        </w:rPr>
      </w:pPr>
      <w:r>
        <w:t>17.</w:t>
      </w:r>
      <w:r>
        <w:tab/>
        <w:t>CEO may require certain people to apply for assessment notice</w:t>
      </w:r>
      <w:r>
        <w:tab/>
      </w:r>
      <w:r>
        <w:fldChar w:fldCharType="begin"/>
      </w:r>
      <w:r>
        <w:instrText xml:space="preserve"> PAGEREF _Toc313542501 \h </w:instrText>
      </w:r>
      <w:r>
        <w:fldChar w:fldCharType="separate"/>
      </w:r>
      <w:r>
        <w:t>25</w:t>
      </w:r>
      <w:r>
        <w:fldChar w:fldCharType="end"/>
      </w:r>
    </w:p>
    <w:p>
      <w:pPr>
        <w:pStyle w:val="TOC8"/>
        <w:rPr>
          <w:sz w:val="24"/>
          <w:szCs w:val="24"/>
          <w:lang w:val="en-US"/>
        </w:rPr>
      </w:pPr>
      <w:r>
        <w:t>18.</w:t>
      </w:r>
      <w:r>
        <w:tab/>
        <w:t>CEO may issue negative notice if assessment notice not applied for</w:t>
      </w:r>
      <w:r>
        <w:tab/>
      </w:r>
      <w:r>
        <w:fldChar w:fldCharType="begin"/>
      </w:r>
      <w:r>
        <w:instrText xml:space="preserve"> PAGEREF _Toc313542502 \h </w:instrText>
      </w:r>
      <w:r>
        <w:fldChar w:fldCharType="separate"/>
      </w:r>
      <w:r>
        <w:t>27</w:t>
      </w:r>
      <w:r>
        <w:fldChar w:fldCharType="end"/>
      </w:r>
    </w:p>
    <w:p>
      <w:pPr>
        <w:pStyle w:val="TOC4"/>
        <w:tabs>
          <w:tab w:val="right" w:leader="dot" w:pos="7086"/>
        </w:tabs>
        <w:rPr>
          <w:b w:val="0"/>
          <w:sz w:val="24"/>
          <w:szCs w:val="24"/>
          <w:lang w:val="en-US"/>
        </w:rPr>
      </w:pPr>
      <w:r>
        <w:t>Division 4 — Cancellation of assessment notices and negative notices</w:t>
      </w:r>
    </w:p>
    <w:p>
      <w:pPr>
        <w:pStyle w:val="TOC8"/>
        <w:rPr>
          <w:sz w:val="24"/>
          <w:szCs w:val="24"/>
          <w:lang w:val="en-US"/>
        </w:rPr>
      </w:pPr>
      <w:r>
        <w:t>19.</w:t>
      </w:r>
      <w:r>
        <w:tab/>
        <w:t>Applications for cancellation of negative notice</w:t>
      </w:r>
      <w:r>
        <w:tab/>
      </w:r>
      <w:r>
        <w:fldChar w:fldCharType="begin"/>
      </w:r>
      <w:r>
        <w:instrText xml:space="preserve"> PAGEREF _Toc313542504 \h </w:instrText>
      </w:r>
      <w:r>
        <w:fldChar w:fldCharType="separate"/>
      </w:r>
      <w:r>
        <w:t>27</w:t>
      </w:r>
      <w:r>
        <w:fldChar w:fldCharType="end"/>
      </w:r>
    </w:p>
    <w:p>
      <w:pPr>
        <w:pStyle w:val="TOC8"/>
        <w:rPr>
          <w:sz w:val="24"/>
          <w:szCs w:val="24"/>
          <w:lang w:val="en-US"/>
        </w:rPr>
      </w:pPr>
      <w:r>
        <w:t>20.</w:t>
      </w:r>
      <w:r>
        <w:tab/>
        <w:t>Cancellation of notice because of wrong or incomplete information</w:t>
      </w:r>
      <w:r>
        <w:tab/>
      </w:r>
      <w:r>
        <w:fldChar w:fldCharType="begin"/>
      </w:r>
      <w:r>
        <w:instrText xml:space="preserve"> PAGEREF _Toc313542505 \h </w:instrText>
      </w:r>
      <w:r>
        <w:fldChar w:fldCharType="separate"/>
      </w:r>
      <w:r>
        <w:t>29</w:t>
      </w:r>
      <w:r>
        <w:fldChar w:fldCharType="end"/>
      </w:r>
    </w:p>
    <w:p>
      <w:pPr>
        <w:pStyle w:val="TOC8"/>
        <w:rPr>
          <w:sz w:val="24"/>
          <w:szCs w:val="24"/>
          <w:lang w:val="en-US"/>
        </w:rPr>
      </w:pPr>
      <w:r>
        <w:t>21A.</w:t>
      </w:r>
      <w:r>
        <w:tab/>
        <w:t>Cancellation of assessment notice of certain persons not involved in child</w:t>
      </w:r>
      <w:r>
        <w:noBreakHyphen/>
        <w:t>related work</w:t>
      </w:r>
      <w:r>
        <w:tab/>
      </w:r>
      <w:r>
        <w:fldChar w:fldCharType="begin"/>
      </w:r>
      <w:r>
        <w:instrText xml:space="preserve"> PAGEREF _Toc313542506 \h </w:instrText>
      </w:r>
      <w:r>
        <w:fldChar w:fldCharType="separate"/>
      </w:r>
      <w:r>
        <w:t>30</w:t>
      </w:r>
      <w:r>
        <w:fldChar w:fldCharType="end"/>
      </w:r>
    </w:p>
    <w:p>
      <w:pPr>
        <w:pStyle w:val="TOC8"/>
        <w:rPr>
          <w:sz w:val="24"/>
          <w:szCs w:val="24"/>
          <w:lang w:val="en-US"/>
        </w:rPr>
      </w:pPr>
      <w:r>
        <w:t>21B.</w:t>
      </w:r>
      <w:r>
        <w:tab/>
        <w:t>Cancellation of assessment notice on person’s request</w:t>
      </w:r>
      <w:r>
        <w:tab/>
      </w:r>
      <w:r>
        <w:fldChar w:fldCharType="begin"/>
      </w:r>
      <w:r>
        <w:instrText xml:space="preserve"> PAGEREF _Toc313542507 \h </w:instrText>
      </w:r>
      <w:r>
        <w:fldChar w:fldCharType="separate"/>
      </w:r>
      <w:r>
        <w:t>31</w:t>
      </w:r>
      <w:r>
        <w:fldChar w:fldCharType="end"/>
      </w:r>
    </w:p>
    <w:p>
      <w:pPr>
        <w:pStyle w:val="TOC8"/>
        <w:rPr>
          <w:sz w:val="24"/>
          <w:szCs w:val="24"/>
          <w:lang w:val="en-US"/>
        </w:rPr>
      </w:pPr>
      <w:r>
        <w:t>21C.</w:t>
      </w:r>
      <w:r>
        <w:tab/>
        <w:t>Cancellation of assessment notice of certain persons taken to have applied for an assessment notice</w:t>
      </w:r>
      <w:r>
        <w:tab/>
      </w:r>
      <w:r>
        <w:fldChar w:fldCharType="begin"/>
      </w:r>
      <w:r>
        <w:instrText xml:space="preserve"> PAGEREF _Toc313542508 \h </w:instrText>
      </w:r>
      <w:r>
        <w:fldChar w:fldCharType="separate"/>
      </w:r>
      <w:r>
        <w:t>31</w:t>
      </w:r>
      <w:r>
        <w:fldChar w:fldCharType="end"/>
      </w:r>
    </w:p>
    <w:p>
      <w:pPr>
        <w:pStyle w:val="TOC8"/>
        <w:rPr>
          <w:sz w:val="24"/>
          <w:szCs w:val="24"/>
          <w:lang w:val="en-US"/>
        </w:rPr>
      </w:pPr>
      <w:r>
        <w:t>21.</w:t>
      </w:r>
      <w:r>
        <w:tab/>
        <w:t>Issue of notice cancels any previous notice</w:t>
      </w:r>
      <w:r>
        <w:tab/>
      </w:r>
      <w:r>
        <w:fldChar w:fldCharType="begin"/>
      </w:r>
      <w:r>
        <w:instrText xml:space="preserve"> PAGEREF _Toc313542509 \h </w:instrText>
      </w:r>
      <w:r>
        <w:fldChar w:fldCharType="separate"/>
      </w:r>
      <w:r>
        <w:t>31</w:t>
      </w:r>
      <w:r>
        <w:fldChar w:fldCharType="end"/>
      </w:r>
    </w:p>
    <w:p>
      <w:pPr>
        <w:pStyle w:val="TOC4"/>
        <w:tabs>
          <w:tab w:val="right" w:leader="dot" w:pos="7086"/>
        </w:tabs>
        <w:rPr>
          <w:b w:val="0"/>
          <w:sz w:val="24"/>
          <w:szCs w:val="24"/>
          <w:lang w:val="en-US"/>
        </w:rPr>
      </w:pPr>
      <w:r>
        <w:t>Division 5 — Prohibitions relating to child</w:t>
      </w:r>
      <w:r>
        <w:noBreakHyphen/>
        <w:t>related work</w:t>
      </w:r>
    </w:p>
    <w:p>
      <w:pPr>
        <w:pStyle w:val="TOC8"/>
        <w:rPr>
          <w:sz w:val="24"/>
          <w:szCs w:val="24"/>
          <w:lang w:val="en-US"/>
        </w:rPr>
      </w:pPr>
      <w:r>
        <w:t>22.</w:t>
      </w:r>
      <w:r>
        <w:tab/>
        <w:t>Employers not to employ certain people in child</w:t>
      </w:r>
      <w:r>
        <w:noBreakHyphen/>
        <w:t>related employment</w:t>
      </w:r>
      <w:r>
        <w:tab/>
      </w:r>
      <w:r>
        <w:fldChar w:fldCharType="begin"/>
      </w:r>
      <w:r>
        <w:instrText xml:space="preserve"> PAGEREF _Toc313542511 \h </w:instrText>
      </w:r>
      <w:r>
        <w:fldChar w:fldCharType="separate"/>
      </w:r>
      <w:r>
        <w:t>32</w:t>
      </w:r>
      <w:r>
        <w:fldChar w:fldCharType="end"/>
      </w:r>
    </w:p>
    <w:p>
      <w:pPr>
        <w:pStyle w:val="TOC8"/>
        <w:rPr>
          <w:sz w:val="24"/>
          <w:szCs w:val="24"/>
          <w:lang w:val="en-US"/>
        </w:rPr>
      </w:pPr>
      <w:r>
        <w:t>23.</w:t>
      </w:r>
      <w:r>
        <w:tab/>
        <w:t>People issued with negative notice or interim negative notice not to carry out child</w:t>
      </w:r>
      <w:r>
        <w:noBreakHyphen/>
        <w:t>related work</w:t>
      </w:r>
      <w:r>
        <w:tab/>
      </w:r>
      <w:r>
        <w:fldChar w:fldCharType="begin"/>
      </w:r>
      <w:r>
        <w:instrText xml:space="preserve"> PAGEREF _Toc313542512 \h </w:instrText>
      </w:r>
      <w:r>
        <w:fldChar w:fldCharType="separate"/>
      </w:r>
      <w:r>
        <w:t>33</w:t>
      </w:r>
      <w:r>
        <w:fldChar w:fldCharType="end"/>
      </w:r>
    </w:p>
    <w:p>
      <w:pPr>
        <w:pStyle w:val="TOC8"/>
        <w:rPr>
          <w:sz w:val="24"/>
          <w:szCs w:val="24"/>
          <w:lang w:val="en-US"/>
        </w:rPr>
      </w:pPr>
      <w:r>
        <w:t>24.</w:t>
      </w:r>
      <w:r>
        <w:tab/>
        <w:t>People without current assessment notice not to carry out child</w:t>
      </w:r>
      <w:r>
        <w:noBreakHyphen/>
        <w:t>related work</w:t>
      </w:r>
      <w:r>
        <w:tab/>
      </w:r>
      <w:r>
        <w:fldChar w:fldCharType="begin"/>
      </w:r>
      <w:r>
        <w:instrText xml:space="preserve"> PAGEREF _Toc313542513 \h </w:instrText>
      </w:r>
      <w:r>
        <w:fldChar w:fldCharType="separate"/>
      </w:r>
      <w:r>
        <w:t>34</w:t>
      </w:r>
      <w:r>
        <w:fldChar w:fldCharType="end"/>
      </w:r>
    </w:p>
    <w:p>
      <w:pPr>
        <w:pStyle w:val="TOC8"/>
        <w:rPr>
          <w:sz w:val="24"/>
          <w:szCs w:val="24"/>
          <w:lang w:val="en-US"/>
        </w:rPr>
      </w:pPr>
      <w:r>
        <w:t>25.</w:t>
      </w:r>
      <w:r>
        <w:tab/>
        <w:t>Defences for s. 24</w:t>
      </w:r>
      <w:r>
        <w:tab/>
      </w:r>
      <w:r>
        <w:fldChar w:fldCharType="begin"/>
      </w:r>
      <w:r>
        <w:instrText xml:space="preserve"> PAGEREF _Toc313542514 \h </w:instrText>
      </w:r>
      <w:r>
        <w:fldChar w:fldCharType="separate"/>
      </w:r>
      <w:r>
        <w:t>34</w:t>
      </w:r>
      <w:r>
        <w:fldChar w:fldCharType="end"/>
      </w:r>
    </w:p>
    <w:p>
      <w:pPr>
        <w:pStyle w:val="TOC4"/>
        <w:tabs>
          <w:tab w:val="right" w:leader="dot" w:pos="7086"/>
        </w:tabs>
        <w:rPr>
          <w:b w:val="0"/>
          <w:sz w:val="24"/>
          <w:szCs w:val="24"/>
          <w:lang w:val="en-US"/>
        </w:rPr>
      </w:pPr>
      <w:r>
        <w:t>Division 6 — Review by State Administrative Tribunal</w:t>
      </w:r>
    </w:p>
    <w:p>
      <w:pPr>
        <w:pStyle w:val="TOC8"/>
        <w:rPr>
          <w:sz w:val="24"/>
          <w:szCs w:val="24"/>
          <w:lang w:val="en-US"/>
        </w:rPr>
      </w:pPr>
      <w:r>
        <w:t>26.</w:t>
      </w:r>
      <w:r>
        <w:tab/>
        <w:t>Review by State Administrative Tribunal</w:t>
      </w:r>
      <w:r>
        <w:tab/>
      </w:r>
      <w:r>
        <w:fldChar w:fldCharType="begin"/>
      </w:r>
      <w:r>
        <w:instrText xml:space="preserve"> PAGEREF _Toc313542516 \h </w:instrText>
      </w:r>
      <w:r>
        <w:fldChar w:fldCharType="separate"/>
      </w:r>
      <w:r>
        <w:t>35</w:t>
      </w:r>
      <w:r>
        <w:fldChar w:fldCharType="end"/>
      </w:r>
    </w:p>
    <w:p>
      <w:pPr>
        <w:pStyle w:val="TOC2"/>
        <w:tabs>
          <w:tab w:val="right" w:leader="dot" w:pos="7086"/>
        </w:tabs>
        <w:rPr>
          <w:b w:val="0"/>
          <w:sz w:val="24"/>
          <w:szCs w:val="24"/>
          <w:lang w:val="en-US"/>
        </w:rPr>
      </w:pPr>
      <w:r>
        <w:t>Part 3 — Changes in criminal record and criminal record checks</w:t>
      </w:r>
    </w:p>
    <w:p>
      <w:pPr>
        <w:pStyle w:val="TOC4"/>
        <w:tabs>
          <w:tab w:val="right" w:leader="dot" w:pos="7086"/>
        </w:tabs>
        <w:rPr>
          <w:b w:val="0"/>
          <w:sz w:val="24"/>
          <w:szCs w:val="24"/>
          <w:lang w:val="en-US"/>
        </w:rPr>
      </w:pPr>
      <w:r>
        <w:t>Division 1 — Relevant changes in criminal record</w:t>
      </w:r>
    </w:p>
    <w:p>
      <w:pPr>
        <w:pStyle w:val="TOC8"/>
        <w:rPr>
          <w:sz w:val="24"/>
          <w:szCs w:val="24"/>
          <w:lang w:val="en-US"/>
        </w:rPr>
      </w:pPr>
      <w:r>
        <w:t>27.</w:t>
      </w:r>
      <w:r>
        <w:tab/>
        <w:t>Meaning of relevant change in criminal record and requirement to give notice of that change</w:t>
      </w:r>
      <w:r>
        <w:tab/>
      </w:r>
      <w:r>
        <w:fldChar w:fldCharType="begin"/>
      </w:r>
      <w:r>
        <w:instrText xml:space="preserve"> PAGEREF _Toc313542519 \h </w:instrText>
      </w:r>
      <w:r>
        <w:fldChar w:fldCharType="separate"/>
      </w:r>
      <w:r>
        <w:t>37</w:t>
      </w:r>
      <w:r>
        <w:fldChar w:fldCharType="end"/>
      </w:r>
    </w:p>
    <w:p>
      <w:pPr>
        <w:pStyle w:val="TOC8"/>
        <w:rPr>
          <w:sz w:val="24"/>
          <w:szCs w:val="24"/>
          <w:lang w:val="en-US"/>
        </w:rPr>
      </w:pPr>
      <w:r>
        <w:t>28.</w:t>
      </w:r>
      <w:r>
        <w:tab/>
        <w:t>Relevant change in criminal record of certain applicants</w:t>
      </w:r>
      <w:r>
        <w:tab/>
      </w:r>
      <w:r>
        <w:fldChar w:fldCharType="begin"/>
      </w:r>
      <w:r>
        <w:instrText xml:space="preserve"> PAGEREF _Toc313542520 \h </w:instrText>
      </w:r>
      <w:r>
        <w:fldChar w:fldCharType="separate"/>
      </w:r>
      <w:r>
        <w:t>37</w:t>
      </w:r>
      <w:r>
        <w:fldChar w:fldCharType="end"/>
      </w:r>
    </w:p>
    <w:p>
      <w:pPr>
        <w:pStyle w:val="TOC8"/>
        <w:rPr>
          <w:sz w:val="24"/>
          <w:szCs w:val="24"/>
          <w:lang w:val="en-US"/>
        </w:rPr>
      </w:pPr>
      <w:r>
        <w:t>29.</w:t>
      </w:r>
      <w:r>
        <w:tab/>
        <w:t>Relevant change in criminal record of people employed in child</w:t>
      </w:r>
      <w:r>
        <w:noBreakHyphen/>
        <w:t>related employment</w:t>
      </w:r>
      <w:r>
        <w:tab/>
      </w:r>
      <w:r>
        <w:fldChar w:fldCharType="begin"/>
      </w:r>
      <w:r>
        <w:instrText xml:space="preserve"> PAGEREF _Toc313542521 \h </w:instrText>
      </w:r>
      <w:r>
        <w:fldChar w:fldCharType="separate"/>
      </w:r>
      <w:r>
        <w:t>37</w:t>
      </w:r>
      <w:r>
        <w:fldChar w:fldCharType="end"/>
      </w:r>
    </w:p>
    <w:p>
      <w:pPr>
        <w:pStyle w:val="TOC8"/>
        <w:rPr>
          <w:sz w:val="24"/>
          <w:szCs w:val="24"/>
          <w:lang w:val="en-US"/>
        </w:rPr>
      </w:pPr>
      <w:r>
        <w:t>30.</w:t>
      </w:r>
      <w:r>
        <w:tab/>
        <w:t>Relevant change in criminal record of people carrying on child</w:t>
      </w:r>
      <w:r>
        <w:noBreakHyphen/>
        <w:t>related business</w:t>
      </w:r>
      <w:r>
        <w:tab/>
      </w:r>
      <w:r>
        <w:fldChar w:fldCharType="begin"/>
      </w:r>
      <w:r>
        <w:instrText xml:space="preserve"> PAGEREF _Toc313542522 \h </w:instrText>
      </w:r>
      <w:r>
        <w:fldChar w:fldCharType="separate"/>
      </w:r>
      <w:r>
        <w:t>38</w:t>
      </w:r>
      <w:r>
        <w:fldChar w:fldCharType="end"/>
      </w:r>
    </w:p>
    <w:p>
      <w:pPr>
        <w:pStyle w:val="TOC8"/>
        <w:rPr>
          <w:sz w:val="24"/>
          <w:szCs w:val="24"/>
          <w:lang w:val="en-US"/>
        </w:rPr>
      </w:pPr>
      <w:r>
        <w:t>31.</w:t>
      </w:r>
      <w:r>
        <w:tab/>
        <w:t>Relevant change in criminal record of other people</w:t>
      </w:r>
      <w:r>
        <w:tab/>
      </w:r>
      <w:r>
        <w:fldChar w:fldCharType="begin"/>
      </w:r>
      <w:r>
        <w:instrText xml:space="preserve"> PAGEREF _Toc313542523 \h </w:instrText>
      </w:r>
      <w:r>
        <w:fldChar w:fldCharType="separate"/>
      </w:r>
      <w:r>
        <w:t>38</w:t>
      </w:r>
      <w:r>
        <w:fldChar w:fldCharType="end"/>
      </w:r>
    </w:p>
    <w:p>
      <w:pPr>
        <w:pStyle w:val="TOC8"/>
        <w:rPr>
          <w:sz w:val="24"/>
          <w:szCs w:val="24"/>
          <w:lang w:val="en-US"/>
        </w:rPr>
      </w:pPr>
      <w:r>
        <w:t>32A.</w:t>
      </w:r>
      <w:r>
        <w:tab/>
        <w:t>Certain people to notify proposed employer of relevant change in criminal record</w:t>
      </w:r>
      <w:r>
        <w:tab/>
      </w:r>
      <w:r>
        <w:fldChar w:fldCharType="begin"/>
      </w:r>
      <w:r>
        <w:instrText xml:space="preserve"> PAGEREF _Toc313542524 \h </w:instrText>
      </w:r>
      <w:r>
        <w:fldChar w:fldCharType="separate"/>
      </w:r>
      <w:r>
        <w:t>39</w:t>
      </w:r>
      <w:r>
        <w:fldChar w:fldCharType="end"/>
      </w:r>
    </w:p>
    <w:p>
      <w:pPr>
        <w:pStyle w:val="TOC8"/>
        <w:rPr>
          <w:sz w:val="24"/>
          <w:szCs w:val="24"/>
          <w:lang w:val="en-US"/>
        </w:rPr>
      </w:pPr>
      <w:r>
        <w:t>32.</w:t>
      </w:r>
      <w:r>
        <w:tab/>
        <w:t>CEO to treat notice of relevant change in criminal record as application for assessment notice</w:t>
      </w:r>
      <w:r>
        <w:tab/>
      </w:r>
      <w:r>
        <w:fldChar w:fldCharType="begin"/>
      </w:r>
      <w:r>
        <w:instrText xml:space="preserve"> PAGEREF _Toc313542525 \h </w:instrText>
      </w:r>
      <w:r>
        <w:fldChar w:fldCharType="separate"/>
      </w:r>
      <w:r>
        <w:t>40</w:t>
      </w:r>
      <w:r>
        <w:fldChar w:fldCharType="end"/>
      </w:r>
    </w:p>
    <w:p>
      <w:pPr>
        <w:pStyle w:val="TOC8"/>
        <w:rPr>
          <w:sz w:val="24"/>
          <w:szCs w:val="24"/>
          <w:lang w:val="en-US"/>
        </w:rPr>
      </w:pPr>
      <w:r>
        <w:t>33.</w:t>
      </w:r>
      <w:r>
        <w:tab/>
        <w:t>People not to start or continue child</w:t>
      </w:r>
      <w:r>
        <w:noBreakHyphen/>
        <w:t>related work if convicted of Class 1 offence</w:t>
      </w:r>
      <w:r>
        <w:tab/>
      </w:r>
      <w:r>
        <w:fldChar w:fldCharType="begin"/>
      </w:r>
      <w:r>
        <w:instrText xml:space="preserve"> PAGEREF _Toc313542526 \h </w:instrText>
      </w:r>
      <w:r>
        <w:fldChar w:fldCharType="separate"/>
      </w:r>
      <w:r>
        <w:t>40</w:t>
      </w:r>
      <w:r>
        <w:fldChar w:fldCharType="end"/>
      </w:r>
    </w:p>
    <w:p>
      <w:pPr>
        <w:pStyle w:val="TOC4"/>
        <w:tabs>
          <w:tab w:val="right" w:leader="dot" w:pos="7086"/>
        </w:tabs>
        <w:rPr>
          <w:b w:val="0"/>
          <w:sz w:val="24"/>
          <w:szCs w:val="24"/>
          <w:lang w:val="en-US"/>
        </w:rPr>
      </w:pPr>
      <w:r>
        <w:t>Division 2 — Criminal record checks</w:t>
      </w:r>
    </w:p>
    <w:p>
      <w:pPr>
        <w:pStyle w:val="TOC8"/>
        <w:rPr>
          <w:sz w:val="24"/>
          <w:szCs w:val="24"/>
          <w:lang w:val="en-US"/>
        </w:rPr>
      </w:pPr>
      <w:r>
        <w:t>34.</w:t>
      </w:r>
      <w:r>
        <w:tab/>
        <w:t>CEO may carry out criminal record check</w:t>
      </w:r>
      <w:r>
        <w:tab/>
      </w:r>
      <w:r>
        <w:fldChar w:fldCharType="begin"/>
      </w:r>
      <w:r>
        <w:instrText xml:space="preserve"> PAGEREF _Toc313542528 \h </w:instrText>
      </w:r>
      <w:r>
        <w:fldChar w:fldCharType="separate"/>
      </w:r>
      <w:r>
        <w:t>40</w:t>
      </w:r>
      <w:r>
        <w:fldChar w:fldCharType="end"/>
      </w:r>
    </w:p>
    <w:p>
      <w:pPr>
        <w:pStyle w:val="TOC2"/>
        <w:tabs>
          <w:tab w:val="right" w:leader="dot" w:pos="7086"/>
        </w:tabs>
        <w:rPr>
          <w:b w:val="0"/>
          <w:sz w:val="24"/>
          <w:szCs w:val="24"/>
          <w:lang w:val="en-US"/>
        </w:rPr>
      </w:pPr>
      <w:r>
        <w:t>Part 4 — General</w:t>
      </w:r>
    </w:p>
    <w:p>
      <w:pPr>
        <w:pStyle w:val="TOC8"/>
        <w:rPr>
          <w:sz w:val="24"/>
          <w:szCs w:val="24"/>
          <w:lang w:val="en-US"/>
        </w:rPr>
      </w:pPr>
      <w:r>
        <w:t>35.</w:t>
      </w:r>
      <w:r>
        <w:tab/>
        <w:t>False or misleading information</w:t>
      </w:r>
      <w:r>
        <w:tab/>
      </w:r>
      <w:r>
        <w:fldChar w:fldCharType="begin"/>
      </w:r>
      <w:r>
        <w:instrText xml:space="preserve"> PAGEREF _Toc313542530 \h </w:instrText>
      </w:r>
      <w:r>
        <w:fldChar w:fldCharType="separate"/>
      </w:r>
      <w:r>
        <w:t>43</w:t>
      </w:r>
      <w:r>
        <w:fldChar w:fldCharType="end"/>
      </w:r>
    </w:p>
    <w:p>
      <w:pPr>
        <w:pStyle w:val="TOC8"/>
        <w:rPr>
          <w:sz w:val="24"/>
          <w:szCs w:val="24"/>
          <w:lang w:val="en-US"/>
        </w:rPr>
      </w:pPr>
      <w:r>
        <w:t>36.</w:t>
      </w:r>
      <w:r>
        <w:tab/>
        <w:t>Return of assessment notice to CEO</w:t>
      </w:r>
      <w:r>
        <w:tab/>
      </w:r>
      <w:r>
        <w:fldChar w:fldCharType="begin"/>
      </w:r>
      <w:r>
        <w:instrText xml:space="preserve"> PAGEREF _Toc313542531 \h </w:instrText>
      </w:r>
      <w:r>
        <w:fldChar w:fldCharType="separate"/>
      </w:r>
      <w:r>
        <w:t>43</w:t>
      </w:r>
      <w:r>
        <w:fldChar w:fldCharType="end"/>
      </w:r>
    </w:p>
    <w:p>
      <w:pPr>
        <w:pStyle w:val="TOC8"/>
        <w:rPr>
          <w:sz w:val="24"/>
          <w:szCs w:val="24"/>
          <w:lang w:val="en-US"/>
        </w:rPr>
      </w:pPr>
      <w:r>
        <w:t>37.</w:t>
      </w:r>
      <w:r>
        <w:tab/>
        <w:t>Exchange of information with corresponding authorities</w:t>
      </w:r>
      <w:r>
        <w:tab/>
      </w:r>
      <w:r>
        <w:fldChar w:fldCharType="begin"/>
      </w:r>
      <w:r>
        <w:instrText xml:space="preserve"> PAGEREF _Toc313542532 \h </w:instrText>
      </w:r>
      <w:r>
        <w:fldChar w:fldCharType="separate"/>
      </w:r>
      <w:r>
        <w:t>43</w:t>
      </w:r>
      <w:r>
        <w:fldChar w:fldCharType="end"/>
      </w:r>
    </w:p>
    <w:p>
      <w:pPr>
        <w:pStyle w:val="TOC8"/>
        <w:rPr>
          <w:sz w:val="24"/>
          <w:szCs w:val="24"/>
          <w:lang w:val="en-US"/>
        </w:rPr>
      </w:pPr>
      <w:r>
        <w:t>38.</w:t>
      </w:r>
      <w:r>
        <w:tab/>
        <w:t>Disclosure of information by CEO to certain bodies</w:t>
      </w:r>
      <w:r>
        <w:tab/>
      </w:r>
      <w:r>
        <w:fldChar w:fldCharType="begin"/>
      </w:r>
      <w:r>
        <w:instrText xml:space="preserve"> PAGEREF _Toc313542533 \h </w:instrText>
      </w:r>
      <w:r>
        <w:fldChar w:fldCharType="separate"/>
      </w:r>
      <w:r>
        <w:t>44</w:t>
      </w:r>
      <w:r>
        <w:fldChar w:fldCharType="end"/>
      </w:r>
    </w:p>
    <w:p>
      <w:pPr>
        <w:pStyle w:val="TOC8"/>
        <w:rPr>
          <w:sz w:val="24"/>
          <w:szCs w:val="24"/>
          <w:lang w:val="en-US"/>
        </w:rPr>
      </w:pPr>
      <w:r>
        <w:t>39.</w:t>
      </w:r>
      <w:r>
        <w:tab/>
        <w:t>Confidentiality of information</w:t>
      </w:r>
      <w:r>
        <w:tab/>
      </w:r>
      <w:r>
        <w:fldChar w:fldCharType="begin"/>
      </w:r>
      <w:r>
        <w:instrText xml:space="preserve"> PAGEREF _Toc313542534 \h </w:instrText>
      </w:r>
      <w:r>
        <w:fldChar w:fldCharType="separate"/>
      </w:r>
      <w:r>
        <w:t>46</w:t>
      </w:r>
      <w:r>
        <w:fldChar w:fldCharType="end"/>
      </w:r>
    </w:p>
    <w:p>
      <w:pPr>
        <w:pStyle w:val="TOC8"/>
        <w:rPr>
          <w:sz w:val="24"/>
          <w:szCs w:val="24"/>
          <w:lang w:val="en-US"/>
        </w:rPr>
      </w:pPr>
      <w:r>
        <w:t>40.</w:t>
      </w:r>
      <w:r>
        <w:tab/>
        <w:t>Protection from liability for wrongdoing</w:t>
      </w:r>
      <w:r>
        <w:tab/>
      </w:r>
      <w:r>
        <w:fldChar w:fldCharType="begin"/>
      </w:r>
      <w:r>
        <w:instrText xml:space="preserve"> PAGEREF _Toc313542535 \h </w:instrText>
      </w:r>
      <w:r>
        <w:fldChar w:fldCharType="separate"/>
      </w:r>
      <w:r>
        <w:t>46</w:t>
      </w:r>
      <w:r>
        <w:fldChar w:fldCharType="end"/>
      </w:r>
    </w:p>
    <w:p>
      <w:pPr>
        <w:pStyle w:val="TOC8"/>
        <w:rPr>
          <w:sz w:val="24"/>
          <w:szCs w:val="24"/>
          <w:lang w:val="en-US"/>
        </w:rPr>
      </w:pPr>
      <w:r>
        <w:t>41.</w:t>
      </w:r>
      <w:r>
        <w:tab/>
        <w:t>Employer to comply with Act despite other laws etc.</w:t>
      </w:r>
      <w:r>
        <w:tab/>
      </w:r>
      <w:r>
        <w:fldChar w:fldCharType="begin"/>
      </w:r>
      <w:r>
        <w:instrText xml:space="preserve"> PAGEREF _Toc313542536 \h </w:instrText>
      </w:r>
      <w:r>
        <w:fldChar w:fldCharType="separate"/>
      </w:r>
      <w:r>
        <w:t>47</w:t>
      </w:r>
      <w:r>
        <w:fldChar w:fldCharType="end"/>
      </w:r>
    </w:p>
    <w:p>
      <w:pPr>
        <w:pStyle w:val="TOC8"/>
        <w:rPr>
          <w:sz w:val="24"/>
          <w:szCs w:val="24"/>
          <w:lang w:val="en-US"/>
        </w:rPr>
      </w:pPr>
      <w:r>
        <w:t>42.</w:t>
      </w:r>
      <w:r>
        <w:tab/>
        <w:t>CEO may require information to confirm compliance with Act</w:t>
      </w:r>
      <w:r>
        <w:tab/>
      </w:r>
      <w:r>
        <w:fldChar w:fldCharType="begin"/>
      </w:r>
      <w:r>
        <w:instrText xml:space="preserve"> PAGEREF _Toc313542537 \h </w:instrText>
      </w:r>
      <w:r>
        <w:fldChar w:fldCharType="separate"/>
      </w:r>
      <w:r>
        <w:t>47</w:t>
      </w:r>
      <w:r>
        <w:fldChar w:fldCharType="end"/>
      </w:r>
    </w:p>
    <w:p>
      <w:pPr>
        <w:pStyle w:val="TOC8"/>
        <w:rPr>
          <w:sz w:val="24"/>
          <w:szCs w:val="24"/>
          <w:lang w:val="en-US"/>
        </w:rPr>
      </w:pPr>
      <w:r>
        <w:t>43.</w:t>
      </w:r>
      <w:r>
        <w:tab/>
        <w:t>Liability of partners for certain offences</w:t>
      </w:r>
      <w:r>
        <w:tab/>
      </w:r>
      <w:r>
        <w:fldChar w:fldCharType="begin"/>
      </w:r>
      <w:r>
        <w:instrText xml:space="preserve"> PAGEREF _Toc313542538 \h </w:instrText>
      </w:r>
      <w:r>
        <w:fldChar w:fldCharType="separate"/>
      </w:r>
      <w:r>
        <w:t>48</w:t>
      </w:r>
      <w:r>
        <w:fldChar w:fldCharType="end"/>
      </w:r>
    </w:p>
    <w:p>
      <w:pPr>
        <w:pStyle w:val="TOC8"/>
        <w:rPr>
          <w:sz w:val="24"/>
          <w:szCs w:val="24"/>
          <w:lang w:val="en-US"/>
        </w:rPr>
      </w:pPr>
      <w:r>
        <w:t>44.</w:t>
      </w:r>
      <w:r>
        <w:tab/>
        <w:t>Evidentiary matters</w:t>
      </w:r>
      <w:r>
        <w:tab/>
      </w:r>
      <w:r>
        <w:fldChar w:fldCharType="begin"/>
      </w:r>
      <w:r>
        <w:instrText xml:space="preserve"> PAGEREF _Toc313542539 \h </w:instrText>
      </w:r>
      <w:r>
        <w:fldChar w:fldCharType="separate"/>
      </w:r>
      <w:r>
        <w:t>49</w:t>
      </w:r>
      <w:r>
        <w:fldChar w:fldCharType="end"/>
      </w:r>
    </w:p>
    <w:p>
      <w:pPr>
        <w:pStyle w:val="TOC8"/>
        <w:rPr>
          <w:sz w:val="24"/>
          <w:szCs w:val="24"/>
          <w:lang w:val="en-US"/>
        </w:rPr>
      </w:pPr>
      <w:r>
        <w:t>45.</w:t>
      </w:r>
      <w:r>
        <w:tab/>
        <w:t>Delegation</w:t>
      </w:r>
      <w:r>
        <w:tab/>
      </w:r>
      <w:r>
        <w:fldChar w:fldCharType="begin"/>
      </w:r>
      <w:r>
        <w:instrText xml:space="preserve"> PAGEREF _Toc313542540 \h </w:instrText>
      </w:r>
      <w:r>
        <w:fldChar w:fldCharType="separate"/>
      </w:r>
      <w:r>
        <w:t>50</w:t>
      </w:r>
      <w:r>
        <w:fldChar w:fldCharType="end"/>
      </w:r>
    </w:p>
    <w:p>
      <w:pPr>
        <w:pStyle w:val="TOC8"/>
        <w:rPr>
          <w:sz w:val="24"/>
          <w:szCs w:val="24"/>
          <w:lang w:val="en-US"/>
        </w:rPr>
      </w:pPr>
      <w:r>
        <w:t>46.</w:t>
      </w:r>
      <w:r>
        <w:tab/>
        <w:t>Regulations</w:t>
      </w:r>
      <w:r>
        <w:tab/>
      </w:r>
      <w:r>
        <w:fldChar w:fldCharType="begin"/>
      </w:r>
      <w:r>
        <w:instrText xml:space="preserve"> PAGEREF _Toc313542541 \h </w:instrText>
      </w:r>
      <w:r>
        <w:fldChar w:fldCharType="separate"/>
      </w:r>
      <w:r>
        <w:t>50</w:t>
      </w:r>
      <w:r>
        <w:fldChar w:fldCharType="end"/>
      </w:r>
    </w:p>
    <w:p>
      <w:pPr>
        <w:pStyle w:val="TOC8"/>
        <w:rPr>
          <w:sz w:val="24"/>
          <w:szCs w:val="24"/>
          <w:lang w:val="en-US"/>
        </w:rPr>
      </w:pPr>
      <w:r>
        <w:t>47.</w:t>
      </w:r>
      <w:r>
        <w:tab/>
        <w:t>Minister to review and report on Act</w:t>
      </w:r>
      <w:r>
        <w:tab/>
      </w:r>
      <w:r>
        <w:fldChar w:fldCharType="begin"/>
      </w:r>
      <w:r>
        <w:instrText xml:space="preserve"> PAGEREF _Toc313542542 \h </w:instrText>
      </w:r>
      <w:r>
        <w:fldChar w:fldCharType="separate"/>
      </w:r>
      <w:r>
        <w:t>51</w:t>
      </w:r>
      <w:r>
        <w:fldChar w:fldCharType="end"/>
      </w:r>
    </w:p>
    <w:p>
      <w:pPr>
        <w:pStyle w:val="TOC2"/>
        <w:tabs>
          <w:tab w:val="right" w:leader="dot" w:pos="7086"/>
        </w:tabs>
        <w:rPr>
          <w:b w:val="0"/>
          <w:sz w:val="24"/>
          <w:szCs w:val="24"/>
          <w:lang w:val="en-US"/>
        </w:rPr>
      </w:pPr>
      <w:r>
        <w:t>Part 6 — Transitional provisions</w:t>
      </w:r>
    </w:p>
    <w:p>
      <w:pPr>
        <w:pStyle w:val="TOC8"/>
        <w:rPr>
          <w:sz w:val="24"/>
          <w:szCs w:val="24"/>
          <w:lang w:val="en-US"/>
        </w:rPr>
      </w:pPr>
      <w:r>
        <w:t>56.</w:t>
      </w:r>
      <w:r>
        <w:tab/>
        <w:t>Term used: commencement day</w:t>
      </w:r>
      <w:r>
        <w:tab/>
      </w:r>
      <w:r>
        <w:fldChar w:fldCharType="begin"/>
      </w:r>
      <w:r>
        <w:instrText xml:space="preserve"> PAGEREF _Toc313542544 \h </w:instrText>
      </w:r>
      <w:r>
        <w:fldChar w:fldCharType="separate"/>
      </w:r>
      <w:r>
        <w:t>52</w:t>
      </w:r>
      <w:r>
        <w:fldChar w:fldCharType="end"/>
      </w:r>
    </w:p>
    <w:p>
      <w:pPr>
        <w:pStyle w:val="TOC8"/>
        <w:rPr>
          <w:sz w:val="24"/>
          <w:szCs w:val="24"/>
          <w:lang w:val="en-US"/>
        </w:rPr>
      </w:pPr>
      <w:r>
        <w:t>57.</w:t>
      </w:r>
      <w:r>
        <w:tab/>
        <w:t>People carrying on a child</w:t>
      </w:r>
      <w:r>
        <w:noBreakHyphen/>
        <w:t>related business</w:t>
      </w:r>
      <w:r>
        <w:tab/>
      </w:r>
      <w:r>
        <w:fldChar w:fldCharType="begin"/>
      </w:r>
      <w:r>
        <w:instrText xml:space="preserve"> PAGEREF _Toc313542545 \h </w:instrText>
      </w:r>
      <w:r>
        <w:fldChar w:fldCharType="separate"/>
      </w:r>
      <w:r>
        <w:t>52</w:t>
      </w:r>
      <w:r>
        <w:fldChar w:fldCharType="end"/>
      </w:r>
    </w:p>
    <w:p>
      <w:pPr>
        <w:pStyle w:val="TOC8"/>
        <w:rPr>
          <w:sz w:val="24"/>
          <w:szCs w:val="24"/>
          <w:lang w:val="en-US"/>
        </w:rPr>
      </w:pPr>
      <w:r>
        <w:t>58.</w:t>
      </w:r>
      <w:r>
        <w:tab/>
        <w:t>Volunteers continuing in child</w:t>
      </w:r>
      <w:r>
        <w:noBreakHyphen/>
        <w:t>related employment</w:t>
      </w:r>
      <w:r>
        <w:tab/>
      </w:r>
      <w:r>
        <w:fldChar w:fldCharType="begin"/>
      </w:r>
      <w:r>
        <w:instrText xml:space="preserve"> PAGEREF _Toc313542546 \h </w:instrText>
      </w:r>
      <w:r>
        <w:fldChar w:fldCharType="separate"/>
      </w:r>
      <w:r>
        <w:t>53</w:t>
      </w:r>
      <w:r>
        <w:fldChar w:fldCharType="end"/>
      </w:r>
    </w:p>
    <w:p>
      <w:pPr>
        <w:pStyle w:val="TOC8"/>
        <w:rPr>
          <w:sz w:val="24"/>
          <w:szCs w:val="24"/>
          <w:lang w:val="en-US"/>
        </w:rPr>
      </w:pPr>
      <w:r>
        <w:t>59.</w:t>
      </w:r>
      <w:r>
        <w:tab/>
        <w:t>Ministers of religion etc. continuing in child</w:t>
      </w:r>
      <w:r>
        <w:noBreakHyphen/>
        <w:t>related employment</w:t>
      </w:r>
      <w:r>
        <w:tab/>
      </w:r>
      <w:r>
        <w:fldChar w:fldCharType="begin"/>
      </w:r>
      <w:r>
        <w:instrText xml:space="preserve"> PAGEREF _Toc313542547 \h </w:instrText>
      </w:r>
      <w:r>
        <w:fldChar w:fldCharType="separate"/>
      </w:r>
      <w:r>
        <w:t>53</w:t>
      </w:r>
      <w:r>
        <w:fldChar w:fldCharType="end"/>
      </w:r>
    </w:p>
    <w:p>
      <w:pPr>
        <w:pStyle w:val="TOC8"/>
        <w:rPr>
          <w:sz w:val="24"/>
          <w:szCs w:val="24"/>
          <w:lang w:val="en-US"/>
        </w:rPr>
      </w:pPr>
      <w:r>
        <w:t>60.</w:t>
      </w:r>
      <w:r>
        <w:tab/>
        <w:t>Other people in child</w:t>
      </w:r>
      <w:r>
        <w:noBreakHyphen/>
        <w:t>related employment</w:t>
      </w:r>
      <w:r>
        <w:tab/>
      </w:r>
      <w:r>
        <w:fldChar w:fldCharType="begin"/>
      </w:r>
      <w:r>
        <w:instrText xml:space="preserve"> PAGEREF _Toc313542548 \h </w:instrText>
      </w:r>
      <w:r>
        <w:fldChar w:fldCharType="separate"/>
      </w:r>
      <w:r>
        <w:t>54</w:t>
      </w:r>
      <w:r>
        <w:fldChar w:fldCharType="end"/>
      </w:r>
    </w:p>
    <w:p>
      <w:pPr>
        <w:pStyle w:val="TOC8"/>
        <w:rPr>
          <w:sz w:val="24"/>
          <w:szCs w:val="24"/>
          <w:lang w:val="en-US"/>
        </w:rPr>
      </w:pPr>
      <w:r>
        <w:t>60A.</w:t>
      </w:r>
      <w:r>
        <w:tab/>
        <w:t>Certain wilful murder charges and convictions</w:t>
      </w:r>
      <w:r>
        <w:tab/>
      </w:r>
      <w:r>
        <w:fldChar w:fldCharType="begin"/>
      </w:r>
      <w:r>
        <w:instrText xml:space="preserve"> PAGEREF _Toc313542549 \h </w:instrText>
      </w:r>
      <w:r>
        <w:fldChar w:fldCharType="separate"/>
      </w:r>
      <w:r>
        <w:t>55</w:t>
      </w:r>
      <w:r>
        <w:fldChar w:fldCharType="end"/>
      </w:r>
    </w:p>
    <w:p>
      <w:pPr>
        <w:pStyle w:val="TOC8"/>
        <w:rPr>
          <w:sz w:val="24"/>
          <w:szCs w:val="24"/>
          <w:lang w:val="en-US"/>
        </w:rPr>
      </w:pPr>
      <w:r>
        <w:t>61.</w:t>
      </w:r>
      <w:r>
        <w:tab/>
        <w:t>Transitional regulations</w:t>
      </w:r>
      <w:r>
        <w:tab/>
      </w:r>
      <w:r>
        <w:fldChar w:fldCharType="begin"/>
      </w:r>
      <w:r>
        <w:instrText xml:space="preserve"> PAGEREF _Toc313542550 \h </w:instrText>
      </w:r>
      <w:r>
        <w:fldChar w:fldCharType="separate"/>
      </w:r>
      <w:r>
        <w:t>55</w:t>
      </w:r>
      <w:r>
        <w:fldChar w:fldCharType="end"/>
      </w:r>
    </w:p>
    <w:p>
      <w:pPr>
        <w:pStyle w:val="TOC2"/>
        <w:tabs>
          <w:tab w:val="right" w:leader="dot" w:pos="7086"/>
        </w:tabs>
        <w:rPr>
          <w:b w:val="0"/>
          <w:sz w:val="24"/>
          <w:szCs w:val="24"/>
          <w:lang w:val="en-US"/>
        </w:rPr>
      </w:pPr>
      <w:r>
        <w:t>Schedule 1 — Class 1 offences</w:t>
      </w:r>
    </w:p>
    <w:p>
      <w:pPr>
        <w:pStyle w:val="TOC2"/>
        <w:tabs>
          <w:tab w:val="right" w:leader="dot" w:pos="7086"/>
        </w:tabs>
        <w:rPr>
          <w:b w:val="0"/>
          <w:sz w:val="24"/>
          <w:szCs w:val="24"/>
          <w:lang w:val="en-US"/>
        </w:rPr>
      </w:pPr>
      <w:r>
        <w:t>Schedule 2 — Class 2 offences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_Toc313542554 \h </w:instrText>
      </w:r>
      <w:r>
        <w:fldChar w:fldCharType="separate"/>
      </w:r>
      <w:r>
        <w:t>64</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_Toc313542555 \h </w:instrText>
      </w:r>
      <w:r>
        <w:fldChar w:fldCharType="separate"/>
      </w:r>
      <w:r>
        <w:t>65</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 xml:space="preserve">An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1" w:name="_Toc65401987"/>
      <w:bookmarkStart w:id="2" w:name="_Toc65402037"/>
      <w:bookmarkStart w:id="3" w:name="_Toc65402102"/>
      <w:bookmarkStart w:id="4" w:name="_Toc65402448"/>
      <w:bookmarkStart w:id="5" w:name="_Toc65402498"/>
      <w:bookmarkStart w:id="6" w:name="_Toc65403526"/>
      <w:bookmarkStart w:id="7" w:name="_Toc65486524"/>
      <w:bookmarkStart w:id="8" w:name="_Toc65486574"/>
      <w:bookmarkStart w:id="9" w:name="_Toc67110432"/>
      <w:bookmarkStart w:id="10" w:name="_Toc68673791"/>
      <w:bookmarkStart w:id="11" w:name="_Toc68932342"/>
      <w:bookmarkStart w:id="12" w:name="_Toc68949497"/>
      <w:bookmarkStart w:id="13" w:name="_Toc69011727"/>
      <w:bookmarkStart w:id="14" w:name="_Toc69097012"/>
      <w:bookmarkStart w:id="15" w:name="_Toc69181544"/>
      <w:bookmarkStart w:id="16" w:name="_Toc69200971"/>
      <w:bookmarkStart w:id="17" w:name="_Toc69812210"/>
      <w:bookmarkStart w:id="18" w:name="_Toc69814352"/>
      <w:bookmarkStart w:id="19" w:name="_Toc69898275"/>
      <w:bookmarkStart w:id="20" w:name="_Toc69899722"/>
      <w:bookmarkStart w:id="21" w:name="_Toc70134912"/>
      <w:bookmarkStart w:id="22" w:name="_Toc70138998"/>
      <w:bookmarkStart w:id="23" w:name="_Toc70159377"/>
      <w:bookmarkStart w:id="24" w:name="_Toc70160089"/>
      <w:bookmarkStart w:id="25" w:name="_Toc70822338"/>
      <w:bookmarkStart w:id="26" w:name="_Toc70822651"/>
      <w:bookmarkStart w:id="27" w:name="_Toc70828973"/>
      <w:bookmarkStart w:id="28" w:name="_Toc70829533"/>
      <w:bookmarkStart w:id="29" w:name="_Toc70830285"/>
      <w:bookmarkStart w:id="30" w:name="_Toc70909780"/>
      <w:bookmarkStart w:id="31" w:name="_Toc70910066"/>
      <w:bookmarkStart w:id="32" w:name="_Toc70914344"/>
      <w:bookmarkStart w:id="33" w:name="_Toc70914482"/>
      <w:bookmarkStart w:id="34" w:name="_Toc72922574"/>
      <w:bookmarkStart w:id="35" w:name="_Toc73164039"/>
      <w:bookmarkStart w:id="36" w:name="_Toc73173800"/>
      <w:bookmarkStart w:id="37" w:name="_Toc73179033"/>
      <w:bookmarkStart w:id="38" w:name="_Toc73260083"/>
      <w:bookmarkStart w:id="39" w:name="_Toc75169543"/>
      <w:bookmarkStart w:id="40" w:name="_Toc75255378"/>
      <w:bookmarkStart w:id="41" w:name="_Toc75257114"/>
      <w:bookmarkStart w:id="42" w:name="_Toc75335245"/>
      <w:bookmarkStart w:id="43" w:name="_Toc75689974"/>
      <w:bookmarkStart w:id="44" w:name="_Toc75764323"/>
      <w:bookmarkStart w:id="45" w:name="_Toc75765018"/>
      <w:bookmarkStart w:id="46" w:name="_Toc75774212"/>
      <w:bookmarkStart w:id="47" w:name="_Toc75841048"/>
      <w:bookmarkStart w:id="48" w:name="_Toc75841104"/>
      <w:bookmarkStart w:id="49" w:name="_Toc80437088"/>
      <w:bookmarkStart w:id="50" w:name="_Toc80441121"/>
      <w:bookmarkStart w:id="51" w:name="_Toc80503189"/>
      <w:bookmarkStart w:id="52" w:name="_Toc80511059"/>
      <w:bookmarkStart w:id="53" w:name="_Toc80528354"/>
      <w:bookmarkStart w:id="54" w:name="_Toc80596888"/>
      <w:bookmarkStart w:id="55" w:name="_Toc80612143"/>
      <w:bookmarkStart w:id="56" w:name="_Toc80681840"/>
      <w:bookmarkStart w:id="57" w:name="_Toc80696491"/>
      <w:bookmarkStart w:id="58" w:name="_Toc80700466"/>
      <w:bookmarkStart w:id="59" w:name="_Toc80768048"/>
      <w:bookmarkStart w:id="60" w:name="_Toc80780925"/>
      <w:bookmarkStart w:id="61" w:name="_Toc81026606"/>
      <w:bookmarkStart w:id="62" w:name="_Toc81036199"/>
      <w:bookmarkStart w:id="63" w:name="_Toc81039263"/>
      <w:bookmarkStart w:id="64" w:name="_Toc81040671"/>
      <w:bookmarkStart w:id="65" w:name="_Toc81042114"/>
      <w:bookmarkStart w:id="66" w:name="_Toc81127187"/>
      <w:bookmarkStart w:id="67" w:name="_Toc81201574"/>
      <w:bookmarkStart w:id="68" w:name="_Toc83805950"/>
      <w:bookmarkStart w:id="69" w:name="_Toc83808859"/>
      <w:bookmarkStart w:id="70" w:name="_Toc84046585"/>
      <w:bookmarkStart w:id="71" w:name="_Toc84062553"/>
      <w:bookmarkStart w:id="72" w:name="_Toc84065515"/>
      <w:bookmarkStart w:id="73" w:name="_Toc84069421"/>
      <w:bookmarkStart w:id="74" w:name="_Toc84131006"/>
      <w:bookmarkStart w:id="75" w:name="_Toc84157320"/>
      <w:bookmarkStart w:id="76" w:name="_Toc84213921"/>
      <w:bookmarkStart w:id="77" w:name="_Toc84222313"/>
      <w:bookmarkStart w:id="78" w:name="_Toc84233361"/>
      <w:bookmarkStart w:id="79" w:name="_Toc84235655"/>
      <w:bookmarkStart w:id="80" w:name="_Toc84310440"/>
      <w:bookmarkStart w:id="81" w:name="_Toc84328682"/>
      <w:bookmarkStart w:id="82" w:name="_Toc84330399"/>
      <w:bookmarkStart w:id="83" w:name="_Toc84396245"/>
      <w:bookmarkStart w:id="84" w:name="_Toc84736536"/>
      <w:bookmarkStart w:id="85" w:name="_Toc84747749"/>
      <w:bookmarkStart w:id="86" w:name="_Toc84754488"/>
      <w:bookmarkStart w:id="87" w:name="_Toc84758422"/>
      <w:bookmarkStart w:id="88" w:name="_Toc84824008"/>
      <w:bookmarkStart w:id="89" w:name="_Toc84826931"/>
      <w:bookmarkStart w:id="90" w:name="_Toc84851165"/>
      <w:bookmarkStart w:id="91" w:name="_Toc84931856"/>
      <w:bookmarkStart w:id="92" w:name="_Toc84934380"/>
      <w:bookmarkStart w:id="93" w:name="_Toc84995746"/>
      <w:bookmarkStart w:id="94" w:name="_Toc85001479"/>
      <w:bookmarkStart w:id="95" w:name="_Toc85002301"/>
      <w:bookmarkStart w:id="96" w:name="_Toc85002542"/>
      <w:bookmarkStart w:id="97" w:name="_Toc85019556"/>
      <w:bookmarkStart w:id="98" w:name="_Toc85104191"/>
      <w:bookmarkStart w:id="99" w:name="_Toc85106829"/>
      <w:bookmarkStart w:id="100" w:name="_Toc85173515"/>
      <w:bookmarkStart w:id="101" w:name="_Toc85177544"/>
      <w:bookmarkStart w:id="102" w:name="_Toc85209336"/>
      <w:bookmarkStart w:id="103" w:name="_Toc85250136"/>
      <w:bookmarkStart w:id="104" w:name="_Toc85274733"/>
      <w:bookmarkStart w:id="105" w:name="_Toc85277999"/>
      <w:bookmarkStart w:id="106" w:name="_Toc85284141"/>
      <w:bookmarkStart w:id="107" w:name="_Toc85348025"/>
      <w:bookmarkStart w:id="108" w:name="_Toc85354732"/>
      <w:bookmarkStart w:id="109" w:name="_Toc85363379"/>
      <w:bookmarkStart w:id="110" w:name="_Toc85365515"/>
      <w:bookmarkStart w:id="111" w:name="_Toc85365933"/>
      <w:bookmarkStart w:id="112" w:name="_Toc85423196"/>
      <w:bookmarkStart w:id="113" w:name="_Toc85424315"/>
      <w:bookmarkStart w:id="114" w:name="_Toc85425258"/>
      <w:bookmarkStart w:id="115" w:name="_Toc85425449"/>
      <w:bookmarkStart w:id="116" w:name="_Toc85449319"/>
      <w:bookmarkStart w:id="117" w:name="_Toc85538506"/>
      <w:bookmarkStart w:id="118" w:name="_Toc85541412"/>
      <w:bookmarkStart w:id="119" w:name="_Toc85541694"/>
      <w:bookmarkStart w:id="120" w:name="_Toc85597476"/>
      <w:bookmarkStart w:id="121" w:name="_Toc85598967"/>
      <w:bookmarkStart w:id="122" w:name="_Toc85603437"/>
      <w:bookmarkStart w:id="123" w:name="_Toc85604845"/>
      <w:bookmarkStart w:id="124" w:name="_Toc85606154"/>
      <w:bookmarkStart w:id="125" w:name="_Toc85863110"/>
      <w:bookmarkStart w:id="126" w:name="_Toc85863348"/>
      <w:bookmarkStart w:id="127" w:name="_Toc85865730"/>
      <w:bookmarkStart w:id="128" w:name="_Toc85868536"/>
      <w:bookmarkStart w:id="129" w:name="_Toc85869215"/>
      <w:bookmarkStart w:id="130" w:name="_Toc85870030"/>
      <w:bookmarkStart w:id="131" w:name="_Toc85870183"/>
      <w:bookmarkStart w:id="132" w:name="_Toc85875278"/>
      <w:bookmarkStart w:id="133" w:name="_Toc85880116"/>
      <w:bookmarkStart w:id="134" w:name="_Toc85888999"/>
      <w:bookmarkStart w:id="135" w:name="_Toc85889225"/>
      <w:bookmarkStart w:id="136" w:name="_Toc85889308"/>
      <w:bookmarkStart w:id="137" w:name="_Toc85943182"/>
      <w:bookmarkStart w:id="138" w:name="_Toc85946393"/>
      <w:bookmarkStart w:id="139" w:name="_Toc85946752"/>
      <w:bookmarkStart w:id="140" w:name="_Toc85953434"/>
      <w:bookmarkStart w:id="141" w:name="_Toc85957352"/>
      <w:bookmarkStart w:id="142" w:name="_Toc85960071"/>
      <w:bookmarkStart w:id="143" w:name="_Toc85960224"/>
      <w:bookmarkStart w:id="144" w:name="_Toc85961348"/>
      <w:bookmarkStart w:id="145" w:name="_Toc85964898"/>
      <w:bookmarkStart w:id="146" w:name="_Toc86024824"/>
      <w:bookmarkStart w:id="147" w:name="_Toc90458015"/>
      <w:bookmarkStart w:id="148" w:name="_Toc90459680"/>
      <w:bookmarkStart w:id="149" w:name="_Toc90694811"/>
      <w:bookmarkStart w:id="150" w:name="_Toc123526397"/>
      <w:bookmarkStart w:id="151" w:name="_Toc124041836"/>
      <w:bookmarkStart w:id="152" w:name="_Toc131586124"/>
      <w:bookmarkStart w:id="153" w:name="_Toc142716499"/>
      <w:bookmarkStart w:id="154" w:name="_Toc147896672"/>
      <w:bookmarkStart w:id="155" w:name="_Toc155588987"/>
      <w:bookmarkStart w:id="156" w:name="_Toc155590523"/>
      <w:bookmarkStart w:id="157" w:name="_Toc171333422"/>
      <w:bookmarkStart w:id="158" w:name="_Toc171395024"/>
      <w:bookmarkStart w:id="159" w:name="_Toc171395143"/>
      <w:bookmarkStart w:id="160" w:name="_Toc174422366"/>
      <w:bookmarkStart w:id="161" w:name="_Toc196197096"/>
      <w:bookmarkStart w:id="162" w:name="_Toc196797993"/>
      <w:bookmarkStart w:id="163" w:name="_Toc202770641"/>
      <w:bookmarkStart w:id="164" w:name="_Toc205284536"/>
      <w:bookmarkStart w:id="165" w:name="_Toc209600803"/>
      <w:bookmarkStart w:id="166" w:name="_Toc209601031"/>
      <w:bookmarkStart w:id="167" w:name="_Toc212534829"/>
      <w:bookmarkStart w:id="168" w:name="_Toc212534902"/>
      <w:bookmarkStart w:id="169" w:name="_Toc212535608"/>
      <w:bookmarkStart w:id="170" w:name="_Toc214780985"/>
      <w:bookmarkStart w:id="171" w:name="_Toc215976703"/>
      <w:bookmarkStart w:id="172" w:name="_Toc266359293"/>
      <w:bookmarkStart w:id="173" w:name="_Toc266365880"/>
      <w:bookmarkStart w:id="174" w:name="_Toc270602061"/>
      <w:bookmarkStart w:id="175" w:name="_Toc273968561"/>
      <w:bookmarkStart w:id="176" w:name="_Toc273968641"/>
      <w:bookmarkStart w:id="177" w:name="_Toc279411425"/>
      <w:bookmarkStart w:id="178" w:name="_Toc279413776"/>
      <w:bookmarkStart w:id="179" w:name="_Toc281981400"/>
      <w:bookmarkStart w:id="180" w:name="_Toc283107088"/>
      <w:bookmarkStart w:id="181" w:name="_Toc283903915"/>
      <w:bookmarkStart w:id="182" w:name="_Toc283903995"/>
      <w:bookmarkStart w:id="183" w:name="_Toc305593086"/>
      <w:bookmarkStart w:id="184" w:name="_Toc309728144"/>
      <w:bookmarkStart w:id="185" w:name="_Toc309730408"/>
      <w:bookmarkStart w:id="186" w:name="_Toc313542397"/>
      <w:bookmarkStart w:id="187" w:name="_Toc31354247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rPr>
          <w:snapToGrid w:val="0"/>
        </w:rPr>
      </w:pPr>
      <w:bookmarkStart w:id="188" w:name="_Toc471793481"/>
      <w:bookmarkStart w:id="189" w:name="_Toc512746194"/>
      <w:bookmarkStart w:id="190" w:name="_Toc515958175"/>
      <w:bookmarkStart w:id="191" w:name="_Toc86595740"/>
      <w:bookmarkStart w:id="192" w:name="_Toc131586125"/>
      <w:bookmarkStart w:id="193" w:name="_Toc313542478"/>
      <w:r>
        <w:rPr>
          <w:rStyle w:val="CharSectno"/>
        </w:rPr>
        <w:t>1</w:t>
      </w:r>
      <w:r>
        <w:rPr>
          <w:snapToGrid w:val="0"/>
        </w:rPr>
        <w:t>.</w:t>
      </w:r>
      <w:r>
        <w:rPr>
          <w:snapToGrid w:val="0"/>
        </w:rPr>
        <w:tab/>
        <w:t>Short title</w:t>
      </w:r>
      <w:bookmarkEnd w:id="188"/>
      <w:bookmarkEnd w:id="189"/>
      <w:bookmarkEnd w:id="190"/>
      <w:bookmarkEnd w:id="191"/>
      <w:bookmarkEnd w:id="192"/>
      <w:bookmarkEnd w:id="193"/>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iCs/>
          <w:snapToGrid w:val="0"/>
          <w:vertAlign w:val="superscript"/>
        </w:rPr>
        <w:t> 1</w:t>
      </w:r>
      <w:r>
        <w:rPr>
          <w:snapToGrid w:val="0"/>
        </w:rPr>
        <w:t>.</w:t>
      </w:r>
    </w:p>
    <w:p>
      <w:pPr>
        <w:pStyle w:val="Heading5"/>
      </w:pPr>
      <w:bookmarkStart w:id="194" w:name="_Toc86595741"/>
      <w:bookmarkStart w:id="195" w:name="_Toc131586126"/>
      <w:bookmarkStart w:id="196" w:name="_Toc313542479"/>
      <w:r>
        <w:rPr>
          <w:rStyle w:val="CharSectno"/>
        </w:rPr>
        <w:t>2</w:t>
      </w:r>
      <w:r>
        <w:t>.</w:t>
      </w:r>
      <w:r>
        <w:tab/>
        <w:t>Commencement</w:t>
      </w:r>
      <w:bookmarkEnd w:id="194"/>
      <w:bookmarkEnd w:id="195"/>
      <w:bookmarkEnd w:id="196"/>
    </w:p>
    <w:p>
      <w:pPr>
        <w:pStyle w:val="Subsection"/>
        <w:rPr>
          <w:spacing w:val="-2"/>
        </w:rPr>
      </w:pPr>
      <w:r>
        <w:tab/>
        <w:t>(1)</w:t>
      </w:r>
      <w:r>
        <w:tab/>
        <w:t xml:space="preserve">This Act </w:t>
      </w:r>
      <w:r>
        <w:rPr>
          <w:spacing w:val="-2"/>
        </w:rPr>
        <w:t>comes into operation on a day fixed by proclamation</w:t>
      </w:r>
      <w:r>
        <w:rPr>
          <w:iCs/>
          <w:snapToGrid w:val="0"/>
          <w:vertAlign w:val="superscript"/>
        </w:rPr>
        <w:t> 1</w:t>
      </w:r>
      <w:r>
        <w:rPr>
          <w:spacing w:val="-2"/>
        </w:rPr>
        <w:t>.</w:t>
      </w:r>
    </w:p>
    <w:p>
      <w:pPr>
        <w:pStyle w:val="Subsection"/>
      </w:pPr>
      <w:r>
        <w:tab/>
        <w:t>(2)</w:t>
      </w:r>
      <w:r>
        <w:tab/>
        <w:t>Different days may be fixed under subsection (1) for different provisions.</w:t>
      </w:r>
    </w:p>
    <w:p>
      <w:pPr>
        <w:pStyle w:val="Heading5"/>
      </w:pPr>
      <w:bookmarkStart w:id="197" w:name="_Toc131586127"/>
      <w:bookmarkStart w:id="198" w:name="_Toc313542480"/>
      <w:r>
        <w:rPr>
          <w:rStyle w:val="CharSectno"/>
        </w:rPr>
        <w:t>3</w:t>
      </w:r>
      <w:r>
        <w:t>.</w:t>
      </w:r>
      <w:r>
        <w:tab/>
        <w:t>Principle that best interests of children are paramount</w:t>
      </w:r>
      <w:bookmarkEnd w:id="197"/>
      <w:bookmarkEnd w:id="198"/>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99" w:name="_Toc131586128"/>
      <w:bookmarkStart w:id="200" w:name="_Toc313542481"/>
      <w:r>
        <w:rPr>
          <w:rStyle w:val="CharSectno"/>
        </w:rPr>
        <w:t>4</w:t>
      </w:r>
      <w:r>
        <w:t>.</w:t>
      </w:r>
      <w:r>
        <w:tab/>
        <w:t>Terms used</w:t>
      </w:r>
      <w:bookmarkEnd w:id="199"/>
      <w:bookmarkEnd w:id="200"/>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t>
      </w:r>
      <w:smartTag w:uri="urn:schemas-microsoft-com:office:smarttags" w:element="State">
        <w:r>
          <w:t>Western Australia</w:t>
        </w:r>
      </w:smartTag>
      <w:r>
        <w:t xml:space="preserve"> (including jurisdictions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child care service</w:t>
      </w:r>
      <w:r>
        <w:t xml:space="preserve"> has the meaning given in the </w:t>
      </w:r>
      <w:r>
        <w:rPr>
          <w:i/>
          <w:iCs/>
        </w:rPr>
        <w:t>Child Care Services Act 2007</w:t>
      </w:r>
      <w:r>
        <w:t xml:space="preserve"> section 3;</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r>
      <w:r>
        <w:rPr>
          <w:rStyle w:val="CharDefText"/>
        </w:rPr>
        <w:t>child</w:t>
      </w:r>
      <w:r>
        <w:rPr>
          <w:rStyle w:val="CharDefText"/>
        </w:rPr>
        <w:noBreakHyphen/>
        <w:t>related employment</w:t>
      </w:r>
      <w:r>
        <w:t xml:space="preserve"> means — </w:t>
      </w:r>
    </w:p>
    <w:p>
      <w:pPr>
        <w:pStyle w:val="Defpara"/>
      </w:pPr>
      <w:r>
        <w:tab/>
        <w:t>(a)</w:t>
      </w:r>
      <w:r>
        <w:tab/>
        <w:t>child</w:t>
      </w:r>
      <w:r>
        <w:noBreakHyphen/>
        <w:t>related work carried out by an individual under a contract of employment or training contract (whether written or unwritten); or</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 or</w:t>
      </w:r>
    </w:p>
    <w:p>
      <w:pPr>
        <w:pStyle w:val="Defpara"/>
      </w:pPr>
      <w:r>
        <w:tab/>
        <w:t>(d)</w:t>
      </w:r>
      <w:r>
        <w:tab/>
        <w:t>child</w:t>
      </w:r>
      <w:r>
        <w:noBreakHyphen/>
        <w:t>related work carried out by a student with another person that may or must be undertaken as part of the student’s course of study;</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tab/>
      </w:r>
      <w:r>
        <w:rPr>
          <w:rStyle w:val="CharDefText"/>
        </w:rPr>
        <w:t>Class 3 offence</w:t>
      </w:r>
      <w:r>
        <w:t xml:space="preserve"> means an offence that is not a Class 1 offence or a Class 2 offence;</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rPr>
          <w:b/>
        </w:rPr>
        <w:tab/>
      </w:r>
      <w:r>
        <w:rPr>
          <w:rStyle w:val="CharDefText"/>
        </w:rPr>
        <w:t>contact</w:t>
      </w:r>
      <w:r>
        <w:t xml:space="preserve"> includes — </w:t>
      </w:r>
    </w:p>
    <w:p>
      <w:pPr>
        <w:pStyle w:val="Defpara"/>
      </w:pPr>
      <w:r>
        <w:tab/>
        <w:t>(a)</w:t>
      </w:r>
      <w:r>
        <w:tab/>
        <w:t>any form of physical contact; and</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keepNext/>
      </w:pPr>
      <w:r>
        <w:rPr>
          <w:b/>
        </w:rPr>
        <w:tab/>
      </w:r>
      <w:r>
        <w:rPr>
          <w:rStyle w:val="CharDefText"/>
        </w:rPr>
        <w:t>criminal record</w:t>
      </w:r>
      <w:r>
        <w:t xml:space="preserve">, in relation to a person, means — </w:t>
      </w:r>
    </w:p>
    <w:p>
      <w:pPr>
        <w:pStyle w:val="Defpara"/>
      </w:pPr>
      <w:r>
        <w:tab/>
        <w:t>(a)</w:t>
      </w:r>
      <w:r>
        <w:tab/>
        <w:t xml:space="preserve">every conviction of the person of an offence, in </w:t>
      </w:r>
      <w:smartTag w:uri="urn:schemas-microsoft-com:office:smarttags" w:element="place">
        <w:smartTag w:uri="urn:schemas-microsoft-com:office:smarttags" w:element="State">
          <w:r>
            <w:t>Western Australia</w:t>
          </w:r>
        </w:smartTag>
      </w:smartTag>
      <w:r>
        <w:t xml:space="preserve"> or another jurisdiction; and</w:t>
      </w:r>
    </w:p>
    <w:p>
      <w:pPr>
        <w:pStyle w:val="Defpara"/>
      </w:pPr>
      <w:r>
        <w:tab/>
        <w:t>(b)</w:t>
      </w:r>
      <w:r>
        <w:tab/>
        <w:t xml:space="preserve">every charge made against the person for an offence, in </w:t>
      </w:r>
      <w:smartTag w:uri="urn:schemas-microsoft-com:office:smarttags" w:element="place">
        <w:smartTag w:uri="urn:schemas-microsoft-com:office:smarttags" w:element="State">
          <w:r>
            <w:t>Western Australia</w:t>
          </w:r>
        </w:smartTag>
      </w:smartTag>
      <w:r>
        <w:t xml:space="preserve">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education provider</w:t>
      </w:r>
      <w:r>
        <w:t xml:space="preserve"> means — </w:t>
      </w:r>
    </w:p>
    <w:p>
      <w:pPr>
        <w:pStyle w:val="Defpara"/>
      </w:pPr>
      <w:r>
        <w:tab/>
        <w:t>(a)</w:t>
      </w:r>
      <w:r>
        <w:tab/>
        <w:t>a university established or continued under an Act of this State, the Commonwealth, another State or a Territory; or</w:t>
      </w:r>
    </w:p>
    <w:p>
      <w:pPr>
        <w:pStyle w:val="Defpara"/>
      </w:pPr>
      <w:r>
        <w:tab/>
        <w:t>(b)</w:t>
      </w:r>
      <w:r>
        <w:tab/>
        <w:t xml:space="preserve">the university company as defined in the </w:t>
      </w:r>
      <w:smartTag w:uri="urn:schemas-microsoft-com:office:smarttags" w:element="PlaceName">
        <w:r>
          <w:rPr>
            <w:i/>
            <w:iCs/>
          </w:rPr>
          <w:t>Bond</w:t>
        </w:r>
      </w:smartTag>
      <w:r>
        <w:rPr>
          <w:i/>
          <w:iCs/>
        </w:rPr>
        <w:t xml:space="preserve"> </w:t>
      </w:r>
      <w:smartTag w:uri="urn:schemas-microsoft-com:office:smarttags" w:element="PlaceName">
        <w:r>
          <w:rPr>
            <w:i/>
            <w:iCs/>
          </w:rPr>
          <w:t>University</w:t>
        </w:r>
      </w:smartTag>
      <w:r>
        <w:rPr>
          <w:i/>
          <w:iCs/>
        </w:rPr>
        <w:t xml:space="preserve"> Act 1987</w:t>
      </w:r>
      <w:r>
        <w:t xml:space="preserve"> (</w:t>
      </w:r>
      <w:smartTag w:uri="urn:schemas-microsoft-com:office:smarttags" w:element="place">
        <w:smartTag w:uri="urn:schemas-microsoft-com:office:smarttags" w:element="State">
          <w:r>
            <w:t>Queensland</w:t>
          </w:r>
        </w:smartTag>
      </w:smartTag>
      <w:r>
        <w:t>) section 2; or</w:t>
      </w:r>
    </w:p>
    <w:p>
      <w:pPr>
        <w:pStyle w:val="Defpara"/>
      </w:pPr>
      <w:r>
        <w:tab/>
        <w:t>(c)</w:t>
      </w:r>
      <w:r>
        <w:tab/>
        <w:t xml:space="preserve">a college or other vocational and training institution as defined in the </w:t>
      </w:r>
      <w:r>
        <w:rPr>
          <w:i/>
          <w:iCs/>
        </w:rPr>
        <w:t>Vocational Education and Training Act 1996</w:t>
      </w:r>
      <w:r>
        <w:t xml:space="preserve"> section 5(1); or</w:t>
      </w:r>
    </w:p>
    <w:p>
      <w:pPr>
        <w:pStyle w:val="Defpara"/>
      </w:pPr>
      <w:r>
        <w:tab/>
        <w:t>(d)</w:t>
      </w:r>
      <w:r>
        <w:tab/>
        <w:t xml:space="preserve">a school specified under the </w:t>
      </w:r>
      <w:r>
        <w:rPr>
          <w:i/>
          <w:iCs/>
        </w:rPr>
        <w:t>Vocational Education and Training Act 1996</w:t>
      </w:r>
      <w:r>
        <w:t xml:space="preserve"> section 6(1); or</w:t>
      </w:r>
    </w:p>
    <w:p>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Defpara"/>
      </w:pPr>
      <w:r>
        <w:tab/>
        <w:t>(f)</w:t>
      </w:r>
      <w:r>
        <w:tab/>
        <w:t>any other provider of an educational or vocational course prescribed by the regulations for the purposes of this paragraph;</w:t>
      </w:r>
    </w:p>
    <w:p>
      <w:pPr>
        <w:pStyle w:val="Defstart"/>
        <w:keepNex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r>
      <w:r>
        <w:rPr>
          <w:rStyle w:val="CharDefText"/>
        </w:rPr>
        <w:t>parent</w:t>
      </w:r>
      <w:r>
        <w:t xml:space="preserve">, of a child, means a person — </w:t>
      </w:r>
    </w:p>
    <w:p>
      <w:pPr>
        <w:pStyle w:val="Defpara"/>
      </w:pPr>
      <w:r>
        <w:tab/>
        <w:t>(a)</w:t>
      </w:r>
      <w:r>
        <w:tab/>
        <w:t>who is the father, mother, stepfather or stepmother of the child; or</w:t>
      </w:r>
    </w:p>
    <w:p>
      <w:pPr>
        <w:pStyle w:val="Defpara"/>
      </w:pPr>
      <w:r>
        <w:tab/>
        <w:t>(b)</w:t>
      </w:r>
      <w:r>
        <w:tab/>
        <w:t xml:space="preserve">who at law has responsibility for — </w:t>
      </w:r>
    </w:p>
    <w:p>
      <w:pPr>
        <w:pStyle w:val="Defsubpara"/>
        <w:keepLines w:val="0"/>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 or</w:t>
      </w:r>
    </w:p>
    <w:p>
      <w:pPr>
        <w:pStyle w:val="Defpara"/>
      </w:pPr>
      <w:r>
        <w:tab/>
        <w:t>(d)</w:t>
      </w:r>
      <w:r>
        <w:tab/>
        <w:t xml:space="preserve">who is specified as the child’s prospective adoptive parent under the </w:t>
      </w:r>
      <w:r>
        <w:rPr>
          <w:i/>
        </w:rPr>
        <w:t>Adoption Act 1994</w:t>
      </w:r>
      <w:r>
        <w:t xml:space="preserve"> section 20(b);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 or</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r>
      <w:r>
        <w:rPr>
          <w:rStyle w:val="CharDefText"/>
        </w:rPr>
        <w:t>specified</w:t>
      </w:r>
      <w:r>
        <w:t>, in relation to a notice, means specified in the notice;</w:t>
      </w:r>
    </w:p>
    <w:p>
      <w:pPr>
        <w:pStyle w:val="Defstart"/>
      </w:pPr>
      <w:r>
        <w:tab/>
      </w:r>
      <w:r>
        <w:rPr>
          <w:rStyle w:val="CharDefText"/>
        </w:rPr>
        <w:t>student</w:t>
      </w:r>
      <w:r>
        <w:t xml:space="preserve"> means a person who — </w:t>
      </w:r>
    </w:p>
    <w:p>
      <w:pPr>
        <w:pStyle w:val="Defpara"/>
      </w:pPr>
      <w:r>
        <w:tab/>
        <w:t>(a)</w:t>
      </w:r>
      <w:r>
        <w:tab/>
        <w:t>is undertaking an educational or vocational course of study with an education provider; and</w:t>
      </w:r>
    </w:p>
    <w:p>
      <w:pPr>
        <w:pStyle w:val="Defpara"/>
      </w:pPr>
      <w:r>
        <w:tab/>
        <w:t>(b)</w:t>
      </w:r>
      <w:r>
        <w:tab/>
        <w:t>may or must undertake child</w:t>
      </w:r>
      <w:r>
        <w:noBreakHyphen/>
        <w:t>related work as part of that course;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by No. 19 of 2007 s. 71; No. 7 of 2010 s. 4.]</w:t>
      </w:r>
    </w:p>
    <w:p>
      <w:pPr>
        <w:pStyle w:val="Heading5"/>
      </w:pPr>
      <w:bookmarkStart w:id="201" w:name="_Toc131586129"/>
      <w:bookmarkStart w:id="202" w:name="_Toc313542482"/>
      <w:r>
        <w:rPr>
          <w:rStyle w:val="CharSectno"/>
        </w:rPr>
        <w:t>5</w:t>
      </w:r>
      <w:r>
        <w:t>.</w:t>
      </w:r>
      <w:r>
        <w:tab/>
        <w:t>Managerial officers</w:t>
      </w:r>
      <w:bookmarkEnd w:id="201"/>
      <w:bookmarkEnd w:id="202"/>
    </w:p>
    <w:p>
      <w:pPr>
        <w:pStyle w:val="Subsection"/>
        <w:keepNext/>
      </w:pPr>
      <w:r>
        <w:tab/>
        <w:t>(1)</w:t>
      </w:r>
      <w:r>
        <w:tab/>
        <w:t xml:space="preserve">In this section — </w:t>
      </w:r>
    </w:p>
    <w:p>
      <w:pPr>
        <w:pStyle w:val="Defstart"/>
      </w:pPr>
      <w:r>
        <w:rPr>
          <w:b/>
        </w:rPr>
        <w:tab/>
      </w:r>
      <w:r>
        <w:rPr>
          <w:rStyle w:val="CharDefText"/>
        </w:rPr>
        <w:t>managerial officer</w:t>
      </w:r>
      <w:r>
        <w:t xml:space="preserve"> has the meaning given to that term in the </w:t>
      </w:r>
      <w:r>
        <w:rPr>
          <w:i/>
          <w:iCs/>
        </w:rPr>
        <w:t>Child Care Services Act 2007</w:t>
      </w:r>
      <w:r>
        <w:t xml:space="preserve"> section 3.</w:t>
      </w:r>
    </w:p>
    <w:p>
      <w:pPr>
        <w:pStyle w:val="Subsection"/>
      </w:pPr>
      <w:r>
        <w:tab/>
        <w:t>(2)</w:t>
      </w:r>
      <w:r>
        <w:tab/>
        <w:t>Despite any other provision of this Act, a person who is a managerial officer in relation to a body corporate that holds a licence under the</w:t>
      </w:r>
      <w:r>
        <w:rPr>
          <w:i/>
          <w:iCs/>
        </w:rPr>
        <w:t xml:space="preserve"> Child Care Services Act 2007</w:t>
      </w:r>
      <w:r>
        <w:t xml:space="preserve"> —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bookmarkStart w:id="203" w:name="_Toc131586130"/>
      <w:r>
        <w:tab/>
        <w:t>[Section 5 amended by No. 19 of 2007 s. 72.]</w:t>
      </w:r>
    </w:p>
    <w:p>
      <w:pPr>
        <w:pStyle w:val="Heading5"/>
      </w:pPr>
      <w:bookmarkStart w:id="204" w:name="_Toc313542483"/>
      <w:r>
        <w:rPr>
          <w:rStyle w:val="CharSectno"/>
        </w:rPr>
        <w:t>6</w:t>
      </w:r>
      <w:r>
        <w:t>.</w:t>
      </w:r>
      <w:r>
        <w:tab/>
        <w:t>Term used: child</w:t>
      </w:r>
      <w:r>
        <w:noBreakHyphen/>
        <w:t>related work</w:t>
      </w:r>
      <w:bookmarkEnd w:id="203"/>
      <w:bookmarkEnd w:id="204"/>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 or</w:t>
      </w:r>
    </w:p>
    <w:p>
      <w:pPr>
        <w:pStyle w:val="Indenti"/>
      </w:pPr>
      <w:r>
        <w:tab/>
        <w:t>(ii)</w:t>
      </w:r>
      <w:r>
        <w:tab/>
        <w:t xml:space="preserve">a community kindergarten registered under the </w:t>
      </w:r>
      <w:r>
        <w:rPr>
          <w:i/>
        </w:rPr>
        <w:t>School Education Act 1999</w:t>
      </w:r>
      <w:r>
        <w:t xml:space="preserve"> Part 5; or</w:t>
      </w:r>
    </w:p>
    <w:p>
      <w:pPr>
        <w:pStyle w:val="Indenti"/>
      </w:pPr>
      <w:r>
        <w:tab/>
        <w:t>(iii)</w:t>
      </w:r>
      <w:r>
        <w:tab/>
        <w:t>an educational institution for children; or</w:t>
      </w:r>
    </w:p>
    <w:p>
      <w:pPr>
        <w:pStyle w:val="Indenti"/>
      </w:pPr>
      <w:r>
        <w:tab/>
        <w:t>(iv)</w:t>
      </w:r>
      <w:r>
        <w:tab/>
        <w:t>a coaching or private tuition service of any kind, but not including an informal arrangement entered into for private or domestic purposes; or</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 or</w:t>
      </w:r>
    </w:p>
    <w:p>
      <w:pPr>
        <w:pStyle w:val="Indenti"/>
      </w:pPr>
      <w:r>
        <w:tab/>
        <w:t>(vi)</w:t>
      </w:r>
      <w:r>
        <w:tab/>
        <w:t xml:space="preserve">a placement arrangement or secure care arrangement under the </w:t>
      </w:r>
      <w:r>
        <w:rPr>
          <w:i/>
        </w:rPr>
        <w:t>Children and Community Services Act 2004</w:t>
      </w:r>
      <w:r>
        <w:t>; or</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or</w:t>
      </w:r>
    </w:p>
    <w:p>
      <w:pPr>
        <w:pStyle w:val="Indenti"/>
      </w:pPr>
      <w:r>
        <w:tab/>
        <w:t>(viii)</w:t>
      </w:r>
      <w:r>
        <w:tab/>
        <w:t xml:space="preserve">a detention centre, as defined in the </w:t>
      </w:r>
      <w:r>
        <w:rPr>
          <w:i/>
        </w:rPr>
        <w:t>Young Offenders Act 1994</w:t>
      </w:r>
      <w:r>
        <w:t xml:space="preserve"> section 3; or</w:t>
      </w:r>
    </w:p>
    <w:p>
      <w:pPr>
        <w:pStyle w:val="Indenti"/>
      </w:pPr>
      <w:r>
        <w:tab/>
        <w:t>(ix)</w:t>
      </w:r>
      <w:r>
        <w:tab/>
        <w:t>a community child health service; or</w:t>
      </w:r>
    </w:p>
    <w:p>
      <w:pPr>
        <w:pStyle w:val="Indenti"/>
      </w:pPr>
      <w:r>
        <w:tab/>
        <w:t>(x)</w:t>
      </w:r>
      <w:r>
        <w:tab/>
        <w:t>a counselling or other support service; or</w:t>
      </w:r>
    </w:p>
    <w:p>
      <w:pPr>
        <w:pStyle w:val="Indenti"/>
      </w:pPr>
      <w:r>
        <w:tab/>
        <w:t>(xi)</w:t>
      </w:r>
      <w:r>
        <w:tab/>
        <w:t>a religious organisation; or</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 or</w:t>
      </w:r>
    </w:p>
    <w:p>
      <w:pPr>
        <w:pStyle w:val="Indenti"/>
      </w:pPr>
      <w:r>
        <w:tab/>
        <w:t>(xiii)</w:t>
      </w:r>
      <w:r>
        <w:tab/>
        <w:t>a ward of a public or private hospital in which children are ordinarily patients; or</w:t>
      </w:r>
    </w:p>
    <w:p>
      <w:pPr>
        <w:pStyle w:val="Indenti"/>
      </w:pPr>
      <w:r>
        <w:tab/>
        <w:t>(xiv)</w:t>
      </w:r>
      <w:r>
        <w:tab/>
        <w:t>a baby sitting or child minding service, but not including an informal arrangement entered into for private or domestic purposes; or</w:t>
      </w:r>
    </w:p>
    <w:p>
      <w:pPr>
        <w:pStyle w:val="Indenti"/>
      </w:pPr>
      <w:r>
        <w:tab/>
        <w:t>(xv)</w:t>
      </w:r>
      <w:r>
        <w:tab/>
        <w:t>an overnight camp, regardless of the type of accommodation or how many children are involved; or</w:t>
      </w:r>
    </w:p>
    <w:p>
      <w:pPr>
        <w:pStyle w:val="Indenti"/>
      </w:pPr>
      <w:r>
        <w:tab/>
        <w:t>(xvi)</w:t>
      </w:r>
      <w:r>
        <w:tab/>
        <w:t>a transport service specifically for children; or</w:t>
      </w:r>
    </w:p>
    <w:p>
      <w:pPr>
        <w:pStyle w:val="Indenti"/>
      </w:pPr>
      <w:r>
        <w:tab/>
        <w:t>(xvii)</w:t>
      </w:r>
      <w:r>
        <w:tab/>
        <w:t>a school crossing service, being a service provided to assist children to cross roads on their way to or from school; or</w:t>
      </w:r>
    </w:p>
    <w:p>
      <w:pPr>
        <w:pStyle w:val="Indenti"/>
      </w:pPr>
      <w:r>
        <w:tab/>
        <w:t>(xviii)</w:t>
      </w:r>
      <w:r>
        <w:tab/>
        <w:t>a children’s entertainment or party service; or</w:t>
      </w:r>
    </w:p>
    <w:p>
      <w:pPr>
        <w:pStyle w:val="Indenti"/>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Footnotesection"/>
      </w:pPr>
      <w:r>
        <w:tab/>
        <w:t>[Section 6 amended by No. 49 of 2010 s. 23.]</w:t>
      </w:r>
    </w:p>
    <w:p>
      <w:pPr>
        <w:pStyle w:val="Heading5"/>
      </w:pPr>
      <w:bookmarkStart w:id="205" w:name="_Toc131586131"/>
      <w:bookmarkStart w:id="206" w:name="_Toc313542484"/>
      <w:r>
        <w:rPr>
          <w:rStyle w:val="CharSectno"/>
        </w:rPr>
        <w:t>7</w:t>
      </w:r>
      <w:r>
        <w:t>.</w:t>
      </w:r>
      <w:r>
        <w:tab/>
        <w:t>Terms used: Class 1 offence and Class 2 offence</w:t>
      </w:r>
      <w:bookmarkEnd w:id="205"/>
      <w:bookmarkEnd w:id="206"/>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keepLines/>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pPr>
      <w:r>
        <w:tab/>
        <w:t>(2)</w:t>
      </w:r>
      <w:r>
        <w:tab/>
        <w:t xml:space="preserve">A </w:t>
      </w:r>
      <w:r>
        <w:rPr>
          <w:rStyle w:val="CharDefText"/>
        </w:rPr>
        <w:t>Class 2 offence</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pPr>
      <w:bookmarkStart w:id="207" w:name="_Toc131586132"/>
      <w:bookmarkStart w:id="208" w:name="_Toc313542485"/>
      <w:r>
        <w:rPr>
          <w:rStyle w:val="CharSectno"/>
        </w:rPr>
        <w:t>8</w:t>
      </w:r>
      <w:r>
        <w:t>.</w:t>
      </w:r>
      <w:r>
        <w:tab/>
        <w:t>References to convictions</w:t>
      </w:r>
      <w:bookmarkEnd w:id="207"/>
      <w:bookmarkEnd w:id="208"/>
    </w:p>
    <w:p>
      <w:pPr>
        <w:pStyle w:val="Subsection"/>
        <w:spacing w:before="180"/>
      </w:pPr>
      <w:r>
        <w:tab/>
        <w:t>(1)</w:t>
      </w:r>
      <w:r>
        <w:tab/>
        <w:t xml:space="preserve">For the purposes of this Act, a reference to a conviction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spacing w:before="180"/>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spacing w:before="180"/>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spacing w:before="180"/>
      </w:pPr>
      <w:r>
        <w:tab/>
        <w:t>(4)</w:t>
      </w:r>
      <w:r>
        <w:tab/>
        <w:t>A reference to a conviction in this Act does not include a reference to a conviction that is subsequently quashed or set aside by a court.</w:t>
      </w:r>
    </w:p>
    <w:p>
      <w:pPr>
        <w:pStyle w:val="Heading5"/>
        <w:spacing w:before="240"/>
      </w:pPr>
      <w:bookmarkStart w:id="209" w:name="_Toc273956805"/>
      <w:bookmarkStart w:id="210" w:name="_Toc313542486"/>
      <w:r>
        <w:rPr>
          <w:rStyle w:val="CharSectno"/>
        </w:rPr>
        <w:t>9A</w:t>
      </w:r>
      <w:r>
        <w:t>.</w:t>
      </w:r>
      <w:r>
        <w:tab/>
        <w:t>Application of certain provisions to students employed in child</w:t>
      </w:r>
      <w:r>
        <w:noBreakHyphen/>
        <w:t>related employment as part of an educational or vocational course</w:t>
      </w:r>
      <w:bookmarkEnd w:id="209"/>
      <w:bookmarkEnd w:id="210"/>
    </w:p>
    <w:p>
      <w:pPr>
        <w:pStyle w:val="Subsection"/>
        <w:spacing w:before="180"/>
      </w:pPr>
      <w:r>
        <w:tab/>
        <w:t>(1)</w:t>
      </w:r>
      <w:r>
        <w:tab/>
        <w:t>This section applies in relation to a student.</w:t>
      </w:r>
    </w:p>
    <w:p>
      <w:pPr>
        <w:pStyle w:val="Subsection"/>
        <w:keepNext/>
        <w:spacing w:before="120"/>
      </w:pPr>
      <w:r>
        <w:tab/>
        <w:t>(2)</w:t>
      </w:r>
      <w:r>
        <w:tab/>
        <w:t xml:space="preserve">If this section applies — </w:t>
      </w:r>
    </w:p>
    <w:p>
      <w:pPr>
        <w:pStyle w:val="Indenta"/>
        <w:keepLines/>
      </w:pPr>
      <w:r>
        <w:tab/>
        <w:t>(a)</w:t>
      </w:r>
      <w:r>
        <w:tab/>
        <w:t>section 9(3)(b) does not apply and the approved form is to include provision for a student’s education provider or employer to certify that the student is, or proposes to be, employed in child</w:t>
      </w:r>
      <w:r>
        <w:noBreakHyphen/>
        <w:t>related employment; and</w:t>
      </w:r>
    </w:p>
    <w:p>
      <w:pPr>
        <w:pStyle w:val="Indenta"/>
      </w:pPr>
      <w:r>
        <w:tab/>
        <w:t>(b)</w:t>
      </w:r>
      <w:r>
        <w:tab/>
        <w:t>section 11(3) applies as if the reference to the other person were a reference to the other person or the student’s education provider; and</w:t>
      </w:r>
    </w:p>
    <w:p>
      <w:pPr>
        <w:pStyle w:val="Indenta"/>
        <w:keepNext/>
      </w:pPr>
      <w:r>
        <w:tab/>
        <w:t>(c)</w:t>
      </w:r>
      <w:r>
        <w:tab/>
        <w:t xml:space="preserve">sections 13A(1)(b), 13(3) and 20(6) apply as if — </w:t>
      </w:r>
    </w:p>
    <w:p>
      <w:pPr>
        <w:pStyle w:val="Indenti"/>
      </w:pPr>
      <w:r>
        <w:tab/>
        <w:t>(i)</w:t>
      </w:r>
      <w:r>
        <w:tab/>
        <w:t>the reference to child</w:t>
      </w:r>
      <w:r>
        <w:noBreakHyphen/>
        <w:t>related employment by another person were a reference to employment by another person as part of a course with an education provider; and</w:t>
      </w:r>
    </w:p>
    <w:p>
      <w:pPr>
        <w:pStyle w:val="Indenti"/>
      </w:pPr>
      <w:r>
        <w:tab/>
        <w:t>(ii)</w:t>
      </w:r>
      <w:r>
        <w:tab/>
        <w:t>the reference to the other person were a reference to the other person or the student’s education provider;</w:t>
      </w:r>
    </w:p>
    <w:p>
      <w:pPr>
        <w:pStyle w:val="Indenta"/>
      </w:pPr>
      <w:r>
        <w:tab/>
      </w:r>
      <w:r>
        <w:tab/>
        <w:t>and</w:t>
      </w:r>
    </w:p>
    <w:p>
      <w:pPr>
        <w:pStyle w:val="Indenta"/>
      </w:pPr>
      <w:r>
        <w:tab/>
        <w:t>(d)</w:t>
      </w:r>
      <w:r>
        <w:tab/>
        <w:t>section 16 applies as if section 16(1) were deleted and the following subsection were inserted:</w:t>
      </w:r>
    </w:p>
    <w:p>
      <w:pPr>
        <w:pStyle w:val="BlankOpen"/>
        <w:rPr>
          <w:sz w:val="16"/>
        </w:rPr>
      </w:pPr>
    </w:p>
    <w:p>
      <w:pPr>
        <w:pStyle w:val="zSubsection"/>
        <w:spacing w:before="100"/>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zIndenta"/>
        <w:spacing w:before="60"/>
      </w:pPr>
      <w:r>
        <w:tab/>
        <w:t>(a)</w:t>
      </w:r>
      <w:r>
        <w:tab/>
        <w:t>reasonably suspects that the employee has been charged with or convicted of an offence; and</w:t>
      </w:r>
    </w:p>
    <w:p>
      <w:pPr>
        <w:pStyle w:val="zIndenta"/>
        <w:spacing w:before="60"/>
      </w:pPr>
      <w:r>
        <w:tab/>
        <w:t>(b)</w:t>
      </w:r>
      <w:r>
        <w:tab/>
        <w:t>reasonably believes that the charge or conviction makes it inappropriate for the employee to continue to carry out child</w:t>
      </w:r>
      <w:r>
        <w:noBreakHyphen/>
        <w:t>related work,</w:t>
      </w:r>
    </w:p>
    <w:p>
      <w:pPr>
        <w:pStyle w:val="zSubsection"/>
        <w:spacing w:before="60"/>
      </w:pPr>
      <w:r>
        <w:tab/>
      </w:r>
      <w:r>
        <w:tab/>
        <w:t>the employer may give written notice to the CEO of the suspicion and belief and the grounds on which the suspicion and belief are held.</w:t>
      </w:r>
    </w:p>
    <w:p>
      <w:pPr>
        <w:pStyle w:val="BlankClose"/>
        <w:rPr>
          <w:sz w:val="16"/>
        </w:rPr>
      </w:pPr>
    </w:p>
    <w:p>
      <w:pPr>
        <w:pStyle w:val="Indenta"/>
        <w:spacing w:before="40"/>
      </w:pPr>
      <w:r>
        <w:tab/>
      </w:r>
      <w:r>
        <w:tab/>
        <w:t>and</w:t>
      </w:r>
    </w:p>
    <w:p>
      <w:pPr>
        <w:pStyle w:val="Indenta"/>
      </w:pPr>
      <w:r>
        <w:tab/>
        <w:t>(e)</w:t>
      </w:r>
      <w:r>
        <w:tab/>
        <w:t>section 18(2) applies in relation to a student employed in child</w:t>
      </w:r>
      <w:r>
        <w:noBreakHyphen/>
        <w:t>related employment as part of a course conducted by an education provider as if —</w:t>
      </w:r>
    </w:p>
    <w:p>
      <w:pPr>
        <w:pStyle w:val="Indenti"/>
      </w:pPr>
      <w:r>
        <w:tab/>
        <w:t>(i)</w:t>
      </w:r>
      <w:r>
        <w:tab/>
        <w:t>the reference to the person’s employer were a reference to the person’s employer or education provider; and</w:t>
      </w:r>
    </w:p>
    <w:p>
      <w:pPr>
        <w:pStyle w:val="Indenti"/>
        <w:keepNext/>
      </w:pPr>
      <w:r>
        <w:tab/>
        <w:t>(ii)</w:t>
      </w:r>
      <w:r>
        <w:tab/>
        <w:t>the reference to the employer were a reference to the employer or the person’s education provider;</w:t>
      </w:r>
    </w:p>
    <w:p>
      <w:pPr>
        <w:pStyle w:val="Indenta"/>
      </w:pPr>
      <w:r>
        <w:tab/>
      </w:r>
      <w:r>
        <w:tab/>
        <w:t>and</w:t>
      </w:r>
    </w:p>
    <w:p>
      <w:pPr>
        <w:pStyle w:val="Indenta"/>
      </w:pPr>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p>
    <w:p>
      <w:pPr>
        <w:pStyle w:val="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Indenta"/>
      </w:pPr>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p>
    <w:p>
      <w:pPr>
        <w:pStyle w:val="Footnotesection"/>
      </w:pPr>
      <w:r>
        <w:tab/>
        <w:t>[Section 9A inserted by No. 7 of 2010 s. 5.]</w:t>
      </w:r>
    </w:p>
    <w:p>
      <w:pPr>
        <w:pStyle w:val="Heading5"/>
      </w:pPr>
      <w:bookmarkStart w:id="211" w:name="_Toc273956806"/>
      <w:bookmarkStart w:id="212" w:name="_Toc313542487"/>
      <w:r>
        <w:rPr>
          <w:rStyle w:val="CharSectno"/>
        </w:rPr>
        <w:t>9B</w:t>
      </w:r>
      <w:r>
        <w:t>.</w:t>
      </w:r>
      <w:r>
        <w:tab/>
        <w:t>Education provider not to procure employment for certain students in child</w:t>
      </w:r>
      <w:r>
        <w:noBreakHyphen/>
        <w:t>related employment</w:t>
      </w:r>
      <w:bookmarkEnd w:id="211"/>
      <w:bookmarkEnd w:id="212"/>
    </w:p>
    <w:p>
      <w:pPr>
        <w:pStyle w:val="Subsection"/>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Indenta"/>
      </w:pPr>
      <w:r>
        <w:tab/>
        <w:t>(a)</w:t>
      </w:r>
      <w:r>
        <w:tab/>
        <w:t xml:space="preserve">the education provider — </w:t>
      </w:r>
    </w:p>
    <w:p>
      <w:pPr>
        <w:pStyle w:val="Indenti"/>
      </w:pPr>
      <w:r>
        <w:tab/>
        <w:t>(i)</w:t>
      </w:r>
      <w:r>
        <w:tab/>
        <w:t>is aware of a Class 1 offence or a Class 2 offence of which the student has been convicted; or</w:t>
      </w:r>
    </w:p>
    <w:p>
      <w:pPr>
        <w:pStyle w:val="Indenti"/>
        <w:keepNext/>
      </w:pPr>
      <w:r>
        <w:tab/>
        <w:t>(ii)</w:t>
      </w:r>
      <w:r>
        <w:tab/>
        <w:t>is aware that the student has a pending charge in respect of a Class 1 offence or a Class 2 offence;</w:t>
      </w:r>
    </w:p>
    <w:p>
      <w:pPr>
        <w:pStyle w:val="Indenta"/>
      </w:pPr>
      <w:r>
        <w:tab/>
      </w:r>
      <w:r>
        <w:tab/>
        <w:t>and</w:t>
      </w:r>
    </w:p>
    <w:p>
      <w:pPr>
        <w:pStyle w:val="Indenta"/>
      </w:pPr>
      <w:r>
        <w:tab/>
        <w:t>(b)</w:t>
      </w:r>
      <w:r>
        <w:tab/>
        <w:t>the student does not have a current assessment notice and has not made an application for an assessment notice that is pending.</w:t>
      </w:r>
    </w:p>
    <w:p>
      <w:pPr>
        <w:pStyle w:val="Penstart"/>
      </w:pPr>
      <w:r>
        <w:tab/>
        <w:t>Penalty: a fine of $60 000.</w:t>
      </w:r>
    </w:p>
    <w:p>
      <w:pPr>
        <w:pStyle w:val="Subsection"/>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Penstart"/>
      </w:pPr>
      <w:r>
        <w:tab/>
        <w:t>Penalty: a fine of $60 000.</w:t>
      </w:r>
    </w:p>
    <w:p>
      <w:pPr>
        <w:pStyle w:val="Subsection"/>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Penstart"/>
      </w:pPr>
      <w:r>
        <w:tab/>
        <w:t>Penalty: a fine of $12 000.</w:t>
      </w:r>
    </w:p>
    <w:p>
      <w:pPr>
        <w:pStyle w:val="Subsection"/>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pPr>
        <w:pStyle w:val="Penstart"/>
      </w:pPr>
      <w:r>
        <w:tab/>
        <w:t>Penalty: a fine of $12 000.</w:t>
      </w:r>
    </w:p>
    <w:p>
      <w:pPr>
        <w:pStyle w:val="Subsection"/>
      </w:pPr>
      <w:r>
        <w:tab/>
        <w:t>(5)</w:t>
      </w:r>
      <w:r>
        <w:tab/>
        <w:t>An education provider must not, for the purpose of enabling a student to complete the syllabus for a course conducted by the provider, procure child</w:t>
      </w:r>
      <w:r>
        <w:noBreakHyphen/>
        <w:t>related employment for the student with a person (an </w:t>
      </w:r>
      <w:r>
        <w:rPr>
          <w:rStyle w:val="CharDefText"/>
        </w:rPr>
        <w:t>employer</w:t>
      </w:r>
      <w:r>
        <w:t xml:space="preserve">) if — </w:t>
      </w:r>
    </w:p>
    <w:p>
      <w:pPr>
        <w:pStyle w:val="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Indenta"/>
      </w:pPr>
      <w:r>
        <w:tab/>
        <w:t>(b)</w:t>
      </w:r>
      <w:r>
        <w:tab/>
        <w:t>the student does not have a current assessment notice and has not made an application for an assessment notice that is pending.</w:t>
      </w:r>
    </w:p>
    <w:p>
      <w:pPr>
        <w:pStyle w:val="Penstart"/>
      </w:pPr>
      <w:r>
        <w:tab/>
        <w:t>Penalty: a fine of $12 000.</w:t>
      </w:r>
    </w:p>
    <w:p>
      <w:pPr>
        <w:pStyle w:val="Subsection"/>
      </w:pPr>
      <w:r>
        <w:tab/>
        <w:t>(6)</w:t>
      </w:r>
      <w:r>
        <w:tab/>
        <w:t>Subsection (5) does not apply in relation to the procurement of child</w:t>
      </w:r>
      <w:r>
        <w:noBreakHyphen/>
        <w:t>related employment for a student if subsection (1), (2), (3) or (4) applies in relation to that procurement of employment.</w:t>
      </w:r>
    </w:p>
    <w:p>
      <w:pPr>
        <w:pStyle w:val="Subsection"/>
      </w:pPr>
      <w:r>
        <w:tab/>
        <w:t>(7)</w:t>
      </w:r>
      <w:r>
        <w:tab/>
        <w:t>A person charged with an offence under this section may be convicted of another offence under this section if that offence is established by the evidence.</w:t>
      </w:r>
    </w:p>
    <w:p>
      <w:pPr>
        <w:pStyle w:val="Footnotesection"/>
      </w:pPr>
      <w:r>
        <w:tab/>
        <w:t>[Section 9B inserted by No. 7 of 2010 s. 5.]</w:t>
      </w:r>
    </w:p>
    <w:p>
      <w:pPr>
        <w:pStyle w:val="Heading2"/>
      </w:pPr>
      <w:bookmarkStart w:id="213" w:name="_Toc124041845"/>
      <w:bookmarkStart w:id="214" w:name="_Toc131586133"/>
      <w:bookmarkStart w:id="215" w:name="_Toc142716508"/>
      <w:bookmarkStart w:id="216" w:name="_Toc147896681"/>
      <w:bookmarkStart w:id="217" w:name="_Toc155588996"/>
      <w:bookmarkStart w:id="218" w:name="_Toc155590532"/>
      <w:bookmarkStart w:id="219" w:name="_Toc171333431"/>
      <w:bookmarkStart w:id="220" w:name="_Toc171395033"/>
      <w:bookmarkStart w:id="221" w:name="_Toc171395152"/>
      <w:bookmarkStart w:id="222" w:name="_Toc174422375"/>
      <w:bookmarkStart w:id="223" w:name="_Toc196197105"/>
      <w:bookmarkStart w:id="224" w:name="_Toc196798002"/>
      <w:bookmarkStart w:id="225" w:name="_Toc202770650"/>
      <w:bookmarkStart w:id="226" w:name="_Toc205284545"/>
      <w:bookmarkStart w:id="227" w:name="_Toc209600812"/>
      <w:bookmarkStart w:id="228" w:name="_Toc209601040"/>
      <w:bookmarkStart w:id="229" w:name="_Toc212534838"/>
      <w:bookmarkStart w:id="230" w:name="_Toc212534911"/>
      <w:bookmarkStart w:id="231" w:name="_Toc212535617"/>
      <w:bookmarkStart w:id="232" w:name="_Toc214780994"/>
      <w:bookmarkStart w:id="233" w:name="_Toc215976712"/>
      <w:bookmarkStart w:id="234" w:name="_Toc266359302"/>
      <w:bookmarkStart w:id="235" w:name="_Toc266365889"/>
      <w:bookmarkStart w:id="236" w:name="_Toc270602070"/>
      <w:bookmarkStart w:id="237" w:name="_Toc273968572"/>
      <w:bookmarkStart w:id="238" w:name="_Toc273968652"/>
      <w:bookmarkStart w:id="239" w:name="_Toc279411436"/>
      <w:bookmarkStart w:id="240" w:name="_Toc279413787"/>
      <w:bookmarkStart w:id="241" w:name="_Toc281981411"/>
      <w:bookmarkStart w:id="242" w:name="_Toc283107099"/>
      <w:bookmarkStart w:id="243" w:name="_Toc283903926"/>
      <w:bookmarkStart w:id="244" w:name="_Toc283904006"/>
      <w:bookmarkStart w:id="245" w:name="_Toc305593097"/>
      <w:bookmarkStart w:id="246" w:name="_Toc309728155"/>
      <w:bookmarkStart w:id="247" w:name="_Toc309730419"/>
      <w:bookmarkStart w:id="248" w:name="_Toc313542408"/>
      <w:bookmarkStart w:id="249" w:name="_Toc313542488"/>
      <w:r>
        <w:rPr>
          <w:rStyle w:val="CharPartNo"/>
        </w:rPr>
        <w:t>Part 2</w:t>
      </w:r>
      <w:r>
        <w:t> — </w:t>
      </w:r>
      <w:r>
        <w:rPr>
          <w:rStyle w:val="CharPartText"/>
        </w:rPr>
        <w:t>Assessment notices and negative notices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3"/>
      </w:pPr>
      <w:bookmarkStart w:id="250" w:name="_Toc124041846"/>
      <w:bookmarkStart w:id="251" w:name="_Toc131586134"/>
      <w:bookmarkStart w:id="252" w:name="_Toc142716509"/>
      <w:bookmarkStart w:id="253" w:name="_Toc147896682"/>
      <w:bookmarkStart w:id="254" w:name="_Toc155588997"/>
      <w:bookmarkStart w:id="255" w:name="_Toc155590533"/>
      <w:bookmarkStart w:id="256" w:name="_Toc171333432"/>
      <w:bookmarkStart w:id="257" w:name="_Toc171395034"/>
      <w:bookmarkStart w:id="258" w:name="_Toc171395153"/>
      <w:bookmarkStart w:id="259" w:name="_Toc174422376"/>
      <w:bookmarkStart w:id="260" w:name="_Toc196197106"/>
      <w:bookmarkStart w:id="261" w:name="_Toc196798003"/>
      <w:bookmarkStart w:id="262" w:name="_Toc202770651"/>
      <w:bookmarkStart w:id="263" w:name="_Toc205284546"/>
      <w:bookmarkStart w:id="264" w:name="_Toc209600813"/>
      <w:bookmarkStart w:id="265" w:name="_Toc209601041"/>
      <w:bookmarkStart w:id="266" w:name="_Toc212534839"/>
      <w:bookmarkStart w:id="267" w:name="_Toc212534912"/>
      <w:bookmarkStart w:id="268" w:name="_Toc212535618"/>
      <w:bookmarkStart w:id="269" w:name="_Toc214780995"/>
      <w:bookmarkStart w:id="270" w:name="_Toc215976713"/>
      <w:bookmarkStart w:id="271" w:name="_Toc266359303"/>
      <w:bookmarkStart w:id="272" w:name="_Toc266365890"/>
      <w:bookmarkStart w:id="273" w:name="_Toc270602071"/>
      <w:bookmarkStart w:id="274" w:name="_Toc273968573"/>
      <w:bookmarkStart w:id="275" w:name="_Toc273968653"/>
      <w:bookmarkStart w:id="276" w:name="_Toc279411437"/>
      <w:bookmarkStart w:id="277" w:name="_Toc279413788"/>
      <w:bookmarkStart w:id="278" w:name="_Toc281981412"/>
      <w:bookmarkStart w:id="279" w:name="_Toc283107100"/>
      <w:bookmarkStart w:id="280" w:name="_Toc283903927"/>
      <w:bookmarkStart w:id="281" w:name="_Toc283904007"/>
      <w:bookmarkStart w:id="282" w:name="_Toc305593098"/>
      <w:bookmarkStart w:id="283" w:name="_Toc309728156"/>
      <w:bookmarkStart w:id="284" w:name="_Toc309730420"/>
      <w:bookmarkStart w:id="285" w:name="_Toc313542409"/>
      <w:bookmarkStart w:id="286" w:name="_Toc313542489"/>
      <w:r>
        <w:rPr>
          <w:rStyle w:val="CharDivNo"/>
        </w:rPr>
        <w:t>Division 1</w:t>
      </w:r>
      <w:r>
        <w:t> — </w:t>
      </w:r>
      <w:r>
        <w:rPr>
          <w:rStyle w:val="CharDivText"/>
        </w:rPr>
        <w:t>Application for assessment notice</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pPr>
      <w:bookmarkStart w:id="287" w:name="_Toc131586135"/>
      <w:bookmarkStart w:id="288" w:name="_Toc313542490"/>
      <w:r>
        <w:rPr>
          <w:rStyle w:val="CharSectno"/>
        </w:rPr>
        <w:t>9</w:t>
      </w:r>
      <w:r>
        <w:t>.</w:t>
      </w:r>
      <w:r>
        <w:tab/>
        <w:t>Application for assessment notice (child</w:t>
      </w:r>
      <w:r>
        <w:noBreakHyphen/>
        <w:t>related employment)</w:t>
      </w:r>
      <w:bookmarkEnd w:id="287"/>
      <w:bookmarkEnd w:id="288"/>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89" w:name="_Toc131586136"/>
      <w:bookmarkStart w:id="290" w:name="_Toc313542491"/>
      <w:r>
        <w:rPr>
          <w:rStyle w:val="CharSectno"/>
        </w:rPr>
        <w:t>10</w:t>
      </w:r>
      <w:r>
        <w:t>.</w:t>
      </w:r>
      <w:r>
        <w:tab/>
        <w:t>Application for assessment notice (child</w:t>
      </w:r>
      <w:r>
        <w:noBreakHyphen/>
        <w:t>related business)</w:t>
      </w:r>
      <w:bookmarkEnd w:id="289"/>
      <w:bookmarkEnd w:id="290"/>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91" w:name="_Toc131586137"/>
      <w:bookmarkStart w:id="292" w:name="_Toc313542492"/>
      <w:r>
        <w:rPr>
          <w:rStyle w:val="CharSectno"/>
        </w:rPr>
        <w:t>11</w:t>
      </w:r>
      <w:r>
        <w:t>.</w:t>
      </w:r>
      <w:r>
        <w:tab/>
        <w:t>Withdrawal of application for assessment notice</w:t>
      </w:r>
      <w:bookmarkEnd w:id="291"/>
      <w:bookmarkEnd w:id="292"/>
    </w:p>
    <w:p>
      <w:pPr>
        <w:pStyle w:val="Subsection"/>
      </w:pPr>
      <w:r>
        <w:tab/>
        <w:t>(1)</w:t>
      </w:r>
      <w:r>
        <w:tab/>
        <w:t>An applicant for an assessment notice may withdraw the application at any time before the assessment notice is issued to the applicant.</w:t>
      </w:r>
    </w:p>
    <w:p>
      <w:pPr>
        <w:pStyle w:val="Subsection"/>
      </w:pPr>
      <w:r>
        <w:tab/>
        <w:t>(2A)</w:t>
      </w:r>
      <w:r>
        <w:tab/>
        <w:t>Subsection (1) does not apply if the CEO has issued an interim negative notice to the applicant that is current.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 that the applicant is, or proposes to be, employed in child</w:t>
      </w:r>
      <w:r>
        <w:noBreakHyphen/>
        <w:t>related employment by another person or that the applicant carries on, or proposes to carry on, a child</w:t>
      </w:r>
      <w:r>
        <w:noBreakHyphen/>
        <w:t>related business (as the case may be); and</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any matter referred to in paragraph (a) that is relevant to the application; and</w:t>
      </w:r>
    </w:p>
    <w:p>
      <w:pPr>
        <w:pStyle w:val="Indenti"/>
      </w:pPr>
      <w:r>
        <w:tab/>
        <w:t>(ii)</w:t>
      </w:r>
      <w:r>
        <w:tab/>
        <w:t>that informs the applicant that, if the applicant does not comply with the request, the applicant’s application will be taken to have been withdrawn;</w:t>
      </w:r>
    </w:p>
    <w:p>
      <w:pPr>
        <w:pStyle w:val="Indenta"/>
      </w:pPr>
      <w:r>
        <w:tab/>
      </w:r>
      <w:r>
        <w:tab/>
        <w:t>and</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Subsection"/>
      </w:pPr>
      <w:bookmarkStart w:id="293" w:name="_Toc124041850"/>
      <w:bookmarkStart w:id="294" w:name="_Toc131586138"/>
      <w:bookmarkStart w:id="295" w:name="_Toc142716513"/>
      <w:bookmarkStart w:id="296" w:name="_Toc147896686"/>
      <w:bookmarkStart w:id="297" w:name="_Toc155589001"/>
      <w:bookmarkStart w:id="298" w:name="_Toc155590537"/>
      <w:bookmarkStart w:id="299" w:name="_Toc171333436"/>
      <w:bookmarkStart w:id="300" w:name="_Toc171395038"/>
      <w:bookmarkStart w:id="301" w:name="_Toc171395157"/>
      <w:bookmarkStart w:id="302" w:name="_Toc174422380"/>
      <w:bookmarkStart w:id="303" w:name="_Toc196197110"/>
      <w:bookmarkStart w:id="304" w:name="_Toc196798007"/>
      <w:bookmarkStart w:id="305" w:name="_Toc202770655"/>
      <w:bookmarkStart w:id="306" w:name="_Toc205284550"/>
      <w:bookmarkStart w:id="307" w:name="_Toc209600817"/>
      <w:bookmarkStart w:id="308" w:name="_Toc209601045"/>
      <w:bookmarkStart w:id="309" w:name="_Toc212534843"/>
      <w:bookmarkStart w:id="310" w:name="_Toc212534916"/>
      <w:bookmarkStart w:id="311" w:name="_Toc212535622"/>
      <w:bookmarkStart w:id="312" w:name="_Toc214780999"/>
      <w:bookmarkStart w:id="313" w:name="_Toc215976717"/>
      <w:bookmarkStart w:id="314" w:name="_Toc266359307"/>
      <w:bookmarkStart w:id="315" w:name="_Toc266365894"/>
      <w:bookmarkStart w:id="316" w:name="_Toc270602075"/>
      <w:r>
        <w:tab/>
        <w:t>(4)</w:t>
      </w:r>
      <w:r>
        <w:tab/>
        <w:t>This section does not apply to an application taken to be made under section 9 or 10 in accordance with section 17(3)(d)(i).</w:t>
      </w:r>
    </w:p>
    <w:p>
      <w:pPr>
        <w:pStyle w:val="Footnotesection"/>
      </w:pPr>
      <w:r>
        <w:tab/>
        <w:t>[Section 11 amended by No. 7 of 2010 s. 6.]</w:t>
      </w:r>
    </w:p>
    <w:p>
      <w:pPr>
        <w:pStyle w:val="Heading3"/>
      </w:pPr>
      <w:bookmarkStart w:id="317" w:name="_Toc273968577"/>
      <w:bookmarkStart w:id="318" w:name="_Toc273968657"/>
      <w:bookmarkStart w:id="319" w:name="_Toc279411441"/>
      <w:bookmarkStart w:id="320" w:name="_Toc279413792"/>
      <w:bookmarkStart w:id="321" w:name="_Toc281981416"/>
      <w:bookmarkStart w:id="322" w:name="_Toc283107104"/>
      <w:bookmarkStart w:id="323" w:name="_Toc283903931"/>
      <w:bookmarkStart w:id="324" w:name="_Toc283904011"/>
      <w:bookmarkStart w:id="325" w:name="_Toc305593102"/>
      <w:bookmarkStart w:id="326" w:name="_Toc309728160"/>
      <w:bookmarkStart w:id="327" w:name="_Toc309730424"/>
      <w:bookmarkStart w:id="328" w:name="_Toc313542413"/>
      <w:bookmarkStart w:id="329" w:name="_Toc313542493"/>
      <w:r>
        <w:rPr>
          <w:rStyle w:val="CharDivNo"/>
        </w:rPr>
        <w:t>Division 2</w:t>
      </w:r>
      <w:r>
        <w:t> — </w:t>
      </w:r>
      <w:r>
        <w:rPr>
          <w:rStyle w:val="CharDivText"/>
        </w:rPr>
        <w:t>Issue of assessment notices and negative notices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Toc273956809"/>
      <w:bookmarkStart w:id="331" w:name="_Toc313542494"/>
      <w:bookmarkStart w:id="332" w:name="_Toc131586140"/>
      <w:r>
        <w:rPr>
          <w:rStyle w:val="CharSectno"/>
        </w:rPr>
        <w:t>12</w:t>
      </w:r>
      <w:r>
        <w:t>.</w:t>
      </w:r>
      <w:r>
        <w:tab/>
        <w:t>Decision on application for an assessment notice</w:t>
      </w:r>
      <w:bookmarkEnd w:id="330"/>
      <w:bookmarkEnd w:id="331"/>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one or more conditions specified in the Table apply in relation to an applicant, the CEO is to decide the application in accordance with — </w:t>
      </w:r>
    </w:p>
    <w:p>
      <w:pPr>
        <w:pStyle w:val="Indenta"/>
      </w:pPr>
      <w:r>
        <w:tab/>
        <w:t>(a)</w:t>
      </w:r>
      <w:r>
        <w:tab/>
        <w:t>if any one condition applies, the applicable provision opposite that condition; or</w:t>
      </w:r>
    </w:p>
    <w:p>
      <w:pPr>
        <w:pStyle w:val="Indenta"/>
      </w:pPr>
      <w:r>
        <w:tab/>
        <w:t>(b)</w:t>
      </w:r>
      <w:r>
        <w:tab/>
        <w:t>if more than one condition applies, the applicable provision opposite the condition that has the higher or highest item number in the Table.</w:t>
      </w:r>
    </w:p>
    <w:p>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TableNAm"/>
              <w:jc w:val="center"/>
              <w:rPr>
                <w:b/>
                <w:bCs/>
              </w:rPr>
            </w:pPr>
            <w:r>
              <w:rPr>
                <w:b/>
                <w:bCs/>
              </w:rPr>
              <w:t>Item</w:t>
            </w:r>
          </w:p>
        </w:tc>
        <w:tc>
          <w:tcPr>
            <w:tcW w:w="4536" w:type="dxa"/>
          </w:tcPr>
          <w:p>
            <w:pPr>
              <w:pStyle w:val="TableNAm"/>
              <w:jc w:val="center"/>
              <w:rPr>
                <w:b/>
                <w:bCs/>
              </w:rPr>
            </w:pPr>
            <w:r>
              <w:rPr>
                <w:b/>
                <w:bCs/>
              </w:rPr>
              <w:t>Condition</w:t>
            </w:r>
          </w:p>
        </w:tc>
        <w:tc>
          <w:tcPr>
            <w:tcW w:w="1383" w:type="dxa"/>
          </w:tcPr>
          <w:p>
            <w:pPr>
              <w:pStyle w:val="TableNAm"/>
              <w:jc w:val="center"/>
              <w:rPr>
                <w:b/>
                <w:bCs/>
              </w:rPr>
            </w:pPr>
            <w:r>
              <w:rPr>
                <w:b/>
                <w:bCs/>
              </w:rPr>
              <w:t>Applicable provision</w:t>
            </w:r>
          </w:p>
        </w:tc>
      </w:tr>
      <w:tr>
        <w:trPr>
          <w:cantSplit/>
        </w:trPr>
        <w:tc>
          <w:tcPr>
            <w:tcW w:w="709" w:type="dxa"/>
          </w:tcPr>
          <w:p>
            <w:pPr>
              <w:pStyle w:val="TableNAm"/>
            </w:pPr>
            <w:r>
              <w:t>1.</w:t>
            </w:r>
          </w:p>
        </w:tc>
        <w:tc>
          <w:tcPr>
            <w:tcW w:w="4536" w:type="dxa"/>
          </w:tcPr>
          <w:p>
            <w:pPr>
              <w:pStyle w:val="TableNAm"/>
            </w:pPr>
            <w:r>
              <w:t xml:space="preserve">The CEO is not aware of — </w:t>
            </w:r>
          </w:p>
          <w:p>
            <w:pPr>
              <w:pStyle w:val="TableNAm"/>
              <w:tabs>
                <w:tab w:val="clear" w:pos="567"/>
                <w:tab w:val="left" w:pos="416"/>
              </w:tabs>
              <w:ind w:left="416" w:hanging="416"/>
            </w:pPr>
            <w:r>
              <w:t>(a)</w:t>
            </w:r>
            <w:r>
              <w:tab/>
              <w:t xml:space="preserve">any offence of which the applicant has been convicted; or </w:t>
            </w:r>
          </w:p>
          <w:p>
            <w:pPr>
              <w:pStyle w:val="TableNAm"/>
              <w:tabs>
                <w:tab w:val="clear" w:pos="567"/>
                <w:tab w:val="left" w:pos="416"/>
              </w:tabs>
              <w:ind w:left="416" w:hanging="416"/>
            </w:pPr>
            <w:r>
              <w:t>(b)</w:t>
            </w:r>
            <w:r>
              <w:tab/>
              <w:t>any charge of an offence against the applicant.</w:t>
            </w:r>
          </w:p>
        </w:tc>
        <w:tc>
          <w:tcPr>
            <w:tcW w:w="1383" w:type="dxa"/>
          </w:tcPr>
          <w:p>
            <w:pPr>
              <w:pStyle w:val="TableNAm"/>
            </w:pPr>
          </w:p>
          <w:p>
            <w:pPr>
              <w:pStyle w:val="TableNAm"/>
            </w:pPr>
            <w:r>
              <w:br/>
            </w:r>
            <w:r>
              <w:br/>
            </w:r>
            <w:r>
              <w:br/>
              <w:t>s. 12(4)</w:t>
            </w:r>
          </w:p>
        </w:tc>
      </w:tr>
      <w:tr>
        <w:trPr>
          <w:cantSplit/>
        </w:trPr>
        <w:tc>
          <w:tcPr>
            <w:tcW w:w="709" w:type="dxa"/>
          </w:tcPr>
          <w:p>
            <w:pPr>
              <w:pStyle w:val="TableNAm"/>
            </w:pPr>
            <w:r>
              <w:t>2.</w:t>
            </w:r>
          </w:p>
        </w:tc>
        <w:tc>
          <w:tcPr>
            <w:tcW w:w="4536" w:type="dxa"/>
          </w:tcPr>
          <w:p>
            <w:pPr>
              <w:pStyle w:val="TableNAm"/>
            </w:pPr>
            <w:r>
              <w:t>The CEO is aware that the applicant has a non</w:t>
            </w:r>
            <w:r>
              <w:noBreakHyphen/>
              <w:t>conviction charge in respect of a Class 3 offence.</w:t>
            </w:r>
          </w:p>
        </w:tc>
        <w:tc>
          <w:tcPr>
            <w:tcW w:w="1383" w:type="dxa"/>
          </w:tcPr>
          <w:p>
            <w:pPr>
              <w:pStyle w:val="TableNAm"/>
            </w:pPr>
            <w:r>
              <w:br/>
            </w:r>
            <w:r>
              <w:br/>
              <w:t>s. 12(4)</w:t>
            </w:r>
          </w:p>
        </w:tc>
      </w:tr>
      <w:tr>
        <w:trPr>
          <w:cantSplit/>
        </w:trPr>
        <w:tc>
          <w:tcPr>
            <w:tcW w:w="709" w:type="dxa"/>
          </w:tcPr>
          <w:p>
            <w:pPr>
              <w:pStyle w:val="TableNAm"/>
            </w:pPr>
            <w:r>
              <w:t>3.</w:t>
            </w:r>
          </w:p>
        </w:tc>
        <w:tc>
          <w:tcPr>
            <w:tcW w:w="4536" w:type="dxa"/>
          </w:tcPr>
          <w:p>
            <w:pPr>
              <w:pStyle w:val="TableNAm"/>
            </w:pPr>
            <w:r>
              <w:t>The CEO is aware, not as a result of a notice under section 16(1) or 17(1), of a pending charge against the applicant in respect of a Class 3 offence.</w:t>
            </w:r>
          </w:p>
        </w:tc>
        <w:tc>
          <w:tcPr>
            <w:tcW w:w="1383" w:type="dxa"/>
          </w:tcPr>
          <w:p>
            <w:pPr>
              <w:pStyle w:val="TableNAm"/>
            </w:pPr>
            <w:r>
              <w:br/>
            </w:r>
            <w:r>
              <w:br/>
            </w:r>
            <w:r>
              <w:br/>
              <w:t>s. 12(4)</w:t>
            </w:r>
          </w:p>
        </w:tc>
      </w:tr>
      <w:tr>
        <w:trPr>
          <w:cantSplit/>
        </w:trPr>
        <w:tc>
          <w:tcPr>
            <w:tcW w:w="709" w:type="dxa"/>
          </w:tcPr>
          <w:p>
            <w:pPr>
              <w:pStyle w:val="TableNAm"/>
            </w:pPr>
            <w:r>
              <w:t>4.</w:t>
            </w:r>
          </w:p>
        </w:tc>
        <w:tc>
          <w:tcPr>
            <w:tcW w:w="4536" w:type="dxa"/>
          </w:tcPr>
          <w:p>
            <w:pPr>
              <w:pStyle w:val="TableNAm"/>
            </w:pPr>
            <w:r>
              <w:t>The CEO is aware, as a result of a notice under section 16(1) or 17(1), of a pending charge against the applicant in respect of a Class 3 offence.</w:t>
            </w:r>
          </w:p>
        </w:tc>
        <w:tc>
          <w:tcPr>
            <w:tcW w:w="1383" w:type="dxa"/>
          </w:tcPr>
          <w:p>
            <w:pPr>
              <w:pStyle w:val="TableNAm"/>
            </w:pPr>
            <w:r>
              <w:br/>
            </w:r>
            <w:r>
              <w:br/>
            </w:r>
            <w:r>
              <w:br/>
              <w:t>s. 12(5)</w:t>
            </w:r>
          </w:p>
        </w:tc>
      </w:tr>
      <w:tr>
        <w:trPr>
          <w:cantSplit/>
        </w:trPr>
        <w:tc>
          <w:tcPr>
            <w:tcW w:w="709" w:type="dxa"/>
          </w:tcPr>
          <w:p>
            <w:pPr>
              <w:pStyle w:val="TableNAm"/>
            </w:pPr>
            <w:r>
              <w:t>5.</w:t>
            </w:r>
          </w:p>
        </w:tc>
        <w:tc>
          <w:tcPr>
            <w:tcW w:w="4536" w:type="dxa"/>
          </w:tcPr>
          <w:p>
            <w:pPr>
              <w:pStyle w:val="TableNAm"/>
            </w:pPr>
            <w:r>
              <w:t>The CEO is aware of a Class 3 offence of which the applicant has been convicted.</w:t>
            </w:r>
          </w:p>
        </w:tc>
        <w:tc>
          <w:tcPr>
            <w:tcW w:w="1383" w:type="dxa"/>
          </w:tcPr>
          <w:p>
            <w:pPr>
              <w:pStyle w:val="TableNAm"/>
            </w:pPr>
            <w:r>
              <w:br/>
              <w:t>s. 12(5)</w:t>
            </w:r>
          </w:p>
        </w:tc>
      </w:tr>
      <w:tr>
        <w:trPr>
          <w:cantSplit/>
        </w:trPr>
        <w:tc>
          <w:tcPr>
            <w:tcW w:w="709" w:type="dxa"/>
          </w:tcPr>
          <w:p>
            <w:pPr>
              <w:pStyle w:val="TableNAm"/>
            </w:pPr>
            <w:r>
              <w:t>6.</w:t>
            </w:r>
          </w:p>
        </w:tc>
        <w:tc>
          <w:tcPr>
            <w:tcW w:w="4536" w:type="dxa"/>
          </w:tcPr>
          <w:p>
            <w:pPr>
              <w:pStyle w:val="TableNAm"/>
            </w:pPr>
            <w:r>
              <w:t>The CEO is aware that the applicant has a non</w:t>
            </w:r>
            <w:r>
              <w:noBreakHyphen/>
              <w:t>conviction charge in respect of a Class 1 offence or a Class 2 offence.</w:t>
            </w:r>
          </w:p>
        </w:tc>
        <w:tc>
          <w:tcPr>
            <w:tcW w:w="1383" w:type="dxa"/>
          </w:tcPr>
          <w:p>
            <w:pPr>
              <w:pStyle w:val="TableNAm"/>
            </w:pPr>
            <w:r>
              <w:br/>
            </w:r>
            <w:r>
              <w:br/>
              <w:t>s. 12(5)</w:t>
            </w:r>
          </w:p>
        </w:tc>
      </w:tr>
      <w:tr>
        <w:trPr>
          <w:cantSplit/>
        </w:trPr>
        <w:tc>
          <w:tcPr>
            <w:tcW w:w="709" w:type="dxa"/>
          </w:tcPr>
          <w:p>
            <w:pPr>
              <w:pStyle w:val="TableNAm"/>
            </w:pPr>
            <w:r>
              <w:t>7.</w:t>
            </w:r>
          </w:p>
        </w:tc>
        <w:tc>
          <w:tcPr>
            <w:tcW w:w="4536" w:type="dxa"/>
          </w:tcPr>
          <w:p>
            <w:pPr>
              <w:pStyle w:val="TableNAm"/>
            </w:pPr>
            <w:r>
              <w:t xml:space="preserve">The CEO — </w:t>
            </w:r>
          </w:p>
          <w:p>
            <w:pPr>
              <w:pStyle w:val="TableNAm"/>
              <w:tabs>
                <w:tab w:val="clear" w:pos="567"/>
                <w:tab w:val="left" w:pos="416"/>
              </w:tabs>
              <w:ind w:left="416" w:hanging="416"/>
            </w:pPr>
            <w:r>
              <w:t>(a)</w:t>
            </w:r>
            <w:r>
              <w:tab/>
              <w:t>is aware of a Class 3 offence of which the applicant has been convicted; and</w:t>
            </w:r>
          </w:p>
          <w:p>
            <w:pPr>
              <w:pStyle w:val="TableNAm"/>
              <w:tabs>
                <w:tab w:val="clear" w:pos="567"/>
                <w:tab w:val="left" w:pos="416"/>
              </w:tabs>
              <w:ind w:left="416" w:hanging="416"/>
            </w:pPr>
            <w:r>
              <w:t>(b)</w:t>
            </w:r>
            <w:r>
              <w:tab/>
              <w:t>reasonably believes that in the course of committing the offence the applicant performed an indecent act.</w:t>
            </w:r>
          </w:p>
        </w:tc>
        <w:tc>
          <w:tcPr>
            <w:tcW w:w="1383" w:type="dxa"/>
          </w:tcPr>
          <w:p>
            <w:pPr>
              <w:pStyle w:val="TableNAm"/>
            </w:pPr>
          </w:p>
          <w:p>
            <w:pPr>
              <w:pStyle w:val="TableNAm"/>
            </w:pPr>
            <w:r>
              <w:br/>
            </w:r>
          </w:p>
          <w:p>
            <w:pPr>
              <w:pStyle w:val="TableNAm"/>
            </w:pPr>
            <w:r>
              <w:br/>
            </w:r>
            <w:r>
              <w:br/>
              <w:t>s. 12(6)</w:t>
            </w:r>
          </w:p>
        </w:tc>
      </w:tr>
      <w:tr>
        <w:trPr>
          <w:cantSplit/>
        </w:trPr>
        <w:tc>
          <w:tcPr>
            <w:tcW w:w="709" w:type="dxa"/>
          </w:tcPr>
          <w:p>
            <w:pPr>
              <w:pStyle w:val="TableNAm"/>
            </w:pPr>
            <w:r>
              <w:t>8.</w:t>
            </w:r>
          </w:p>
        </w:tc>
        <w:tc>
          <w:tcPr>
            <w:tcW w:w="4536" w:type="dxa"/>
          </w:tcPr>
          <w:p>
            <w:pPr>
              <w:pStyle w:val="TableNAm"/>
            </w:pPr>
            <w:r>
              <w:t>The CEO is aware of a pending charge against the applicant in respect of a Class 1 offence or a Class 2 offence.</w:t>
            </w:r>
          </w:p>
        </w:tc>
        <w:tc>
          <w:tcPr>
            <w:tcW w:w="1383" w:type="dxa"/>
          </w:tcPr>
          <w:p>
            <w:pPr>
              <w:pStyle w:val="TableNAm"/>
            </w:pPr>
            <w:r>
              <w:br/>
            </w:r>
            <w:r>
              <w:br/>
              <w:t>s. 12(6)</w:t>
            </w:r>
          </w:p>
        </w:tc>
      </w:tr>
      <w:tr>
        <w:trPr>
          <w:cantSplit/>
        </w:trPr>
        <w:tc>
          <w:tcPr>
            <w:tcW w:w="709" w:type="dxa"/>
          </w:tcPr>
          <w:p>
            <w:pPr>
              <w:pStyle w:val="TableNAm"/>
            </w:pPr>
            <w:r>
              <w:t>9.</w:t>
            </w:r>
          </w:p>
        </w:tc>
        <w:tc>
          <w:tcPr>
            <w:tcW w:w="4536" w:type="dxa"/>
          </w:tcPr>
          <w:p>
            <w:pPr>
              <w:pStyle w:val="TableNAm"/>
            </w:pPr>
            <w:r>
              <w:t>The CEO is aware of a Class 2 offence of which the applicant has been convicted.</w:t>
            </w:r>
          </w:p>
        </w:tc>
        <w:tc>
          <w:tcPr>
            <w:tcW w:w="1383" w:type="dxa"/>
          </w:tcPr>
          <w:p>
            <w:pPr>
              <w:pStyle w:val="TableNAm"/>
            </w:pPr>
            <w:r>
              <w:br/>
              <w:t>s. 12(6)</w:t>
            </w:r>
          </w:p>
        </w:tc>
      </w:tr>
      <w:tr>
        <w:trPr>
          <w:cantSplit/>
        </w:trPr>
        <w:tc>
          <w:tcPr>
            <w:tcW w:w="709" w:type="dxa"/>
          </w:tcPr>
          <w:p>
            <w:pPr>
              <w:pStyle w:val="TableNAm"/>
            </w:pPr>
            <w:r>
              <w:t>10.</w:t>
            </w:r>
          </w:p>
        </w:tc>
        <w:tc>
          <w:tcPr>
            <w:tcW w:w="4536" w:type="dxa"/>
          </w:tcPr>
          <w:p>
            <w:pPr>
              <w:pStyle w:val="TableNAm"/>
            </w:pPr>
            <w:r>
              <w:t>The CEO is aware of a Class 1 offence (committed by the applicant when a child) of which the applicant has been convicted.</w:t>
            </w:r>
          </w:p>
        </w:tc>
        <w:tc>
          <w:tcPr>
            <w:tcW w:w="1383" w:type="dxa"/>
          </w:tcPr>
          <w:p>
            <w:pPr>
              <w:pStyle w:val="TableNAm"/>
            </w:pPr>
            <w:r>
              <w:br/>
            </w:r>
            <w:r>
              <w:br/>
              <w:t>s. 12(6)</w:t>
            </w:r>
          </w:p>
        </w:tc>
      </w:tr>
      <w:tr>
        <w:trPr>
          <w:cantSplit/>
        </w:trPr>
        <w:tc>
          <w:tcPr>
            <w:tcW w:w="709" w:type="dxa"/>
          </w:tcPr>
          <w:p>
            <w:pPr>
              <w:pStyle w:val="TableNAm"/>
            </w:pPr>
            <w:r>
              <w:t>11.</w:t>
            </w:r>
          </w:p>
        </w:tc>
        <w:tc>
          <w:tcPr>
            <w:tcW w:w="4536" w:type="dxa"/>
          </w:tcPr>
          <w:p>
            <w:pPr>
              <w:pStyle w:val="TableNAm"/>
            </w:pPr>
            <w:r>
              <w:t>The CEO is aware of a Class 1 offence (that was not committed by the applicant when a child) of which the applicant has been convicted.</w:t>
            </w:r>
          </w:p>
        </w:tc>
        <w:tc>
          <w:tcPr>
            <w:tcW w:w="1383" w:type="dxa"/>
          </w:tcPr>
          <w:p>
            <w:pPr>
              <w:pStyle w:val="TableNAm"/>
            </w:pPr>
            <w:r>
              <w:br/>
            </w:r>
            <w:r>
              <w:br/>
            </w:r>
            <w:r>
              <w:br/>
              <w:t>s. 12(7)</w:t>
            </w:r>
          </w:p>
        </w:tc>
      </w:tr>
    </w:tbl>
    <w:p>
      <w:pPr>
        <w:pStyle w:val="Subsection"/>
      </w:pPr>
      <w:r>
        <w:tab/>
        <w:t>(4)</w:t>
      </w:r>
      <w:r>
        <w:tab/>
        <w:t>If this subsection applies, the CEO is to issue an assessment notice to the applicant.</w:t>
      </w:r>
    </w:p>
    <w:p>
      <w:pPr>
        <w:pStyle w:val="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Subsection"/>
      </w:pPr>
      <w:r>
        <w:tab/>
        <w:t>(7)</w:t>
      </w:r>
      <w:r>
        <w:tab/>
        <w:t>If this subsection applies, the CEO is to issue a negative notice to the applicant.</w:t>
      </w:r>
    </w:p>
    <w:p>
      <w:pPr>
        <w:pStyle w:val="Subsection"/>
      </w:pPr>
      <w:r>
        <w:tab/>
        <w:t>(8)</w:t>
      </w:r>
      <w:r>
        <w:tab/>
        <w:t xml:space="preserve">If subsection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 xml:space="preserve">the effect of future conduct by the applicant in relation to a child if that future conduct were the same or similar to conduct the subject of — </w:t>
      </w:r>
    </w:p>
    <w:p>
      <w:pPr>
        <w:pStyle w:val="Indenti"/>
      </w:pPr>
      <w:r>
        <w:tab/>
        <w:t>(i)</w:t>
      </w:r>
      <w:r>
        <w:tab/>
        <w:t>any offence committed by the applicant; or</w:t>
      </w:r>
    </w:p>
    <w:p>
      <w:pPr>
        <w:pStyle w:val="Indenti"/>
      </w:pPr>
      <w:r>
        <w:tab/>
        <w:t>(ii)</w:t>
      </w:r>
      <w:r>
        <w:tab/>
        <w:t>any charge against the applicant;</w:t>
      </w:r>
    </w:p>
    <w:p>
      <w:pPr>
        <w:pStyle w:val="Indenta"/>
      </w:pPr>
      <w:r>
        <w:tab/>
        <w:t>(f)</w:t>
      </w:r>
      <w:r>
        <w:tab/>
        <w:t>any information given by the applicant in, or in relation to, the application;</w:t>
      </w:r>
    </w:p>
    <w:p>
      <w:pPr>
        <w:pStyle w:val="Indenta"/>
      </w:pPr>
      <w:r>
        <w:tab/>
        <w:t>(g)</w:t>
      </w:r>
      <w:r>
        <w:tab/>
        <w:t>anything else that the CEO reasonably considers relevant to the decision.</w:t>
      </w:r>
    </w:p>
    <w:p>
      <w:pPr>
        <w:pStyle w:val="Footnotesection"/>
      </w:pPr>
      <w:r>
        <w:tab/>
        <w:t>[Section 12 inserted by No. 7 of 2010 s. 7.]</w:t>
      </w:r>
    </w:p>
    <w:p>
      <w:pPr>
        <w:pStyle w:val="Heading5"/>
      </w:pPr>
      <w:bookmarkStart w:id="333" w:name="_Toc273956810"/>
      <w:bookmarkStart w:id="334" w:name="_Toc313542495"/>
      <w:r>
        <w:rPr>
          <w:rStyle w:val="CharSectno"/>
        </w:rPr>
        <w:t>13A</w:t>
      </w:r>
      <w:r>
        <w:t>.</w:t>
      </w:r>
      <w:r>
        <w:tab/>
        <w:t>Issue of assessment notice or negative notice</w:t>
      </w:r>
      <w:bookmarkEnd w:id="333"/>
      <w:bookmarkEnd w:id="334"/>
    </w:p>
    <w:p>
      <w:pPr>
        <w:pStyle w:val="Subsection"/>
      </w:pPr>
      <w:r>
        <w:tab/>
        <w:t>(1)</w:t>
      </w:r>
      <w:r>
        <w:tab/>
        <w:t xml:space="preserve">On deciding the application — </w:t>
      </w:r>
    </w:p>
    <w:p>
      <w:pPr>
        <w:pStyle w:val="Indenta"/>
      </w:pPr>
      <w:r>
        <w:tab/>
        <w:t>(a)</w:t>
      </w:r>
      <w:r>
        <w:tab/>
        <w:t>the CEO is to issue the assessment notice or the negative notice, as the case requires, to the applicant; and</w:t>
      </w:r>
    </w:p>
    <w:p>
      <w:pPr>
        <w:pStyle w:val="Indenta"/>
        <w:keepLines/>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(2)</w:t>
      </w:r>
      <w:r>
        <w:tab/>
        <w:t xml:space="preserve">When a negative notice is issued to an applicant, the CEO is to provide with it a written notice that — </w:t>
      </w:r>
    </w:p>
    <w:p>
      <w:pPr>
        <w:pStyle w:val="Indenta"/>
      </w:pPr>
      <w:r>
        <w:tab/>
        <w:t>(a)</w:t>
      </w:r>
      <w:r>
        <w:tab/>
        <w:t>states the reasons for the CEO’s decision on the application; and</w:t>
      </w:r>
    </w:p>
    <w:p>
      <w:pPr>
        <w:pStyle w:val="Indenta"/>
      </w:pPr>
      <w:r>
        <w:tab/>
        <w:t>(b)</w:t>
      </w:r>
      <w:r>
        <w:tab/>
        <w:t>states that the applicant may, subject to section 26(3A), apply to the State Administrative Tribunal, within 28 days after the date of the negative notice, to have the decision reviewed; and</w:t>
      </w:r>
    </w:p>
    <w:p>
      <w:pPr>
        <w:pStyle w:val="Indenta"/>
      </w:pPr>
      <w:r>
        <w:tab/>
        <w:t>(c)</w:t>
      </w:r>
      <w:r>
        <w:tab/>
        <w:t>explains how the application for the review is made.</w:t>
      </w:r>
    </w:p>
    <w:p>
      <w:pPr>
        <w:pStyle w:val="Footnotesection"/>
      </w:pPr>
      <w:r>
        <w:tab/>
        <w:t>[Section 13A inserted by No. 7 of 2010 s. 7.]</w:t>
      </w:r>
    </w:p>
    <w:p>
      <w:pPr>
        <w:pStyle w:val="Heading5"/>
      </w:pPr>
      <w:bookmarkStart w:id="335" w:name="_Toc313542496"/>
      <w:r>
        <w:rPr>
          <w:rStyle w:val="CharSectno"/>
        </w:rPr>
        <w:t>13</w:t>
      </w:r>
      <w:r>
        <w:t>.</w:t>
      </w:r>
      <w:r>
        <w:tab/>
        <w:t>CEO to invite submission about criminal record and issue interim negative notice</w:t>
      </w:r>
      <w:bookmarkEnd w:id="332"/>
      <w:bookmarkEnd w:id="335"/>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 and</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keepLines/>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keepNext/>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Footnotesection"/>
      </w:pPr>
      <w:r>
        <w:tab/>
        <w:t>[Section 13 amended by No. 7 of 2010 s. 8.]</w:t>
      </w:r>
    </w:p>
    <w:p>
      <w:pPr>
        <w:pStyle w:val="Heading5"/>
      </w:pPr>
      <w:bookmarkStart w:id="336" w:name="_Toc131586141"/>
      <w:bookmarkStart w:id="337" w:name="_Toc313542497"/>
      <w:r>
        <w:rPr>
          <w:rStyle w:val="CharSectno"/>
        </w:rPr>
        <w:t>14</w:t>
      </w:r>
      <w:r>
        <w:t>.</w:t>
      </w:r>
      <w:r>
        <w:tab/>
        <w:t>Duration of assessment notices and negative notices</w:t>
      </w:r>
      <w:bookmarkEnd w:id="336"/>
      <w:bookmarkEnd w:id="337"/>
    </w:p>
    <w:p>
      <w:pPr>
        <w:pStyle w:val="Subsection"/>
      </w:pPr>
      <w:r>
        <w:tab/>
        <w:t>(1)</w:t>
      </w:r>
      <w:r>
        <w:tab/>
        <w:t>An assessment notice has effect for 3 years unless sooner cancelled under this Act.</w:t>
      </w:r>
    </w:p>
    <w:p>
      <w:pPr>
        <w:pStyle w:val="Subsection"/>
        <w:keepNext/>
      </w:pPr>
      <w:r>
        <w:tab/>
        <w:t>(2)</w:t>
      </w:r>
      <w:r>
        <w:tab/>
        <w:t>A negative notice continues to have effect unless it is cancelled under this Act.</w:t>
      </w:r>
    </w:p>
    <w:p>
      <w:pPr>
        <w:pStyle w:val="Heading5"/>
      </w:pPr>
      <w:bookmarkStart w:id="338" w:name="_Toc131586142"/>
      <w:bookmarkStart w:id="339" w:name="_Toc313542498"/>
      <w:r>
        <w:rPr>
          <w:rStyle w:val="CharSectno"/>
        </w:rPr>
        <w:t>15</w:t>
      </w:r>
      <w:r>
        <w:t>.</w:t>
      </w:r>
      <w:r>
        <w:tab/>
        <w:t>Further assessment notice may be obtained</w:t>
      </w:r>
      <w:bookmarkEnd w:id="338"/>
      <w:bookmarkEnd w:id="339"/>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340" w:name="_Toc124041855"/>
      <w:bookmarkStart w:id="341" w:name="_Toc131586143"/>
      <w:bookmarkStart w:id="342" w:name="_Toc142716518"/>
      <w:bookmarkStart w:id="343" w:name="_Toc147896691"/>
      <w:bookmarkStart w:id="344" w:name="_Toc155589006"/>
      <w:bookmarkStart w:id="345" w:name="_Toc155590542"/>
      <w:bookmarkStart w:id="346" w:name="_Toc171333441"/>
      <w:bookmarkStart w:id="347" w:name="_Toc171395043"/>
      <w:bookmarkStart w:id="348" w:name="_Toc171395162"/>
      <w:bookmarkStart w:id="349" w:name="_Toc174422385"/>
      <w:bookmarkStart w:id="350" w:name="_Toc196197115"/>
      <w:bookmarkStart w:id="351" w:name="_Toc196798012"/>
      <w:bookmarkStart w:id="352" w:name="_Toc202770660"/>
      <w:bookmarkStart w:id="353" w:name="_Toc205284555"/>
      <w:bookmarkStart w:id="354" w:name="_Toc209600822"/>
      <w:bookmarkStart w:id="355" w:name="_Toc209601050"/>
      <w:bookmarkStart w:id="356" w:name="_Toc212534848"/>
      <w:bookmarkStart w:id="357" w:name="_Toc212534921"/>
      <w:bookmarkStart w:id="358" w:name="_Toc212535627"/>
      <w:bookmarkStart w:id="359" w:name="_Toc214781004"/>
      <w:bookmarkStart w:id="360" w:name="_Toc215976722"/>
      <w:bookmarkStart w:id="361" w:name="_Toc266359312"/>
      <w:bookmarkStart w:id="362" w:name="_Toc266365899"/>
      <w:bookmarkStart w:id="363" w:name="_Toc270602080"/>
      <w:bookmarkStart w:id="364" w:name="_Toc273968583"/>
      <w:bookmarkStart w:id="365" w:name="_Toc273968663"/>
      <w:bookmarkStart w:id="366" w:name="_Toc279411447"/>
      <w:bookmarkStart w:id="367" w:name="_Toc279413798"/>
      <w:bookmarkStart w:id="368" w:name="_Toc281981422"/>
      <w:bookmarkStart w:id="369" w:name="_Toc283107110"/>
      <w:bookmarkStart w:id="370" w:name="_Toc283903937"/>
      <w:bookmarkStart w:id="371" w:name="_Toc283904017"/>
      <w:bookmarkStart w:id="372" w:name="_Toc305593108"/>
      <w:bookmarkStart w:id="373" w:name="_Toc309728166"/>
      <w:bookmarkStart w:id="374" w:name="_Toc309730430"/>
      <w:bookmarkStart w:id="375" w:name="_Toc313542419"/>
      <w:bookmarkStart w:id="376" w:name="_Toc313542499"/>
      <w:r>
        <w:rPr>
          <w:rStyle w:val="CharDivNo"/>
        </w:rPr>
        <w:t>Division 3</w:t>
      </w:r>
      <w:r>
        <w:t> — </w:t>
      </w:r>
      <w:r>
        <w:rPr>
          <w:rStyle w:val="CharDivText"/>
        </w:rPr>
        <w:t>CEO may require assessment notice to be applied for</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pPr>
      <w:bookmarkStart w:id="377" w:name="_Toc131586144"/>
      <w:bookmarkStart w:id="378" w:name="_Toc313542500"/>
      <w:r>
        <w:rPr>
          <w:rStyle w:val="CharSectno"/>
        </w:rPr>
        <w:t>16</w:t>
      </w:r>
      <w:r>
        <w:t>.</w:t>
      </w:r>
      <w:r>
        <w:tab/>
        <w:t>CEO may require certain employees to apply for assessment notice</w:t>
      </w:r>
      <w:bookmarkEnd w:id="377"/>
      <w:bookmarkEnd w:id="378"/>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379" w:name="_Toc273956813"/>
      <w:bookmarkStart w:id="380" w:name="_Toc313542501"/>
      <w:bookmarkStart w:id="381" w:name="_Toc131586146"/>
      <w:r>
        <w:rPr>
          <w:rStyle w:val="CharSectno"/>
        </w:rPr>
        <w:t>17</w:t>
      </w:r>
      <w:r>
        <w:t>.</w:t>
      </w:r>
      <w:r>
        <w:tab/>
        <w:t>CEO may require certain people to apply for assessment notice</w:t>
      </w:r>
      <w:bookmarkEnd w:id="379"/>
      <w:bookmarkEnd w:id="380"/>
    </w:p>
    <w:p>
      <w:pPr>
        <w:pStyle w:val="Subsection"/>
      </w:pPr>
      <w:r>
        <w:tab/>
        <w:t>(1)</w:t>
      </w:r>
      <w:r>
        <w:tab/>
        <w:t xml:space="preserve">If the Commissioner reasonably believes that a person charged with or convicted of an offence — </w:t>
      </w:r>
    </w:p>
    <w:p>
      <w:pPr>
        <w:pStyle w:val="Indenta"/>
      </w:pPr>
      <w:r>
        <w:tab/>
        <w:t>(a)</w:t>
      </w:r>
      <w:r>
        <w:tab/>
        <w:t>is a person in respect of whom the CEO may ask for information under section 34; or</w:t>
      </w:r>
    </w:p>
    <w:p>
      <w:pPr>
        <w:pStyle w:val="Indenta"/>
      </w:pPr>
      <w:r>
        <w:tab/>
        <w:t>(b)</w:t>
      </w:r>
      <w:r>
        <w:tab/>
        <w:t>carries out child</w:t>
      </w:r>
      <w:r>
        <w:noBreakHyphen/>
        <w:t>related work,</w:t>
      </w:r>
    </w:p>
    <w:p>
      <w:pPr>
        <w:pStyle w:val="Subsection"/>
      </w:pPr>
      <w:r>
        <w:tab/>
      </w:r>
      <w:r>
        <w:tab/>
        <w:t>and the Commissioner reasonably believes that the charge or conviction makes it inappropriate for the person to continue to carry out child</w:t>
      </w:r>
      <w:r>
        <w:noBreakHyphen/>
        <w:t xml:space="preserve">related work or have an assessment notice, the Commissioner may give the CEO notice of — </w:t>
      </w:r>
    </w:p>
    <w:p>
      <w:pPr>
        <w:pStyle w:val="Indenta"/>
      </w:pPr>
      <w:r>
        <w:tab/>
        <w:t>(c)</w:t>
      </w:r>
      <w:r>
        <w:tab/>
        <w:t>the person’s name and address; and</w:t>
      </w:r>
    </w:p>
    <w:p>
      <w:pPr>
        <w:pStyle w:val="Indenta"/>
      </w:pPr>
      <w:r>
        <w:tab/>
        <w:t>(d)</w:t>
      </w:r>
      <w:r>
        <w:tab/>
        <w:t>the person’s date of birth; and</w:t>
      </w:r>
    </w:p>
    <w:p>
      <w:pPr>
        <w:pStyle w:val="Indenta"/>
      </w:pPr>
      <w:r>
        <w:tab/>
        <w:t>(e)</w:t>
      </w:r>
      <w:r>
        <w:tab/>
        <w:t>the offence with which the person has been charged or of which the person has been convicted; and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keepLines/>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or has a current assessment notice; and</w:t>
      </w:r>
    </w:p>
    <w:p>
      <w:pPr>
        <w:pStyle w:val="Indenta"/>
      </w:pPr>
      <w:r>
        <w:tab/>
        <w:t>(b)</w:t>
      </w:r>
      <w:r>
        <w:tab/>
        <w:t>has been charged with or convicted of an offence, being a charge or conviction of which the CEO was not previously aware and the charge or conviction makes it inappropriate for the person to continue to carry out child</w:t>
      </w:r>
      <w:r>
        <w:noBreakHyphen/>
        <w:t>related work or have an assessment notice,</w:t>
      </w:r>
    </w:p>
    <w:p>
      <w:pPr>
        <w:pStyle w:val="Subsection"/>
      </w:pPr>
      <w:r>
        <w:tab/>
      </w:r>
      <w:r>
        <w:tab/>
        <w:t>the CEO may —</w:t>
      </w:r>
    </w:p>
    <w:p>
      <w:pPr>
        <w:pStyle w:val="Indenta"/>
      </w:pPr>
      <w:r>
        <w:tab/>
        <w:t>(c)</w:t>
      </w:r>
      <w:r>
        <w:tab/>
        <w:t>if the person does not have a current assessment notice, give the person a written notice requiring the person to apply, within 10 days after the date of the notice, for an assessment notice; or</w:t>
      </w:r>
    </w:p>
    <w:p>
      <w:pPr>
        <w:pStyle w:val="Indenta"/>
      </w:pPr>
      <w:r>
        <w:tab/>
        <w:t>(d)</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pPr>
      <w:r>
        <w:tab/>
        <w:t>(4)</w:t>
      </w:r>
      <w:r>
        <w:tab/>
        <w:t>A person must comply with a notice given to the person under subsection (3)(c) within the period referred to in that paragraph.</w:t>
      </w:r>
    </w:p>
    <w:p>
      <w:pPr>
        <w:pStyle w:val="Penstart"/>
      </w:pPr>
      <w:r>
        <w:tab/>
        <w:t>Penalty: a fine of $1 000.</w:t>
      </w:r>
    </w:p>
    <w:p>
      <w:pPr>
        <w:pStyle w:val="Subsection"/>
      </w:pPr>
      <w:r>
        <w:tab/>
        <w:t>(5)</w:t>
      </w:r>
      <w:r>
        <w:tab/>
        <w:t>It is a defence to a charge of an offence under subsection (4) to prove that, at the time the offence is alleged to have been committed, the person was not carrying out child</w:t>
      </w:r>
      <w:r>
        <w:noBreakHyphen/>
        <w:t>related work.</w:t>
      </w:r>
    </w:p>
    <w:p>
      <w:pPr>
        <w:pStyle w:val="Footnotesection"/>
      </w:pPr>
      <w:r>
        <w:tab/>
        <w:t>[Section 17 inserted by No. 7 of 2010 s. 9.]</w:t>
      </w:r>
    </w:p>
    <w:p>
      <w:pPr>
        <w:pStyle w:val="Heading5"/>
      </w:pPr>
      <w:bookmarkStart w:id="382" w:name="_Toc313542502"/>
      <w:r>
        <w:rPr>
          <w:rStyle w:val="CharSectno"/>
        </w:rPr>
        <w:t>18</w:t>
      </w:r>
      <w:r>
        <w:t>.</w:t>
      </w:r>
      <w:r>
        <w:tab/>
        <w:t>CEO may issue negative notice if assessment notice not applied for</w:t>
      </w:r>
      <w:bookmarkEnd w:id="381"/>
      <w:bookmarkEnd w:id="382"/>
    </w:p>
    <w:p>
      <w:pPr>
        <w:pStyle w:val="Subsection"/>
      </w:pPr>
      <w:r>
        <w:tab/>
        <w:t>(1)</w:t>
      </w:r>
      <w:r>
        <w:tab/>
        <w:t>If a person does not comply with a notice given to the person under section 16(3) or 17(3)(c)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keepNext/>
      </w:pPr>
      <w:r>
        <w:tab/>
        <w:t>(b)</w:t>
      </w:r>
      <w:r>
        <w:tab/>
        <w:t>is aware of the person’s employer,</w:t>
      </w:r>
    </w:p>
    <w:p>
      <w:pPr>
        <w:pStyle w:val="Subsection"/>
      </w:pPr>
      <w:r>
        <w:tab/>
      </w:r>
      <w:r>
        <w:tab/>
        <w:t>the CEO is to give the employer written notice of having issued a negative notice to the person.</w:t>
      </w:r>
    </w:p>
    <w:p>
      <w:pPr>
        <w:pStyle w:val="Footnotesection"/>
      </w:pPr>
      <w:r>
        <w:tab/>
        <w:t>[Section 18 amended by No. 7 of 2010 s. 10.]</w:t>
      </w:r>
    </w:p>
    <w:p>
      <w:pPr>
        <w:pStyle w:val="Heading3"/>
      </w:pPr>
      <w:bookmarkStart w:id="383" w:name="_Toc124041859"/>
      <w:bookmarkStart w:id="384" w:name="_Toc131586147"/>
      <w:bookmarkStart w:id="385" w:name="_Toc142716522"/>
      <w:bookmarkStart w:id="386" w:name="_Toc147896695"/>
      <w:bookmarkStart w:id="387" w:name="_Toc155589010"/>
      <w:bookmarkStart w:id="388" w:name="_Toc155590546"/>
      <w:bookmarkStart w:id="389" w:name="_Toc171333445"/>
      <w:bookmarkStart w:id="390" w:name="_Toc171395047"/>
      <w:bookmarkStart w:id="391" w:name="_Toc171395166"/>
      <w:bookmarkStart w:id="392" w:name="_Toc174422389"/>
      <w:bookmarkStart w:id="393" w:name="_Toc196197119"/>
      <w:bookmarkStart w:id="394" w:name="_Toc196798016"/>
      <w:bookmarkStart w:id="395" w:name="_Toc202770664"/>
      <w:bookmarkStart w:id="396" w:name="_Toc205284559"/>
      <w:bookmarkStart w:id="397" w:name="_Toc209600826"/>
      <w:bookmarkStart w:id="398" w:name="_Toc209601054"/>
      <w:bookmarkStart w:id="399" w:name="_Toc212534852"/>
      <w:bookmarkStart w:id="400" w:name="_Toc212534925"/>
      <w:bookmarkStart w:id="401" w:name="_Toc212535631"/>
      <w:bookmarkStart w:id="402" w:name="_Toc214781008"/>
      <w:bookmarkStart w:id="403" w:name="_Toc215976726"/>
      <w:bookmarkStart w:id="404" w:name="_Toc266359316"/>
      <w:bookmarkStart w:id="405" w:name="_Toc266365903"/>
      <w:bookmarkStart w:id="406" w:name="_Toc270602084"/>
      <w:bookmarkStart w:id="407" w:name="_Toc273968587"/>
      <w:bookmarkStart w:id="408" w:name="_Toc273968667"/>
      <w:bookmarkStart w:id="409" w:name="_Toc279411451"/>
      <w:bookmarkStart w:id="410" w:name="_Toc279413802"/>
      <w:bookmarkStart w:id="411" w:name="_Toc281981426"/>
      <w:bookmarkStart w:id="412" w:name="_Toc283107114"/>
      <w:bookmarkStart w:id="413" w:name="_Toc283903941"/>
      <w:bookmarkStart w:id="414" w:name="_Toc283904021"/>
      <w:bookmarkStart w:id="415" w:name="_Toc305593112"/>
      <w:bookmarkStart w:id="416" w:name="_Toc309728170"/>
      <w:bookmarkStart w:id="417" w:name="_Toc309730434"/>
      <w:bookmarkStart w:id="418" w:name="_Toc313542423"/>
      <w:bookmarkStart w:id="419" w:name="_Toc313542503"/>
      <w:r>
        <w:rPr>
          <w:rStyle w:val="CharDivNo"/>
        </w:rPr>
        <w:t>Division 4</w:t>
      </w:r>
      <w:r>
        <w:t> — </w:t>
      </w:r>
      <w:r>
        <w:rPr>
          <w:rStyle w:val="CharDivText"/>
        </w:rPr>
        <w:t>Cancellation of assessment notices and negative notices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5"/>
      </w:pPr>
      <w:bookmarkStart w:id="420" w:name="_Toc131586148"/>
      <w:bookmarkStart w:id="421" w:name="_Toc313542504"/>
      <w:r>
        <w:rPr>
          <w:rStyle w:val="CharSectno"/>
        </w:rPr>
        <w:t>19</w:t>
      </w:r>
      <w:r>
        <w:t>.</w:t>
      </w:r>
      <w:r>
        <w:tab/>
        <w:t>Applications for cancellation of negative notice</w:t>
      </w:r>
      <w:bookmarkEnd w:id="420"/>
      <w:bookmarkEnd w:id="421"/>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 or</w:t>
      </w:r>
    </w:p>
    <w:p>
      <w:pPr>
        <w:pStyle w:val="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p>
    <w:p>
      <w:pPr>
        <w:pStyle w:val="Subsection"/>
      </w:pPr>
      <w:r>
        <w:tab/>
        <w:t>(4)</w:t>
      </w:r>
      <w:r>
        <w:tab/>
        <w:t>Subsection (2)(a) does not apply if the negative notice was issued under section 18.</w:t>
      </w:r>
    </w:p>
    <w:p>
      <w:pPr>
        <w:pStyle w:val="Subsection"/>
        <w:keepNext/>
      </w:pPr>
      <w:r>
        <w:tab/>
        <w:t>(5)</w:t>
      </w:r>
      <w:r>
        <w:tab/>
        <w:t xml:space="preserve">The application is to be — </w:t>
      </w:r>
    </w:p>
    <w:p>
      <w:pPr>
        <w:pStyle w:val="Indenta"/>
      </w:pPr>
      <w:r>
        <w:tab/>
        <w:t>(a)</w:t>
      </w:r>
      <w:r>
        <w:tab/>
        <w:t>in the approved form; and</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 and</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 and</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Footnotesection"/>
      </w:pPr>
      <w:r>
        <w:tab/>
        <w:t>[Section 19 amended by No. 7 of 2010 s. 11.]</w:t>
      </w:r>
    </w:p>
    <w:p>
      <w:pPr>
        <w:pStyle w:val="Heading5"/>
      </w:pPr>
      <w:bookmarkStart w:id="422" w:name="_Toc131586149"/>
      <w:bookmarkStart w:id="423" w:name="_Toc313542505"/>
      <w:r>
        <w:rPr>
          <w:rStyle w:val="CharSectno"/>
        </w:rPr>
        <w:t>20</w:t>
      </w:r>
      <w:r>
        <w:t>.</w:t>
      </w:r>
      <w:r>
        <w:tab/>
        <w:t>Cancellation of notice because of wrong or incomplete information</w:t>
      </w:r>
      <w:bookmarkEnd w:id="422"/>
      <w:bookmarkEnd w:id="423"/>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424" w:name="_Toc273956817"/>
      <w:bookmarkStart w:id="425" w:name="_Toc313542506"/>
      <w:bookmarkStart w:id="426" w:name="_Toc131586150"/>
      <w:r>
        <w:rPr>
          <w:rStyle w:val="CharSectno"/>
        </w:rPr>
        <w:t>21A</w:t>
      </w:r>
      <w:r>
        <w:t>.</w:t>
      </w:r>
      <w:r>
        <w:tab/>
        <w:t>Cancellation of assessment notice of certain persons not involved in child</w:t>
      </w:r>
      <w:r>
        <w:noBreakHyphen/>
        <w:t>related work</w:t>
      </w:r>
      <w:bookmarkEnd w:id="424"/>
      <w:bookmarkEnd w:id="425"/>
    </w:p>
    <w:p>
      <w:pPr>
        <w:pStyle w:val="Subsection"/>
      </w:pPr>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Subsection"/>
      </w:pPr>
      <w:r>
        <w:tab/>
        <w:t>(2)</w:t>
      </w:r>
      <w:r>
        <w:tab/>
        <w:t xml:space="preserve">If a person in respect of whom the CEO is required to make a decision in accordance with section 17(3)(d) gives the CEO a notice under subsection (1), the CEO may — </w:t>
      </w:r>
    </w:p>
    <w:p>
      <w:pPr>
        <w:pStyle w:val="Indenta"/>
      </w:pPr>
      <w:r>
        <w:tab/>
        <w:t>(a)</w:t>
      </w:r>
      <w:r>
        <w:tab/>
        <w:t>cancel the person’s assessment notice; and</w:t>
      </w:r>
    </w:p>
    <w:p>
      <w:pPr>
        <w:pStyle w:val="Indenta"/>
      </w:pPr>
      <w:r>
        <w:tab/>
        <w:t>(b)</w:t>
      </w:r>
      <w:r>
        <w:tab/>
        <w:t>not make a decision in accordance with that paragraph.</w:t>
      </w:r>
    </w:p>
    <w:p>
      <w:pPr>
        <w:pStyle w:val="Subsection"/>
      </w:pPr>
      <w:r>
        <w:tab/>
        <w:t>(3)</w:t>
      </w:r>
      <w:r>
        <w:tab/>
        <w:t>If the CEO cancels the person’s assessment notice, the CEO is to give the person written notice of the cancellation.</w:t>
      </w:r>
    </w:p>
    <w:p>
      <w:pPr>
        <w:pStyle w:val="Footnotesection"/>
      </w:pPr>
      <w:bookmarkStart w:id="427" w:name="_Toc273956818"/>
      <w:r>
        <w:tab/>
        <w:t>[Section 21A inserted by No. 7 of 2010 s. 12.]</w:t>
      </w:r>
    </w:p>
    <w:p>
      <w:pPr>
        <w:pStyle w:val="Heading5"/>
      </w:pPr>
      <w:bookmarkStart w:id="428" w:name="_Toc313542507"/>
      <w:r>
        <w:rPr>
          <w:rStyle w:val="CharSectno"/>
        </w:rPr>
        <w:t>21B</w:t>
      </w:r>
      <w:r>
        <w:t>.</w:t>
      </w:r>
      <w:r>
        <w:tab/>
        <w:t>Cancellation of assessment notice on person’s request</w:t>
      </w:r>
      <w:bookmarkEnd w:id="427"/>
      <w:bookmarkEnd w:id="428"/>
    </w:p>
    <w:p>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Subsection"/>
      </w:pPr>
      <w:r>
        <w:tab/>
        <w:t>(2)</w:t>
      </w:r>
      <w:r>
        <w:tab/>
        <w:t>If the CEO cancels the person’s assessment notice, the CEO is to give the person written notice of the cancellation.</w:t>
      </w:r>
    </w:p>
    <w:p>
      <w:pPr>
        <w:pStyle w:val="Footnotesection"/>
      </w:pPr>
      <w:bookmarkStart w:id="429" w:name="_Toc273956819"/>
      <w:r>
        <w:tab/>
        <w:t>[Section 21B inserted by No. 7 of 2010 s. 12.]</w:t>
      </w:r>
    </w:p>
    <w:p>
      <w:pPr>
        <w:pStyle w:val="Heading5"/>
      </w:pPr>
      <w:bookmarkStart w:id="430" w:name="_Toc313542508"/>
      <w:r>
        <w:rPr>
          <w:rStyle w:val="CharSectno"/>
        </w:rPr>
        <w:t>21C</w:t>
      </w:r>
      <w:r>
        <w:t>.</w:t>
      </w:r>
      <w:r>
        <w:tab/>
        <w:t>Cancellation of assessment notice of certain persons taken to have applied for an assessment notice</w:t>
      </w:r>
      <w:bookmarkEnd w:id="429"/>
      <w:bookmarkEnd w:id="430"/>
    </w:p>
    <w:p>
      <w:pPr>
        <w:pStyle w:val="Subsection"/>
        <w:keepNext/>
      </w:pPr>
      <w:r>
        <w:tab/>
        <w:t>(1)</w:t>
      </w:r>
      <w:r>
        <w:tab/>
        <w:t xml:space="preserve">If — </w:t>
      </w:r>
    </w:p>
    <w:p>
      <w:pPr>
        <w:pStyle w:val="Indenta"/>
      </w:pPr>
      <w:r>
        <w:tab/>
        <w:t>(a)</w:t>
      </w:r>
      <w:r>
        <w:tab/>
        <w:t>a notice given to the CEO under section 29(1) or 30 is treated under section 32(1) as an application for an assessment notice; and</w:t>
      </w:r>
    </w:p>
    <w:p>
      <w:pPr>
        <w:pStyle w:val="Indenta"/>
      </w:pPr>
      <w:r>
        <w:tab/>
        <w:t>(b)</w:t>
      </w:r>
      <w:r>
        <w:tab/>
        <w:t>the person who gave the notice to the CEO advises the CEO that he or she has ceased to be employed in child</w:t>
      </w:r>
      <w:r>
        <w:noBreakHyphen/>
        <w:t>related work or to carry on a child</w:t>
      </w:r>
      <w:r>
        <w:noBreakHyphen/>
        <w:t>related business; and</w:t>
      </w:r>
    </w:p>
    <w:p>
      <w:pPr>
        <w:pStyle w:val="Indenta"/>
      </w:pPr>
      <w:r>
        <w:tab/>
        <w:t>(c)</w:t>
      </w:r>
      <w:r>
        <w:tab/>
        <w:t>the person has a current assessment notice; and</w:t>
      </w:r>
    </w:p>
    <w:p>
      <w:pPr>
        <w:pStyle w:val="Indenta"/>
      </w:pPr>
      <w:r>
        <w:tab/>
        <w:t>(d)</w:t>
      </w:r>
      <w:r>
        <w:tab/>
        <w:t>the person requests the CEO not to decide the application,</w:t>
      </w:r>
    </w:p>
    <w:p>
      <w:pPr>
        <w:pStyle w:val="Subsection"/>
      </w:pPr>
      <w:r>
        <w:tab/>
      </w:r>
      <w:r>
        <w:tab/>
        <w:t>the person is taken to have withdrawn the application and the CEO is to cancel the assessment notice.</w:t>
      </w:r>
    </w:p>
    <w:p>
      <w:pPr>
        <w:pStyle w:val="Subsection"/>
      </w:pPr>
      <w:r>
        <w:tab/>
        <w:t>(2)</w:t>
      </w:r>
      <w:r>
        <w:tab/>
        <w:t>If the CEO cancels the person’s assessment notice, the CEO is to give the person written notice of the cancellation.</w:t>
      </w:r>
    </w:p>
    <w:p>
      <w:pPr>
        <w:pStyle w:val="Footnotesection"/>
      </w:pPr>
      <w:r>
        <w:tab/>
        <w:t>[Section 21C inserted by No. 7 of 2010 s. 12.]</w:t>
      </w:r>
    </w:p>
    <w:p>
      <w:pPr>
        <w:pStyle w:val="Heading5"/>
        <w:spacing w:before="180"/>
      </w:pPr>
      <w:bookmarkStart w:id="431" w:name="_Toc313542509"/>
      <w:r>
        <w:rPr>
          <w:rStyle w:val="CharSectno"/>
        </w:rPr>
        <w:t>21</w:t>
      </w:r>
      <w:r>
        <w:t>.</w:t>
      </w:r>
      <w:r>
        <w:tab/>
        <w:t>Issue of notice cancels any previous notice</w:t>
      </w:r>
      <w:bookmarkEnd w:id="426"/>
      <w:bookmarkEnd w:id="431"/>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432" w:name="_Toc124041863"/>
      <w:bookmarkStart w:id="433" w:name="_Toc131586151"/>
      <w:bookmarkStart w:id="434" w:name="_Toc142716526"/>
      <w:bookmarkStart w:id="435" w:name="_Toc147896699"/>
      <w:bookmarkStart w:id="436" w:name="_Toc155589014"/>
      <w:bookmarkStart w:id="437" w:name="_Toc155590550"/>
      <w:bookmarkStart w:id="438" w:name="_Toc171333449"/>
      <w:bookmarkStart w:id="439" w:name="_Toc171395051"/>
      <w:bookmarkStart w:id="440" w:name="_Toc171395170"/>
      <w:bookmarkStart w:id="441" w:name="_Toc174422393"/>
      <w:bookmarkStart w:id="442" w:name="_Toc196197123"/>
      <w:bookmarkStart w:id="443" w:name="_Toc196798020"/>
      <w:bookmarkStart w:id="444" w:name="_Toc202770668"/>
      <w:bookmarkStart w:id="445" w:name="_Toc205284563"/>
      <w:bookmarkStart w:id="446" w:name="_Toc209600830"/>
      <w:bookmarkStart w:id="447" w:name="_Toc209601058"/>
      <w:bookmarkStart w:id="448" w:name="_Toc212534856"/>
      <w:bookmarkStart w:id="449" w:name="_Toc212534929"/>
      <w:bookmarkStart w:id="450" w:name="_Toc212535635"/>
      <w:bookmarkStart w:id="451" w:name="_Toc214781012"/>
      <w:bookmarkStart w:id="452" w:name="_Toc215976730"/>
      <w:bookmarkStart w:id="453" w:name="_Toc266359320"/>
      <w:bookmarkStart w:id="454" w:name="_Toc266365907"/>
      <w:bookmarkStart w:id="455" w:name="_Toc270602088"/>
      <w:bookmarkStart w:id="456" w:name="_Toc273968594"/>
      <w:bookmarkStart w:id="457" w:name="_Toc273968674"/>
      <w:bookmarkStart w:id="458" w:name="_Toc279411458"/>
      <w:bookmarkStart w:id="459" w:name="_Toc279413809"/>
      <w:bookmarkStart w:id="460" w:name="_Toc281981433"/>
      <w:bookmarkStart w:id="461" w:name="_Toc283107121"/>
      <w:bookmarkStart w:id="462" w:name="_Toc283903948"/>
      <w:bookmarkStart w:id="463" w:name="_Toc283904028"/>
      <w:bookmarkStart w:id="464" w:name="_Toc305593119"/>
      <w:bookmarkStart w:id="465" w:name="_Toc309728177"/>
      <w:bookmarkStart w:id="466" w:name="_Toc309730441"/>
      <w:bookmarkStart w:id="467" w:name="_Toc313542430"/>
      <w:bookmarkStart w:id="468" w:name="_Toc313542510"/>
      <w:r>
        <w:rPr>
          <w:rStyle w:val="CharDivNo"/>
        </w:rPr>
        <w:t>Division 5</w:t>
      </w:r>
      <w:r>
        <w:t> — </w:t>
      </w:r>
      <w:r>
        <w:rPr>
          <w:rStyle w:val="CharDivText"/>
        </w:rPr>
        <w:t>Prohibitions relating to child</w:t>
      </w:r>
      <w:r>
        <w:rPr>
          <w:rStyle w:val="CharDivText"/>
        </w:rPr>
        <w:noBreakHyphen/>
        <w:t>related work</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spacing w:before="120"/>
      </w:pPr>
      <w:bookmarkStart w:id="469" w:name="_Toc131586152"/>
      <w:bookmarkStart w:id="470" w:name="_Toc313542511"/>
      <w:r>
        <w:rPr>
          <w:rStyle w:val="CharSectno"/>
        </w:rPr>
        <w:t>22</w:t>
      </w:r>
      <w:r>
        <w:t>.</w:t>
      </w:r>
      <w:r>
        <w:tab/>
        <w:t>Employers not to employ certain people in child</w:t>
      </w:r>
      <w:r>
        <w:noBreakHyphen/>
        <w:t>related employment</w:t>
      </w:r>
      <w:bookmarkEnd w:id="469"/>
      <w:bookmarkEnd w:id="470"/>
    </w:p>
    <w:p>
      <w:pPr>
        <w:pStyle w:val="Subsection"/>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471" w:name="_Toc131586153"/>
      <w:bookmarkStart w:id="472" w:name="_Toc313542512"/>
      <w:r>
        <w:rPr>
          <w:rStyle w:val="CharSectno"/>
        </w:rPr>
        <w:t>23</w:t>
      </w:r>
      <w:r>
        <w:t>.</w:t>
      </w:r>
      <w:r>
        <w:tab/>
        <w:t>People issued with negative notice or interim negative notice not to carry out child</w:t>
      </w:r>
      <w:r>
        <w:noBreakHyphen/>
        <w:t>related work</w:t>
      </w:r>
      <w:bookmarkEnd w:id="471"/>
      <w:bookmarkEnd w:id="472"/>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473" w:name="_Toc131586154"/>
      <w:bookmarkStart w:id="474" w:name="_Toc313542513"/>
      <w:r>
        <w:rPr>
          <w:rStyle w:val="CharSectno"/>
        </w:rPr>
        <w:t>24</w:t>
      </w:r>
      <w:r>
        <w:t>.</w:t>
      </w:r>
      <w:r>
        <w:tab/>
        <w:t>People without current assessment notice not to carry out child</w:t>
      </w:r>
      <w:r>
        <w:noBreakHyphen/>
        <w:t>related work</w:t>
      </w:r>
      <w:bookmarkEnd w:id="473"/>
      <w:bookmarkEnd w:id="474"/>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pPr>
      <w:r>
        <w:tab/>
        <w:t>Penalty: a fine of $60 000 and imprisonment for 5 years.</w:t>
      </w:r>
    </w:p>
    <w:p>
      <w:pPr>
        <w:pStyle w:val="Heading5"/>
      </w:pPr>
      <w:bookmarkStart w:id="475" w:name="_Toc131586155"/>
      <w:bookmarkStart w:id="476" w:name="_Toc313542514"/>
      <w:r>
        <w:rPr>
          <w:rStyle w:val="CharSectno"/>
        </w:rPr>
        <w:t>25</w:t>
      </w:r>
      <w:r>
        <w:t>.</w:t>
      </w:r>
      <w:r>
        <w:tab/>
        <w:t>Defences for s. 24</w:t>
      </w:r>
      <w:bookmarkEnd w:id="475"/>
      <w:bookmarkEnd w:id="476"/>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 or</w:t>
      </w:r>
    </w:p>
    <w:p>
      <w:pPr>
        <w:pStyle w:val="Indenta"/>
      </w:pPr>
      <w:bookmarkStart w:id="477" w:name="_Toc124041868"/>
      <w:bookmarkStart w:id="478" w:name="_Toc131586156"/>
      <w:bookmarkStart w:id="479" w:name="_Toc142716531"/>
      <w:bookmarkStart w:id="480" w:name="_Toc147896704"/>
      <w:bookmarkStart w:id="481" w:name="_Toc155589019"/>
      <w:bookmarkStart w:id="482" w:name="_Toc155590555"/>
      <w:bookmarkStart w:id="483" w:name="_Toc171333454"/>
      <w:bookmarkStart w:id="484" w:name="_Toc171395056"/>
      <w:bookmarkStart w:id="485" w:name="_Toc171395175"/>
      <w:bookmarkStart w:id="486" w:name="_Toc174422398"/>
      <w:bookmarkStart w:id="487" w:name="_Toc196197128"/>
      <w:bookmarkStart w:id="488" w:name="_Toc196798025"/>
      <w:bookmarkStart w:id="489" w:name="_Toc202770673"/>
      <w:bookmarkStart w:id="490" w:name="_Toc205284568"/>
      <w:bookmarkStart w:id="491" w:name="_Toc209600835"/>
      <w:bookmarkStart w:id="492" w:name="_Toc209601063"/>
      <w:bookmarkStart w:id="493" w:name="_Toc212534861"/>
      <w:bookmarkStart w:id="494" w:name="_Toc212534934"/>
      <w:bookmarkStart w:id="495" w:name="_Toc212535640"/>
      <w:bookmarkStart w:id="496" w:name="_Toc214781017"/>
      <w:bookmarkStart w:id="497" w:name="_Toc215976735"/>
      <w:bookmarkStart w:id="498" w:name="_Toc266359325"/>
      <w:bookmarkStart w:id="499" w:name="_Toc266365912"/>
      <w:bookmarkStart w:id="500" w:name="_Toc270602093"/>
      <w:r>
        <w:tab/>
        <w:t>(c)</w:t>
      </w:r>
      <w:r>
        <w:tab/>
        <w:t>whose assessment notice has been cancelled under section 21A(1) or (2) or 21C(1).</w:t>
      </w:r>
    </w:p>
    <w:p>
      <w:pPr>
        <w:pStyle w:val="Subsection"/>
      </w:pPr>
      <w:r>
        <w:tab/>
        <w:t>(5)</w:t>
      </w:r>
      <w:r>
        <w:tab/>
        <w:t>Subsection (3) does not apply to a person who has had an assessment notice cancelled under section 31(5) if the person —</w:t>
      </w:r>
    </w:p>
    <w:p>
      <w:pPr>
        <w:pStyle w:val="Indenta"/>
      </w:pPr>
      <w:r>
        <w:tab/>
        <w:t>(a)</w:t>
      </w:r>
      <w:r>
        <w:tab/>
        <w:t>has not been issued with a further assessment notice; or</w:t>
      </w:r>
    </w:p>
    <w:p>
      <w:pPr>
        <w:pStyle w:val="Indenta"/>
      </w:pPr>
      <w:r>
        <w:tab/>
        <w:t>(b)</w:t>
      </w:r>
      <w:r>
        <w:tab/>
        <w:t>has applied for a further assessment notice and the application was pending at the time the offence under section 24 is alleged to have been committed.</w:t>
      </w:r>
    </w:p>
    <w:p>
      <w:pPr>
        <w:pStyle w:val="Subsection"/>
      </w:pPr>
      <w:r>
        <w:tab/>
        <w:t>(6)</w:t>
      </w:r>
      <w:r>
        <w:tab/>
        <w:t>Subsection (3) does not apply to a person —</w:t>
      </w:r>
    </w:p>
    <w:p>
      <w:pPr>
        <w:pStyle w:val="Indenta"/>
      </w:pPr>
      <w:r>
        <w:tab/>
        <w:t>(a)</w:t>
      </w:r>
      <w:r>
        <w:tab/>
        <w:t>who has applied for an assessment notice having been required to do so under section 16(3) or 17(3)(c); or</w:t>
      </w:r>
    </w:p>
    <w:p>
      <w:pPr>
        <w:pStyle w:val="Indenta"/>
      </w:pPr>
      <w:r>
        <w:tab/>
        <w:t>(b)</w:t>
      </w:r>
      <w:r>
        <w:tab/>
        <w:t>who has given the CEO a notice that is to be treated under section 32(1) as an application by the person for an assessment notice; or</w:t>
      </w:r>
    </w:p>
    <w:p>
      <w:pPr>
        <w:pStyle w:val="Indenta"/>
      </w:pPr>
      <w:r>
        <w:tab/>
        <w:t>(c)</w:t>
      </w:r>
      <w:r>
        <w:tab/>
        <w:t>has been given a written notice by the CEO under section 13 that the CEO proposes or is required to decide an application under section 12 by issuing a negative notice,</w:t>
      </w:r>
    </w:p>
    <w:p>
      <w:pPr>
        <w:pStyle w:val="Subsection"/>
      </w:pPr>
      <w:r>
        <w:tab/>
      </w:r>
      <w:r>
        <w:tab/>
        <w:t>if the person withdraws the application for an assessment notice before the CEO decides the application.</w:t>
      </w:r>
    </w:p>
    <w:p>
      <w:pPr>
        <w:pStyle w:val="Subsection"/>
      </w:pPr>
      <w:r>
        <w:tab/>
        <w:t>(7)</w:t>
      </w:r>
      <w:r>
        <w:tab/>
        <w:t>Subsection (3) does not apply to a person referred to in section 17(3)(d).</w:t>
      </w:r>
    </w:p>
    <w:p>
      <w:pPr>
        <w:pStyle w:val="Footnotesection"/>
      </w:pPr>
      <w:r>
        <w:tab/>
        <w:t>[Section 25 amended by No. 7 of 2010 s. 13.]</w:t>
      </w:r>
    </w:p>
    <w:p>
      <w:pPr>
        <w:pStyle w:val="Heading3"/>
      </w:pPr>
      <w:bookmarkStart w:id="501" w:name="_Toc273968599"/>
      <w:bookmarkStart w:id="502" w:name="_Toc273968679"/>
      <w:bookmarkStart w:id="503" w:name="_Toc279411463"/>
      <w:bookmarkStart w:id="504" w:name="_Toc279413814"/>
      <w:bookmarkStart w:id="505" w:name="_Toc281981438"/>
      <w:bookmarkStart w:id="506" w:name="_Toc283107126"/>
      <w:bookmarkStart w:id="507" w:name="_Toc283903953"/>
      <w:bookmarkStart w:id="508" w:name="_Toc283904033"/>
      <w:bookmarkStart w:id="509" w:name="_Toc305593124"/>
      <w:bookmarkStart w:id="510" w:name="_Toc309728182"/>
      <w:bookmarkStart w:id="511" w:name="_Toc309730446"/>
      <w:bookmarkStart w:id="512" w:name="_Toc313542435"/>
      <w:bookmarkStart w:id="513" w:name="_Toc313542515"/>
      <w:r>
        <w:rPr>
          <w:rStyle w:val="CharDivNo"/>
        </w:rPr>
        <w:t>Division 6</w:t>
      </w:r>
      <w:r>
        <w:t> — </w:t>
      </w:r>
      <w:r>
        <w:rPr>
          <w:rStyle w:val="CharDivText"/>
        </w:rPr>
        <w:t>Review by State Administrative Tribunal</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5"/>
      </w:pPr>
      <w:bookmarkStart w:id="514" w:name="_Toc131586157"/>
      <w:bookmarkStart w:id="515" w:name="_Toc313542516"/>
      <w:r>
        <w:rPr>
          <w:rStyle w:val="CharSectno"/>
        </w:rPr>
        <w:t>26</w:t>
      </w:r>
      <w:r>
        <w:t>.</w:t>
      </w:r>
      <w:r>
        <w:tab/>
        <w:t>Review by State Administrative Tribunal</w:t>
      </w:r>
      <w:bookmarkEnd w:id="514"/>
      <w:bookmarkEnd w:id="515"/>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 or</w:t>
      </w:r>
    </w:p>
    <w:p>
      <w:pPr>
        <w:pStyle w:val="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Subsection"/>
      </w:pPr>
      <w:r>
        <w:tab/>
        <w:t>(2)</w:t>
      </w:r>
      <w:r>
        <w:tab/>
        <w:t xml:space="preserve">Subject to subsection (3A), 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(3A)</w:t>
      </w:r>
      <w:r>
        <w:tab/>
        <w:t>If a person has not made a submission to the CEO under section 13(1)(a)(iii) after having been invited to do so by the CEO, the person cannot make an application under subsection (2)(a) without the leave of the Tribunal.</w:t>
      </w:r>
    </w:p>
    <w:p>
      <w:pPr>
        <w:pStyle w:val="Subsection"/>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Indenta"/>
      </w:pPr>
      <w:r>
        <w:tab/>
        <w:t>(a)</w:t>
      </w:r>
      <w:r>
        <w:tab/>
        <w:t>has been refused leave under subsection (3A); and</w:t>
      </w:r>
    </w:p>
    <w:p>
      <w:pPr>
        <w:pStyle w:val="Indenta"/>
      </w:pPr>
      <w:r>
        <w:tab/>
        <w:t>(b)</w:t>
      </w:r>
      <w:r>
        <w:tab/>
        <w:t>has subsequently made a submission to the CEO under section 13(1)(a)(ii) having been invited to do so by CEO.</w:t>
      </w:r>
    </w:p>
    <w:p>
      <w:pPr>
        <w:pStyle w:val="Subsection"/>
      </w:pPr>
      <w:r>
        <w:tab/>
        <w:t>(3)</w:t>
      </w:r>
      <w:r>
        <w:tab/>
        <w:t>A decision that is the subject of an application under subsection (2) or (3B) continues to have effect pending the outcome of the review, unless the State Administrative Tribunal orders otherwise.</w:t>
      </w:r>
    </w:p>
    <w:p>
      <w:pPr>
        <w:pStyle w:val="Footnotesection"/>
      </w:pPr>
      <w:r>
        <w:tab/>
        <w:t>[Section 26 amended by No. 7 of 2010 s. 14.]</w:t>
      </w:r>
    </w:p>
    <w:p>
      <w:pPr>
        <w:pStyle w:val="Heading2"/>
      </w:pPr>
      <w:bookmarkStart w:id="516" w:name="_Toc124041870"/>
      <w:bookmarkStart w:id="517" w:name="_Toc131586158"/>
      <w:bookmarkStart w:id="518" w:name="_Toc142716533"/>
      <w:bookmarkStart w:id="519" w:name="_Toc147896706"/>
      <w:bookmarkStart w:id="520" w:name="_Toc155589021"/>
      <w:bookmarkStart w:id="521" w:name="_Toc155590557"/>
      <w:bookmarkStart w:id="522" w:name="_Toc171333456"/>
      <w:bookmarkStart w:id="523" w:name="_Toc171395058"/>
      <w:bookmarkStart w:id="524" w:name="_Toc171395177"/>
      <w:bookmarkStart w:id="525" w:name="_Toc174422400"/>
      <w:bookmarkStart w:id="526" w:name="_Toc196197130"/>
      <w:bookmarkStart w:id="527" w:name="_Toc196798027"/>
      <w:bookmarkStart w:id="528" w:name="_Toc202770675"/>
      <w:bookmarkStart w:id="529" w:name="_Toc205284570"/>
      <w:bookmarkStart w:id="530" w:name="_Toc209600837"/>
      <w:bookmarkStart w:id="531" w:name="_Toc209601065"/>
      <w:bookmarkStart w:id="532" w:name="_Toc212534863"/>
      <w:bookmarkStart w:id="533" w:name="_Toc212534936"/>
      <w:bookmarkStart w:id="534" w:name="_Toc212535642"/>
      <w:bookmarkStart w:id="535" w:name="_Toc214781019"/>
      <w:bookmarkStart w:id="536" w:name="_Toc215976737"/>
      <w:bookmarkStart w:id="537" w:name="_Toc266359327"/>
      <w:bookmarkStart w:id="538" w:name="_Toc266365914"/>
      <w:bookmarkStart w:id="539" w:name="_Toc270602095"/>
      <w:bookmarkStart w:id="540" w:name="_Toc273968601"/>
      <w:bookmarkStart w:id="541" w:name="_Toc273968681"/>
      <w:bookmarkStart w:id="542" w:name="_Toc279411465"/>
      <w:bookmarkStart w:id="543" w:name="_Toc279413816"/>
      <w:bookmarkStart w:id="544" w:name="_Toc281981440"/>
      <w:bookmarkStart w:id="545" w:name="_Toc283107128"/>
      <w:bookmarkStart w:id="546" w:name="_Toc283903955"/>
      <w:bookmarkStart w:id="547" w:name="_Toc283904035"/>
      <w:bookmarkStart w:id="548" w:name="_Toc305593126"/>
      <w:bookmarkStart w:id="549" w:name="_Toc309728184"/>
      <w:bookmarkStart w:id="550" w:name="_Toc309730448"/>
      <w:bookmarkStart w:id="551" w:name="_Toc313542437"/>
      <w:bookmarkStart w:id="552" w:name="_Toc313542517"/>
      <w:r>
        <w:rPr>
          <w:rStyle w:val="CharPartNo"/>
        </w:rPr>
        <w:t>Part 3</w:t>
      </w:r>
      <w:r>
        <w:t> — </w:t>
      </w:r>
      <w:r>
        <w:rPr>
          <w:rStyle w:val="CharPartText"/>
        </w:rPr>
        <w:t>Changes in criminal record and criminal record checks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3"/>
      </w:pPr>
      <w:bookmarkStart w:id="553" w:name="_Toc124041871"/>
      <w:bookmarkStart w:id="554" w:name="_Toc131586159"/>
      <w:bookmarkStart w:id="555" w:name="_Toc142716534"/>
      <w:bookmarkStart w:id="556" w:name="_Toc147896707"/>
      <w:bookmarkStart w:id="557" w:name="_Toc155589022"/>
      <w:bookmarkStart w:id="558" w:name="_Toc155590558"/>
      <w:bookmarkStart w:id="559" w:name="_Toc171333457"/>
      <w:bookmarkStart w:id="560" w:name="_Toc171395059"/>
      <w:bookmarkStart w:id="561" w:name="_Toc171395178"/>
      <w:bookmarkStart w:id="562" w:name="_Toc174422401"/>
      <w:bookmarkStart w:id="563" w:name="_Toc196197131"/>
      <w:bookmarkStart w:id="564" w:name="_Toc196798028"/>
      <w:bookmarkStart w:id="565" w:name="_Toc202770676"/>
      <w:bookmarkStart w:id="566" w:name="_Toc205284571"/>
      <w:bookmarkStart w:id="567" w:name="_Toc209600838"/>
      <w:bookmarkStart w:id="568" w:name="_Toc209601066"/>
      <w:bookmarkStart w:id="569" w:name="_Toc212534864"/>
      <w:bookmarkStart w:id="570" w:name="_Toc212534937"/>
      <w:bookmarkStart w:id="571" w:name="_Toc212535643"/>
      <w:bookmarkStart w:id="572" w:name="_Toc214781020"/>
      <w:bookmarkStart w:id="573" w:name="_Toc215976738"/>
      <w:bookmarkStart w:id="574" w:name="_Toc266359328"/>
      <w:bookmarkStart w:id="575" w:name="_Toc266365915"/>
      <w:bookmarkStart w:id="576" w:name="_Toc270602096"/>
      <w:bookmarkStart w:id="577" w:name="_Toc273968602"/>
      <w:bookmarkStart w:id="578" w:name="_Toc273968682"/>
      <w:bookmarkStart w:id="579" w:name="_Toc279411466"/>
      <w:bookmarkStart w:id="580" w:name="_Toc279413817"/>
      <w:bookmarkStart w:id="581" w:name="_Toc281981441"/>
      <w:bookmarkStart w:id="582" w:name="_Toc283107129"/>
      <w:bookmarkStart w:id="583" w:name="_Toc283903956"/>
      <w:bookmarkStart w:id="584" w:name="_Toc283904036"/>
      <w:bookmarkStart w:id="585" w:name="_Toc305593127"/>
      <w:bookmarkStart w:id="586" w:name="_Toc309728185"/>
      <w:bookmarkStart w:id="587" w:name="_Toc309730449"/>
      <w:bookmarkStart w:id="588" w:name="_Toc313542438"/>
      <w:bookmarkStart w:id="589" w:name="_Toc313542518"/>
      <w:r>
        <w:rPr>
          <w:rStyle w:val="CharDivNo"/>
        </w:rPr>
        <w:t>Division 1</w:t>
      </w:r>
      <w:r>
        <w:t> — </w:t>
      </w:r>
      <w:r>
        <w:rPr>
          <w:rStyle w:val="CharDivText"/>
        </w:rPr>
        <w:t>Relevant changes in criminal record</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Heading5"/>
      </w:pPr>
      <w:bookmarkStart w:id="590" w:name="_Toc131586160"/>
      <w:bookmarkStart w:id="591" w:name="_Toc313542519"/>
      <w:r>
        <w:rPr>
          <w:rStyle w:val="CharSectno"/>
        </w:rPr>
        <w:t>27</w:t>
      </w:r>
      <w:r>
        <w:t>.</w:t>
      </w:r>
      <w:r>
        <w:tab/>
        <w:t>Meaning of relevant change in criminal record and requirement to give notice of that change</w:t>
      </w:r>
      <w:bookmarkEnd w:id="590"/>
      <w:bookmarkEnd w:id="591"/>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592" w:name="_Toc131586161"/>
      <w:bookmarkStart w:id="593" w:name="_Toc313542520"/>
      <w:r>
        <w:rPr>
          <w:rStyle w:val="CharSectno"/>
        </w:rPr>
        <w:t>28</w:t>
      </w:r>
      <w:r>
        <w:t>.</w:t>
      </w:r>
      <w:r>
        <w:tab/>
        <w:t>Relevant change in criminal record of certain applicants</w:t>
      </w:r>
      <w:bookmarkEnd w:id="592"/>
      <w:bookmarkEnd w:id="593"/>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594" w:name="_Toc131586162"/>
      <w:bookmarkStart w:id="595" w:name="_Toc313542521"/>
      <w:r>
        <w:rPr>
          <w:rStyle w:val="CharSectno"/>
        </w:rPr>
        <w:t>29</w:t>
      </w:r>
      <w:r>
        <w:t>.</w:t>
      </w:r>
      <w:r>
        <w:tab/>
        <w:t>Relevant change in criminal record of people employed in child</w:t>
      </w:r>
      <w:r>
        <w:noBreakHyphen/>
        <w:t>related employment</w:t>
      </w:r>
      <w:bookmarkEnd w:id="594"/>
      <w:bookmarkEnd w:id="595"/>
    </w:p>
    <w:p>
      <w:pPr>
        <w:pStyle w:val="Subsection"/>
      </w:pPr>
      <w:r>
        <w:tab/>
        <w:t>(1)</w:t>
      </w:r>
      <w:r>
        <w:tab/>
        <w:t>A person employed in child</w:t>
      </w:r>
      <w:r>
        <w:noBreakHyphen/>
        <w:t>related employment must give the CEO and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If the CEO receives a notice under subsection (1), the CEO may advise the person’s employer of the relevant change in the person’s criminal record disclosed in the notice.</w:t>
      </w:r>
    </w:p>
    <w:p>
      <w:pPr>
        <w:pStyle w:val="Penstart"/>
      </w:pPr>
      <w:r>
        <w:tab/>
        <w:t>Penalty: a fine of $24 000 and imprisonment for 2 years.</w:t>
      </w:r>
    </w:p>
    <w:p>
      <w:pPr>
        <w:pStyle w:val="Footnotesection"/>
      </w:pPr>
      <w:r>
        <w:tab/>
        <w:t>[Section 29 amended by No. 7 of 2010 s. 15.]</w:t>
      </w:r>
    </w:p>
    <w:p>
      <w:pPr>
        <w:pStyle w:val="Heading5"/>
      </w:pPr>
      <w:bookmarkStart w:id="596" w:name="_Toc131586163"/>
      <w:bookmarkStart w:id="597" w:name="_Toc313542522"/>
      <w:r>
        <w:rPr>
          <w:rStyle w:val="CharSectno"/>
        </w:rPr>
        <w:t>30</w:t>
      </w:r>
      <w:r>
        <w:t>.</w:t>
      </w:r>
      <w:r>
        <w:tab/>
        <w:t>Relevant change in criminal record of people carrying on child</w:t>
      </w:r>
      <w:r>
        <w:noBreakHyphen/>
        <w:t>related business</w:t>
      </w:r>
      <w:bookmarkEnd w:id="596"/>
      <w:bookmarkEnd w:id="597"/>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598" w:name="_Toc131586164"/>
      <w:bookmarkStart w:id="599" w:name="_Toc313542523"/>
      <w:r>
        <w:rPr>
          <w:rStyle w:val="CharSectno"/>
        </w:rPr>
        <w:t>31</w:t>
      </w:r>
      <w:r>
        <w:t>.</w:t>
      </w:r>
      <w:r>
        <w:tab/>
        <w:t>Relevant change in criminal record of other people</w:t>
      </w:r>
      <w:bookmarkEnd w:id="598"/>
      <w:bookmarkEnd w:id="599"/>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bookmarkStart w:id="600" w:name="_Toc131586165"/>
      <w:r>
        <w:tab/>
        <w:t>(4)</w:t>
      </w:r>
      <w:r>
        <w:tab/>
        <w:t>A person to whom this section applies must give written notice to the CEO of a relevant change in the person’s criminal record as soon as is practicable after the change occurs.</w:t>
      </w:r>
    </w:p>
    <w:p>
      <w:pPr>
        <w:pStyle w:val="Penstart"/>
      </w:pPr>
      <w:r>
        <w:tab/>
        <w:t>Penalty: a fine of $60 000 and imprisonment for 5 years.</w:t>
      </w:r>
    </w:p>
    <w:p>
      <w:pPr>
        <w:pStyle w:val="Subsection"/>
      </w:pPr>
      <w:r>
        <w:tab/>
        <w:t>(5)</w:t>
      </w:r>
      <w:r>
        <w:tab/>
        <w:t>If the CEO receives a notice from a person under subsection (4), the CEO is to cancel the person’s assessment notice.</w:t>
      </w:r>
    </w:p>
    <w:p>
      <w:pPr>
        <w:pStyle w:val="Subsection"/>
      </w:pPr>
      <w:r>
        <w:tab/>
        <w:t>(6)</w:t>
      </w:r>
      <w:r>
        <w:tab/>
        <w:t>If the CEO cancels the person’s assessment notice, the CEO is to give the person written notice of the cancellation.</w:t>
      </w:r>
    </w:p>
    <w:p>
      <w:pPr>
        <w:pStyle w:val="Footnotesection"/>
      </w:pPr>
      <w:r>
        <w:tab/>
        <w:t>[Section 31 amended by No. 7 of 2010 s. 16.]</w:t>
      </w:r>
    </w:p>
    <w:p>
      <w:pPr>
        <w:pStyle w:val="Heading5"/>
      </w:pPr>
      <w:bookmarkStart w:id="601" w:name="_Toc273956825"/>
      <w:bookmarkStart w:id="602" w:name="_Toc313542524"/>
      <w:r>
        <w:rPr>
          <w:rStyle w:val="CharSectno"/>
        </w:rPr>
        <w:t>32A</w:t>
      </w:r>
      <w:r>
        <w:t>.</w:t>
      </w:r>
      <w:r>
        <w:tab/>
        <w:t>Certain people to notify proposed employer of relevant change in criminal record</w:t>
      </w:r>
      <w:bookmarkEnd w:id="601"/>
      <w:bookmarkEnd w:id="602"/>
    </w:p>
    <w:p>
      <w:pPr>
        <w:pStyle w:val="Subsection"/>
      </w:pPr>
      <w:r>
        <w:tab/>
      </w:r>
      <w:r>
        <w:tab/>
        <w:t xml:space="preserve">If a person who has had his or her assessment notice cancelled (the </w:t>
      </w:r>
      <w:r>
        <w:rPr>
          <w:rStyle w:val="CharDefText"/>
        </w:rPr>
        <w:t>cancelled assessment notice</w:t>
      </w:r>
      <w:r>
        <w:t xml:space="preserve">) under section 31(5) — </w:t>
      </w:r>
    </w:p>
    <w:p>
      <w:pPr>
        <w:pStyle w:val="Indenta"/>
      </w:pPr>
      <w:r>
        <w:tab/>
        <w:t>(a)</w:t>
      </w:r>
      <w:r>
        <w:tab/>
        <w:t>has applied for a further assessment notice and the application is pending; and</w:t>
      </w:r>
    </w:p>
    <w:p>
      <w:pPr>
        <w:pStyle w:val="Indenta"/>
      </w:pPr>
      <w:r>
        <w:tab/>
        <w:t>(b)</w:t>
      </w:r>
      <w:r>
        <w:tab/>
        <w:t xml:space="preserve">a person (the </w:t>
      </w:r>
      <w:r>
        <w:rPr>
          <w:rStyle w:val="CharDefText"/>
        </w:rPr>
        <w:t>proposed employer</w:t>
      </w:r>
      <w:r>
        <w:t>) proposes to employ him or her in child</w:t>
      </w:r>
      <w:r>
        <w:noBreakHyphen/>
        <w:t>related employment,</w:t>
      </w:r>
    </w:p>
    <w:p>
      <w:pPr>
        <w:pStyle w:val="Subsection"/>
      </w:pPr>
      <w:r>
        <w:tab/>
      </w:r>
      <w:r>
        <w:tab/>
        <w:t>the person must give the proposed employer written notice of any relevant change in the person’s criminal record since the cancelled assessment notice was issued.</w:t>
      </w:r>
    </w:p>
    <w:p>
      <w:pPr>
        <w:pStyle w:val="Penstart"/>
      </w:pPr>
      <w:r>
        <w:tab/>
        <w:t>Penalty: a fine of $60 000 and imprisonment for 5 years.</w:t>
      </w:r>
    </w:p>
    <w:p>
      <w:pPr>
        <w:pStyle w:val="Footnotesection"/>
      </w:pPr>
      <w:r>
        <w:tab/>
        <w:t>[Section 32A inserted by No. 7 of 2010 s. 17.]</w:t>
      </w:r>
    </w:p>
    <w:p>
      <w:pPr>
        <w:pStyle w:val="Heading5"/>
      </w:pPr>
      <w:bookmarkStart w:id="603" w:name="_Toc313542525"/>
      <w:r>
        <w:rPr>
          <w:rStyle w:val="CharSectno"/>
        </w:rPr>
        <w:t>32</w:t>
      </w:r>
      <w:r>
        <w:t>.</w:t>
      </w:r>
      <w:r>
        <w:tab/>
        <w:t>CEO to treat notice of relevant change in criminal record as application for assessment notice</w:t>
      </w:r>
      <w:bookmarkEnd w:id="600"/>
      <w:bookmarkEnd w:id="603"/>
    </w:p>
    <w:p>
      <w:pPr>
        <w:pStyle w:val="Subsection"/>
      </w:pPr>
      <w:r>
        <w:tab/>
        <w:t>(1)</w:t>
      </w:r>
      <w:r>
        <w:tab/>
        <w:t>The CEO is to treat a notice given to the CEO under section 29(1)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Footnotesection"/>
      </w:pPr>
      <w:r>
        <w:tab/>
        <w:t>[Section 32 amended by No. 7 of 2010 s. 18.]</w:t>
      </w:r>
    </w:p>
    <w:p>
      <w:pPr>
        <w:pStyle w:val="Heading5"/>
      </w:pPr>
      <w:bookmarkStart w:id="604" w:name="_Toc131586166"/>
      <w:bookmarkStart w:id="605" w:name="_Toc313542526"/>
      <w:r>
        <w:rPr>
          <w:rStyle w:val="CharSectno"/>
        </w:rPr>
        <w:t>33</w:t>
      </w:r>
      <w:r>
        <w:t>.</w:t>
      </w:r>
      <w:r>
        <w:tab/>
        <w:t>People not to start or continue child</w:t>
      </w:r>
      <w:r>
        <w:noBreakHyphen/>
        <w:t>related work if convicted of Class 1 offence</w:t>
      </w:r>
      <w:bookmarkEnd w:id="604"/>
      <w:bookmarkEnd w:id="605"/>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606" w:name="_Toc124041879"/>
      <w:bookmarkStart w:id="607" w:name="_Toc131586167"/>
      <w:bookmarkStart w:id="608" w:name="_Toc142716542"/>
      <w:bookmarkStart w:id="609" w:name="_Toc147896715"/>
      <w:bookmarkStart w:id="610" w:name="_Toc155589030"/>
      <w:bookmarkStart w:id="611" w:name="_Toc155590566"/>
      <w:bookmarkStart w:id="612" w:name="_Toc171333465"/>
      <w:bookmarkStart w:id="613" w:name="_Toc171395067"/>
      <w:bookmarkStart w:id="614" w:name="_Toc171395186"/>
      <w:bookmarkStart w:id="615" w:name="_Toc174422409"/>
      <w:bookmarkStart w:id="616" w:name="_Toc196197139"/>
      <w:bookmarkStart w:id="617" w:name="_Toc196798036"/>
      <w:bookmarkStart w:id="618" w:name="_Toc202770684"/>
      <w:bookmarkStart w:id="619" w:name="_Toc205284579"/>
      <w:bookmarkStart w:id="620" w:name="_Toc209600846"/>
      <w:bookmarkStart w:id="621" w:name="_Toc209601074"/>
      <w:bookmarkStart w:id="622" w:name="_Toc212534872"/>
      <w:bookmarkStart w:id="623" w:name="_Toc212534945"/>
      <w:bookmarkStart w:id="624" w:name="_Toc212535651"/>
      <w:bookmarkStart w:id="625" w:name="_Toc214781028"/>
      <w:bookmarkStart w:id="626" w:name="_Toc215976746"/>
      <w:bookmarkStart w:id="627" w:name="_Toc266359336"/>
      <w:bookmarkStart w:id="628" w:name="_Toc266365923"/>
      <w:bookmarkStart w:id="629" w:name="_Toc270602104"/>
      <w:bookmarkStart w:id="630" w:name="_Toc273968611"/>
      <w:bookmarkStart w:id="631" w:name="_Toc273968691"/>
      <w:bookmarkStart w:id="632" w:name="_Toc279411475"/>
      <w:bookmarkStart w:id="633" w:name="_Toc279413826"/>
      <w:bookmarkStart w:id="634" w:name="_Toc281981450"/>
      <w:bookmarkStart w:id="635" w:name="_Toc283107138"/>
      <w:bookmarkStart w:id="636" w:name="_Toc283903965"/>
      <w:bookmarkStart w:id="637" w:name="_Toc283904045"/>
      <w:bookmarkStart w:id="638" w:name="_Toc305593136"/>
      <w:bookmarkStart w:id="639" w:name="_Toc309728194"/>
      <w:bookmarkStart w:id="640" w:name="_Toc309730458"/>
      <w:bookmarkStart w:id="641" w:name="_Toc313542447"/>
      <w:bookmarkStart w:id="642" w:name="_Toc313542527"/>
      <w:r>
        <w:rPr>
          <w:rStyle w:val="CharDivNo"/>
        </w:rPr>
        <w:t>Division 2</w:t>
      </w:r>
      <w:r>
        <w:t> — </w:t>
      </w:r>
      <w:r>
        <w:rPr>
          <w:rStyle w:val="CharDivText"/>
        </w:rPr>
        <w:t>Criminal record checks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Heading5"/>
      </w:pPr>
      <w:bookmarkStart w:id="643" w:name="_Toc131586168"/>
      <w:bookmarkStart w:id="644" w:name="_Toc313542528"/>
      <w:r>
        <w:rPr>
          <w:rStyle w:val="CharSectno"/>
        </w:rPr>
        <w:t>34</w:t>
      </w:r>
      <w:r>
        <w:t>.</w:t>
      </w:r>
      <w:r>
        <w:tab/>
        <w:t>CEO may carry out criminal record check</w:t>
      </w:r>
      <w:bookmarkEnd w:id="643"/>
      <w:bookmarkEnd w:id="644"/>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 or</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spacing w:before="100"/>
      </w:pPr>
      <w:r>
        <w:tab/>
        <w:t>(2)</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or</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spacing w:before="100"/>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spacing w:before="100"/>
      </w:pPr>
      <w:r>
        <w:tab/>
        <w:t>(4)</w:t>
      </w:r>
      <w:r>
        <w:tab/>
        <w:t>If the person has a criminal record, the CEO may ask an authorised person or a criminal records agency for information about the circumstances of a conviction or charge mentioned in the criminal record.</w:t>
      </w:r>
    </w:p>
    <w:p>
      <w:pPr>
        <w:pStyle w:val="Subsection"/>
        <w:spacing w:before="100"/>
      </w:pPr>
      <w:r>
        <w:tab/>
        <w:t>(5)</w:t>
      </w:r>
      <w:r>
        <w:tab/>
        <w:t>An authorised person may comply with a request made by the CEO under this section despite another Act or law.</w:t>
      </w:r>
    </w:p>
    <w:p>
      <w:pPr>
        <w:pStyle w:val="Heading2"/>
      </w:pPr>
      <w:bookmarkStart w:id="645" w:name="_Toc124041881"/>
      <w:bookmarkStart w:id="646" w:name="_Toc131586169"/>
      <w:bookmarkStart w:id="647" w:name="_Toc142716544"/>
      <w:bookmarkStart w:id="648" w:name="_Toc147896717"/>
      <w:bookmarkStart w:id="649" w:name="_Toc155589032"/>
      <w:bookmarkStart w:id="650" w:name="_Toc155590568"/>
      <w:bookmarkStart w:id="651" w:name="_Toc171333467"/>
      <w:bookmarkStart w:id="652" w:name="_Toc171395069"/>
      <w:bookmarkStart w:id="653" w:name="_Toc171395188"/>
      <w:bookmarkStart w:id="654" w:name="_Toc174422411"/>
      <w:bookmarkStart w:id="655" w:name="_Toc196197141"/>
      <w:bookmarkStart w:id="656" w:name="_Toc196798038"/>
      <w:bookmarkStart w:id="657" w:name="_Toc202770686"/>
      <w:bookmarkStart w:id="658" w:name="_Toc205284581"/>
      <w:bookmarkStart w:id="659" w:name="_Toc209600848"/>
      <w:bookmarkStart w:id="660" w:name="_Toc209601076"/>
      <w:bookmarkStart w:id="661" w:name="_Toc212534874"/>
      <w:bookmarkStart w:id="662" w:name="_Toc212534947"/>
      <w:bookmarkStart w:id="663" w:name="_Toc212535653"/>
      <w:bookmarkStart w:id="664" w:name="_Toc214781030"/>
      <w:bookmarkStart w:id="665" w:name="_Toc215976748"/>
      <w:bookmarkStart w:id="666" w:name="_Toc266359338"/>
      <w:bookmarkStart w:id="667" w:name="_Toc266365925"/>
      <w:bookmarkStart w:id="668" w:name="_Toc270602106"/>
      <w:bookmarkStart w:id="669" w:name="_Toc273968613"/>
      <w:bookmarkStart w:id="670" w:name="_Toc273968693"/>
      <w:bookmarkStart w:id="671" w:name="_Toc279411477"/>
      <w:bookmarkStart w:id="672" w:name="_Toc279413828"/>
      <w:bookmarkStart w:id="673" w:name="_Toc281981452"/>
      <w:bookmarkStart w:id="674" w:name="_Toc283107140"/>
      <w:bookmarkStart w:id="675" w:name="_Toc283903967"/>
      <w:bookmarkStart w:id="676" w:name="_Toc283904047"/>
      <w:bookmarkStart w:id="677" w:name="_Toc305593138"/>
      <w:bookmarkStart w:id="678" w:name="_Toc309728196"/>
      <w:bookmarkStart w:id="679" w:name="_Toc309730460"/>
      <w:bookmarkStart w:id="680" w:name="_Toc313542449"/>
      <w:bookmarkStart w:id="681" w:name="_Toc313542529"/>
      <w:r>
        <w:rPr>
          <w:rStyle w:val="CharPartNo"/>
        </w:rPr>
        <w:t>Part 4</w:t>
      </w:r>
      <w:r>
        <w:rPr>
          <w:rStyle w:val="CharDivNo"/>
        </w:rPr>
        <w:t> </w:t>
      </w:r>
      <w:r>
        <w:t>—</w:t>
      </w:r>
      <w:r>
        <w:rPr>
          <w:rStyle w:val="CharDivText"/>
        </w:rPr>
        <w:t> </w:t>
      </w:r>
      <w:r>
        <w:rPr>
          <w:rStyle w:val="CharPartText"/>
        </w:rPr>
        <w:t>General</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Heading5"/>
      </w:pPr>
      <w:bookmarkStart w:id="682" w:name="_Toc131586170"/>
      <w:bookmarkStart w:id="683" w:name="_Toc313542530"/>
      <w:r>
        <w:rPr>
          <w:rStyle w:val="CharSectno"/>
        </w:rPr>
        <w:t>35</w:t>
      </w:r>
      <w:r>
        <w:t>.</w:t>
      </w:r>
      <w:r>
        <w:tab/>
        <w:t>False or misleading information</w:t>
      </w:r>
      <w:bookmarkEnd w:id="682"/>
      <w:bookmarkEnd w:id="683"/>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 or</w:t>
      </w:r>
    </w:p>
    <w:p>
      <w:pPr>
        <w:pStyle w:val="Indenta"/>
      </w:pPr>
      <w:r>
        <w:tab/>
        <w:t>(c)</w:t>
      </w:r>
      <w:r>
        <w:tab/>
        <w:t>if the person is a student, the person’s education provider.</w:t>
      </w:r>
    </w:p>
    <w:p>
      <w:pPr>
        <w:pStyle w:val="Penstart"/>
      </w:pPr>
      <w:r>
        <w:tab/>
        <w:t>Penalty: a fine of $24 000 and imprisonment for 2 years.</w:t>
      </w:r>
    </w:p>
    <w:p>
      <w:pPr>
        <w:pStyle w:val="Footnotesection"/>
      </w:pPr>
      <w:r>
        <w:tab/>
        <w:t>[Section 35 amended by No. 7 of 2010 s. 19.]</w:t>
      </w:r>
    </w:p>
    <w:p>
      <w:pPr>
        <w:pStyle w:val="Heading5"/>
      </w:pPr>
      <w:bookmarkStart w:id="684" w:name="_Toc131586171"/>
      <w:bookmarkStart w:id="685" w:name="_Toc313542531"/>
      <w:r>
        <w:rPr>
          <w:rStyle w:val="CharSectno"/>
        </w:rPr>
        <w:t>36</w:t>
      </w:r>
      <w:r>
        <w:t>.</w:t>
      </w:r>
      <w:r>
        <w:tab/>
        <w:t>Return of assessment notice to CEO</w:t>
      </w:r>
      <w:bookmarkEnd w:id="684"/>
      <w:bookmarkEnd w:id="685"/>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 or</w:t>
      </w:r>
    </w:p>
    <w:p>
      <w:pPr>
        <w:pStyle w:val="Indenta"/>
      </w:pPr>
      <w:r>
        <w:tab/>
        <w:t>(c)</w:t>
      </w:r>
      <w:r>
        <w:tab/>
        <w:t>the CEO gives the person a notice of cancellation of the assessment notice under section 21A(3), 21B(2), 21C(2) or 31(6).</w:t>
      </w:r>
    </w:p>
    <w:p>
      <w:pPr>
        <w:pStyle w:val="Penstart"/>
      </w:pPr>
      <w:r>
        <w:tab/>
        <w:t>Penalty: a fine of $12 000 and imprisonment for 12 months.</w:t>
      </w:r>
    </w:p>
    <w:p>
      <w:pPr>
        <w:pStyle w:val="Footnotesection"/>
      </w:pPr>
      <w:bookmarkStart w:id="686" w:name="_Toc131586172"/>
      <w:r>
        <w:tab/>
        <w:t>[Section 36 amended by No. 7 of 2010 s. 20.]</w:t>
      </w:r>
    </w:p>
    <w:p>
      <w:pPr>
        <w:pStyle w:val="Heading5"/>
        <w:spacing w:before="180"/>
      </w:pPr>
      <w:bookmarkStart w:id="687" w:name="_Toc313542532"/>
      <w:r>
        <w:rPr>
          <w:rStyle w:val="CharSectno"/>
        </w:rPr>
        <w:t>37</w:t>
      </w:r>
      <w:r>
        <w:t>.</w:t>
      </w:r>
      <w:r>
        <w:tab/>
        <w:t>Exchange of information with corresponding authorities</w:t>
      </w:r>
      <w:bookmarkEnd w:id="686"/>
      <w:bookmarkEnd w:id="687"/>
    </w:p>
    <w:p>
      <w:pPr>
        <w:pStyle w:val="Subsection"/>
        <w:spacing w:before="120"/>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688" w:name="_Toc131586173"/>
      <w:bookmarkStart w:id="689" w:name="_Toc313542533"/>
      <w:r>
        <w:rPr>
          <w:rStyle w:val="CharSectno"/>
        </w:rPr>
        <w:t>38</w:t>
      </w:r>
      <w:r>
        <w:t>.</w:t>
      </w:r>
      <w:r>
        <w:tab/>
      </w:r>
      <w:bookmarkEnd w:id="688"/>
      <w:r>
        <w:t>Disclosure of information by CEO to certain bodies</w:t>
      </w:r>
      <w:bookmarkEnd w:id="689"/>
    </w:p>
    <w:p>
      <w:pPr>
        <w:pStyle w:val="Subsection"/>
        <w:spacing w:before="100"/>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 xml:space="preserve">If the CEO considers that it is in the public interest to do so, the CEO may give written notice to a public authority prescribed by the regulations that — </w:t>
      </w:r>
    </w:p>
    <w:p>
      <w:pPr>
        <w:pStyle w:val="Indenta"/>
      </w:pPr>
      <w:r>
        <w:tab/>
        <w:t>(a)</w:t>
      </w:r>
      <w:r>
        <w:tab/>
        <w:t>an application for an assessment notice has been made by a person in respect of which no decision has yet been made under section 12; or</w:t>
      </w:r>
    </w:p>
    <w:p>
      <w:pPr>
        <w:pStyle w:val="Indenta"/>
      </w:pPr>
      <w:r>
        <w:tab/>
        <w:t>(b)</w:t>
      </w:r>
      <w:r>
        <w:tab/>
        <w:t>an assessment notice has been issued to a person; or</w:t>
      </w:r>
    </w:p>
    <w:p>
      <w:pPr>
        <w:pStyle w:val="Indenta"/>
      </w:pPr>
      <w:r>
        <w:tab/>
        <w:t>(c)</w:t>
      </w:r>
      <w:r>
        <w:tab/>
        <w:t>an application for an assessment notice has been withdrawn by a person; or</w:t>
      </w:r>
    </w:p>
    <w:p>
      <w:pPr>
        <w:pStyle w:val="Indenta"/>
      </w:pPr>
      <w:r>
        <w:tab/>
        <w:t>(d)</w:t>
      </w:r>
      <w:r>
        <w:tab/>
        <w:t>a negative notice or an interim negative notice has been issued to a person; or</w:t>
      </w:r>
    </w:p>
    <w:p>
      <w:pPr>
        <w:pStyle w:val="Indenta"/>
      </w:pPr>
      <w:r>
        <w:tab/>
        <w:t>(e)</w:t>
      </w:r>
      <w:r>
        <w:tab/>
        <w:t>a person does not have a current assessment notice.</w:t>
      </w:r>
    </w:p>
    <w:p>
      <w:pPr>
        <w:pStyle w:val="Subsection"/>
      </w:pPr>
      <w:r>
        <w:tab/>
        <w:t>(3)</w:t>
      </w:r>
      <w:r>
        <w:tab/>
        <w:t xml:space="preserve">If the CEO reasonably believes that a person — </w:t>
      </w:r>
    </w:p>
    <w:p>
      <w:pPr>
        <w:pStyle w:val="Indenta"/>
      </w:pPr>
      <w:r>
        <w:tab/>
        <w:t>(a)</w:t>
      </w:r>
      <w:r>
        <w:tab/>
        <w:t xml:space="preserve">holds a licence under the </w:t>
      </w:r>
      <w:r>
        <w:rPr>
          <w:i/>
          <w:iCs/>
        </w:rPr>
        <w:t>Child Care Services Act 2007</w:t>
      </w:r>
      <w:r>
        <w:t>; or</w:t>
      </w:r>
    </w:p>
    <w:p>
      <w:pPr>
        <w:pStyle w:val="Indenta"/>
      </w:pPr>
      <w:r>
        <w:tab/>
        <w:t>(b)</w:t>
      </w:r>
      <w:r>
        <w:tab/>
        <w:t>is a supervising officer or a managerial officer, as defined in section 3 of that Act,</w:t>
      </w:r>
    </w:p>
    <w:p>
      <w:pPr>
        <w:pStyle w:val="Subsection"/>
      </w:pPr>
      <w:r>
        <w:tab/>
      </w:r>
      <w:r>
        <w:tab/>
        <w:t xml:space="preserve">the CEO may give written notice to the chief executive officer of the Department that — </w:t>
      </w:r>
    </w:p>
    <w:p>
      <w:pPr>
        <w:pStyle w:val="Indenta"/>
      </w:pPr>
      <w:r>
        <w:tab/>
        <w:t>(c)</w:t>
      </w:r>
      <w:r>
        <w:tab/>
        <w:t>an application for an assessment notice has been made by the person in respect of which no decision has yet been made under section 12; or</w:t>
      </w:r>
    </w:p>
    <w:p>
      <w:pPr>
        <w:pStyle w:val="Indenta"/>
      </w:pPr>
      <w:r>
        <w:tab/>
        <w:t>(d)</w:t>
      </w:r>
      <w:r>
        <w:tab/>
        <w:t>an assessment notice has been issued to the person; or</w:t>
      </w:r>
    </w:p>
    <w:p>
      <w:pPr>
        <w:pStyle w:val="Indenta"/>
      </w:pPr>
      <w:r>
        <w:tab/>
        <w:t>(e)</w:t>
      </w:r>
      <w:r>
        <w:tab/>
        <w:t>an application for an assessment notice has been withdrawn by the person; or</w:t>
      </w:r>
    </w:p>
    <w:p>
      <w:pPr>
        <w:pStyle w:val="Indenta"/>
      </w:pPr>
      <w:r>
        <w:tab/>
        <w:t>(f)</w:t>
      </w:r>
      <w:r>
        <w:tab/>
        <w:t xml:space="preserve">a negative notice or an interim negative notice has been issued to the person; or </w:t>
      </w:r>
    </w:p>
    <w:p>
      <w:pPr>
        <w:pStyle w:val="Indenta"/>
      </w:pPr>
      <w:r>
        <w:tab/>
        <w:t>(g)</w:t>
      </w:r>
      <w:r>
        <w:tab/>
        <w:t>the person does not have a current assessment notice.</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Subsection"/>
      </w:pPr>
      <w:bookmarkStart w:id="690" w:name="_Toc131586174"/>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p>
    <w:p>
      <w:pPr>
        <w:pStyle w:val="Footnotesection"/>
      </w:pPr>
      <w:r>
        <w:tab/>
        <w:t>[Section 38 amended by No. 19 of 2007 s. 73; No. 7 of 2010 s. 21; No. 38 of 2011 s. 41.]</w:t>
      </w:r>
    </w:p>
    <w:p>
      <w:pPr>
        <w:pStyle w:val="Heading5"/>
      </w:pPr>
      <w:bookmarkStart w:id="691" w:name="_Toc313542534"/>
      <w:r>
        <w:rPr>
          <w:rStyle w:val="CharSectno"/>
        </w:rPr>
        <w:t>39</w:t>
      </w:r>
      <w:r>
        <w:t>.</w:t>
      </w:r>
      <w:r>
        <w:tab/>
        <w:t>Confidentiality of information</w:t>
      </w:r>
      <w:bookmarkEnd w:id="690"/>
      <w:bookmarkEnd w:id="691"/>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692" w:name="_Toc131586175"/>
      <w:bookmarkStart w:id="693" w:name="_Toc313542535"/>
      <w:r>
        <w:rPr>
          <w:rStyle w:val="CharSectno"/>
        </w:rPr>
        <w:t>40</w:t>
      </w:r>
      <w:r>
        <w:t>.</w:t>
      </w:r>
      <w:r>
        <w:tab/>
        <w:t>Protection from liability for wrongdoing</w:t>
      </w:r>
      <w:bookmarkEnd w:id="692"/>
      <w:bookmarkEnd w:id="693"/>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694" w:name="_Toc131586176"/>
      <w:bookmarkStart w:id="695" w:name="_Toc313542536"/>
      <w:r>
        <w:rPr>
          <w:rStyle w:val="CharSectno"/>
        </w:rPr>
        <w:t>41</w:t>
      </w:r>
      <w:r>
        <w:t>.</w:t>
      </w:r>
      <w:r>
        <w:tab/>
        <w:t>Employer to comply with Act despite other laws etc.</w:t>
      </w:r>
      <w:bookmarkEnd w:id="694"/>
      <w:bookmarkEnd w:id="695"/>
    </w:p>
    <w:p>
      <w:pPr>
        <w:pStyle w:val="Subsection"/>
        <w:spacing w:before="200"/>
      </w:pPr>
      <w:r>
        <w:tab/>
        <w:t>(1)</w:t>
      </w:r>
      <w:r>
        <w:tab/>
        <w:t xml:space="preserve">If it would be a contravention of a provision of this Act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spacing w:before="100"/>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spacing w:before="100"/>
        <w:rPr>
          <w:rFonts w:ascii="Times" w:hAnsi="Times"/>
        </w:rPr>
      </w:pPr>
      <w:r>
        <w:rPr>
          <w:rFonts w:ascii="Times" w:hAnsi="Times"/>
        </w:rPr>
        <w:tab/>
        <w:t>(3)</w:t>
      </w:r>
      <w:r>
        <w:rPr>
          <w:rFonts w:ascii="Times" w:hAnsi="Times"/>
        </w:rPr>
        <w:tab/>
      </w:r>
      <w:r>
        <w:t>Nothing</w:t>
      </w:r>
      <w:r>
        <w:rPr>
          <w:rFonts w:ascii="Times" w:hAnsi="Times"/>
        </w:rPr>
        <w:t xml:space="preserve">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 and</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696" w:name="_Toc131586177"/>
      <w:bookmarkStart w:id="697" w:name="_Toc313542537"/>
      <w:r>
        <w:rPr>
          <w:rStyle w:val="CharSectno"/>
        </w:rPr>
        <w:t>42</w:t>
      </w:r>
      <w:r>
        <w:t>.</w:t>
      </w:r>
      <w:r>
        <w:tab/>
        <w:t>CEO may require information to confirm compliance with Act</w:t>
      </w:r>
      <w:bookmarkEnd w:id="696"/>
      <w:bookmarkEnd w:id="697"/>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 or</w:t>
      </w:r>
    </w:p>
    <w:p>
      <w:pPr>
        <w:pStyle w:val="Defpara"/>
      </w:pPr>
      <w:r>
        <w:tab/>
        <w:t>(c)</w:t>
      </w:r>
      <w:r>
        <w:tab/>
        <w:t>who is an education provider.</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Footnotesection"/>
      </w:pPr>
      <w:r>
        <w:tab/>
        <w:t>[Section 42 amended by No. 7 of 2010 s. 22.]</w:t>
      </w:r>
    </w:p>
    <w:p>
      <w:pPr>
        <w:pStyle w:val="Heading5"/>
      </w:pPr>
      <w:bookmarkStart w:id="698" w:name="_Toc131586178"/>
      <w:bookmarkStart w:id="699" w:name="_Toc313542538"/>
      <w:r>
        <w:rPr>
          <w:rStyle w:val="CharSectno"/>
        </w:rPr>
        <w:t>43</w:t>
      </w:r>
      <w:r>
        <w:t>.</w:t>
      </w:r>
      <w:r>
        <w:tab/>
        <w:t>Liability of partners for certain offences</w:t>
      </w:r>
      <w:bookmarkEnd w:id="698"/>
      <w:bookmarkEnd w:id="699"/>
    </w:p>
    <w:p>
      <w:pPr>
        <w:pStyle w:val="Subsection"/>
      </w:pPr>
      <w:r>
        <w:tab/>
        <w:t>(1)</w:t>
      </w:r>
      <w:r>
        <w:tab/>
        <w:t xml:space="preserve">If — </w:t>
      </w:r>
    </w:p>
    <w:p>
      <w:pPr>
        <w:pStyle w:val="Indenta"/>
      </w:pPr>
      <w:r>
        <w:tab/>
        <w:t>(a)</w:t>
      </w:r>
      <w:r>
        <w:tab/>
        <w:t xml:space="preserve">a breach of a provision of this Act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700" w:name="_Toc131586179"/>
      <w:bookmarkStart w:id="701" w:name="_Toc313542539"/>
      <w:r>
        <w:rPr>
          <w:rStyle w:val="CharSectno"/>
        </w:rPr>
        <w:t>44</w:t>
      </w:r>
      <w:r>
        <w:t>.</w:t>
      </w:r>
      <w:r>
        <w:tab/>
        <w:t>Evidentiary matters</w:t>
      </w:r>
      <w:bookmarkEnd w:id="700"/>
      <w:bookmarkEnd w:id="701"/>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prosecution notice that an employer was aware of a specified matter referred to in that subsection is, in the absence of evidence to the contrary, taken to be proved.</w:t>
      </w:r>
    </w:p>
    <w:p>
      <w:pPr>
        <w:pStyle w:val="Subsection"/>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Subsection"/>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44 amended by No. 7 of 2010 s. 23.]</w:t>
      </w:r>
    </w:p>
    <w:p>
      <w:pPr>
        <w:pStyle w:val="Heading5"/>
      </w:pPr>
      <w:bookmarkStart w:id="702" w:name="_Toc131586180"/>
      <w:bookmarkStart w:id="703" w:name="_Toc313542540"/>
      <w:r>
        <w:rPr>
          <w:rStyle w:val="CharSectno"/>
        </w:rPr>
        <w:t>45</w:t>
      </w:r>
      <w:r>
        <w:t>.</w:t>
      </w:r>
      <w:r>
        <w:tab/>
        <w:t>Delegation</w:t>
      </w:r>
      <w:bookmarkEnd w:id="702"/>
      <w:bookmarkEnd w:id="703"/>
    </w:p>
    <w:p>
      <w:pPr>
        <w:pStyle w:val="Subsection"/>
      </w:pPr>
      <w:r>
        <w:tab/>
        <w:t>(1)</w:t>
      </w:r>
      <w:r>
        <w:tab/>
        <w:t>The CEO may delegate to a public sector employee or, with the approval of the Minister, another person any power or duty of the CEO under another provision of this Act.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704" w:name="_Toc131586181"/>
      <w:bookmarkStart w:id="705" w:name="_Toc313542541"/>
      <w:r>
        <w:rPr>
          <w:rStyle w:val="CharSectno"/>
        </w:rPr>
        <w:t>46</w:t>
      </w:r>
      <w:r>
        <w:t>.</w:t>
      </w:r>
      <w:r>
        <w:tab/>
        <w:t>Regulations</w:t>
      </w:r>
      <w:bookmarkEnd w:id="704"/>
      <w:bookmarkEnd w:id="70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706" w:name="_Toc131586182"/>
      <w:bookmarkStart w:id="707" w:name="_Toc313542542"/>
      <w:r>
        <w:rPr>
          <w:rStyle w:val="CharSectno"/>
        </w:rPr>
        <w:t>47</w:t>
      </w:r>
      <w:r>
        <w:t>.</w:t>
      </w:r>
      <w:r>
        <w:tab/>
        <w:t>Minister to review and report on Act</w:t>
      </w:r>
      <w:bookmarkEnd w:id="706"/>
      <w:bookmarkEnd w:id="707"/>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 5 (s. 48</w:t>
      </w:r>
      <w:r>
        <w:noBreakHyphen/>
        <w:t>55) omitted under the Reprints Act 1984 s. 7(4)(e).]</w:t>
      </w:r>
    </w:p>
    <w:p>
      <w:pPr>
        <w:pStyle w:val="Heading2"/>
      </w:pPr>
      <w:bookmarkStart w:id="708" w:name="_Toc124041901"/>
      <w:bookmarkStart w:id="709" w:name="_Toc131586189"/>
      <w:bookmarkStart w:id="710" w:name="_Toc142716564"/>
      <w:bookmarkStart w:id="711" w:name="_Toc147896737"/>
      <w:bookmarkStart w:id="712" w:name="_Toc155589055"/>
      <w:bookmarkStart w:id="713" w:name="_Toc155590591"/>
      <w:bookmarkStart w:id="714" w:name="_Toc171333490"/>
      <w:bookmarkStart w:id="715" w:name="_Toc171395092"/>
      <w:bookmarkStart w:id="716" w:name="_Toc171395211"/>
      <w:bookmarkStart w:id="717" w:name="_Toc174422434"/>
      <w:bookmarkStart w:id="718" w:name="_Toc196197164"/>
      <w:bookmarkStart w:id="719" w:name="_Toc196798061"/>
      <w:bookmarkStart w:id="720" w:name="_Toc202770709"/>
      <w:bookmarkStart w:id="721" w:name="_Toc205284604"/>
      <w:bookmarkStart w:id="722" w:name="_Toc209600871"/>
      <w:bookmarkStart w:id="723" w:name="_Toc209601099"/>
      <w:bookmarkStart w:id="724" w:name="_Toc212534888"/>
      <w:bookmarkStart w:id="725" w:name="_Toc212534961"/>
      <w:bookmarkStart w:id="726" w:name="_Toc212535667"/>
      <w:bookmarkStart w:id="727" w:name="_Toc214781044"/>
      <w:bookmarkStart w:id="728" w:name="_Toc215976762"/>
      <w:bookmarkStart w:id="729" w:name="_Toc266359352"/>
      <w:bookmarkStart w:id="730" w:name="_Toc266365939"/>
      <w:bookmarkStart w:id="731" w:name="_Toc270602120"/>
      <w:bookmarkStart w:id="732" w:name="_Toc273968627"/>
      <w:bookmarkStart w:id="733" w:name="_Toc273968707"/>
      <w:bookmarkStart w:id="734" w:name="_Toc279411491"/>
      <w:bookmarkStart w:id="735" w:name="_Toc279413842"/>
      <w:bookmarkStart w:id="736" w:name="_Toc281981466"/>
      <w:bookmarkStart w:id="737" w:name="_Toc283107154"/>
      <w:bookmarkStart w:id="738" w:name="_Toc283903981"/>
      <w:bookmarkStart w:id="739" w:name="_Toc283904061"/>
      <w:bookmarkStart w:id="740" w:name="_Toc305593152"/>
      <w:bookmarkStart w:id="741" w:name="_Toc309728210"/>
      <w:bookmarkStart w:id="742" w:name="_Toc309730474"/>
      <w:bookmarkStart w:id="743" w:name="_Toc313542463"/>
      <w:bookmarkStart w:id="744" w:name="_Toc313542543"/>
      <w:r>
        <w:rPr>
          <w:rStyle w:val="CharPartNo"/>
        </w:rPr>
        <w:t>Part 6</w:t>
      </w:r>
      <w:r>
        <w:rPr>
          <w:rStyle w:val="CharDivNo"/>
        </w:rPr>
        <w:t> </w:t>
      </w:r>
      <w:r>
        <w:t>—</w:t>
      </w:r>
      <w:r>
        <w:rPr>
          <w:rStyle w:val="CharDivText"/>
        </w:rPr>
        <w:t> </w:t>
      </w:r>
      <w:r>
        <w:rPr>
          <w:rStyle w:val="CharPartText"/>
        </w:rPr>
        <w:t>Transitional provisions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Heading5"/>
      </w:pPr>
      <w:bookmarkStart w:id="745" w:name="_Toc131586190"/>
      <w:bookmarkStart w:id="746" w:name="_Toc313542544"/>
      <w:r>
        <w:rPr>
          <w:rStyle w:val="CharSectno"/>
        </w:rPr>
        <w:t>56</w:t>
      </w:r>
      <w:r>
        <w:t>.</w:t>
      </w:r>
      <w:r>
        <w:tab/>
        <w:t>Term used</w:t>
      </w:r>
      <w:bookmarkEnd w:id="745"/>
      <w:r>
        <w:t>: commencement day</w:t>
      </w:r>
      <w:bookmarkEnd w:id="746"/>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747" w:name="_Toc131586191"/>
      <w:bookmarkStart w:id="748" w:name="_Toc313542545"/>
      <w:r>
        <w:rPr>
          <w:rStyle w:val="CharSectno"/>
        </w:rPr>
        <w:t>57</w:t>
      </w:r>
      <w:r>
        <w:t>.</w:t>
      </w:r>
      <w:r>
        <w:tab/>
        <w:t>People carrying on a child</w:t>
      </w:r>
      <w:r>
        <w:noBreakHyphen/>
        <w:t>related business</w:t>
      </w:r>
      <w:bookmarkEnd w:id="747"/>
      <w:bookmarkEnd w:id="748"/>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749" w:name="_Toc131586192"/>
      <w:bookmarkStart w:id="750" w:name="_Toc313542546"/>
      <w:r>
        <w:rPr>
          <w:rStyle w:val="CharSectno"/>
        </w:rPr>
        <w:t>58</w:t>
      </w:r>
      <w:r>
        <w:t>.</w:t>
      </w:r>
      <w:r>
        <w:tab/>
        <w:t>Volunteers continuing in child</w:t>
      </w:r>
      <w:r>
        <w:noBreakHyphen/>
        <w:t>related employment</w:t>
      </w:r>
      <w:bookmarkEnd w:id="749"/>
      <w:bookmarkEnd w:id="750"/>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751" w:name="_Toc131586193"/>
      <w:bookmarkStart w:id="752" w:name="_Toc313542547"/>
      <w:r>
        <w:rPr>
          <w:rStyle w:val="CharSectno"/>
        </w:rPr>
        <w:t>59</w:t>
      </w:r>
      <w:r>
        <w:t>.</w:t>
      </w:r>
      <w:r>
        <w:tab/>
        <w:t>Ministers of religion etc. continuing in child</w:t>
      </w:r>
      <w:r>
        <w:noBreakHyphen/>
        <w:t>related employment</w:t>
      </w:r>
      <w:bookmarkEnd w:id="751"/>
      <w:bookmarkEnd w:id="752"/>
    </w:p>
    <w:p>
      <w:pPr>
        <w:pStyle w:val="Subsection"/>
      </w:pPr>
      <w:r>
        <w:tab/>
        <w:t>(1)</w:t>
      </w:r>
      <w:r>
        <w:tab/>
        <w:t xml:space="preserve">In this section — </w:t>
      </w:r>
    </w:p>
    <w:p>
      <w:pPr>
        <w:pStyle w:val="Defstart"/>
      </w:pPr>
      <w:r>
        <w:tab/>
      </w:r>
      <w:r>
        <w:rPr>
          <w:rStyle w:val="CharDefText"/>
        </w:rPr>
        <w:t>continuing minister of religion</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753" w:name="_Toc131586194"/>
      <w:bookmarkStart w:id="754" w:name="_Toc313542548"/>
      <w:r>
        <w:rPr>
          <w:rStyle w:val="CharSectno"/>
        </w:rPr>
        <w:t>60</w:t>
      </w:r>
      <w:r>
        <w:t>.</w:t>
      </w:r>
      <w:r>
        <w:tab/>
        <w:t>Other people in child</w:t>
      </w:r>
      <w:r>
        <w:noBreakHyphen/>
        <w:t>related employment</w:t>
      </w:r>
      <w:bookmarkEnd w:id="753"/>
      <w:bookmarkEnd w:id="754"/>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755" w:name="_Toc201567716"/>
      <w:bookmarkStart w:id="756" w:name="_Toc202754863"/>
      <w:bookmarkStart w:id="757" w:name="_Toc202773840"/>
      <w:bookmarkStart w:id="758" w:name="_Toc313542549"/>
      <w:bookmarkStart w:id="759" w:name="_Toc131586195"/>
      <w:r>
        <w:rPr>
          <w:rStyle w:val="CharSectno"/>
        </w:rPr>
        <w:t>60A</w:t>
      </w:r>
      <w:r>
        <w:t>.</w:t>
      </w:r>
      <w:r>
        <w:tab/>
        <w:t>Certain wilful murder charges and convictions</w:t>
      </w:r>
      <w:bookmarkEnd w:id="755"/>
      <w:bookmarkEnd w:id="756"/>
      <w:bookmarkEnd w:id="757"/>
      <w:bookmarkEnd w:id="758"/>
    </w:p>
    <w:p>
      <w:pPr>
        <w:pStyle w:val="Subsection"/>
      </w:pPr>
      <w:r>
        <w:tab/>
      </w:r>
      <w:r>
        <w:tab/>
        <w:t xml:space="preserve">Without limiting Part 3 Division 1, if a person was charged with or convicted of an offence against </w:t>
      </w:r>
      <w:r>
        <w:rPr>
          <w:i/>
          <w:iCs/>
        </w:rPr>
        <w:t>The Criminal Code</w:t>
      </w:r>
      <w:r>
        <w:t xml:space="preserve"> section 278 (as read with section 282) on or after the commencement day and before the day on which the </w:t>
      </w:r>
      <w:r>
        <w:rPr>
          <w:i/>
          <w:iCs/>
        </w:rPr>
        <w:t>Community Protection (Offender Reporting) Amendment Act 2008</w:t>
      </w:r>
      <w:r>
        <w:t xml:space="preserve"> section 13 came into operation</w:t>
      </w:r>
      <w:r>
        <w:rPr>
          <w:vertAlign w:val="superscript"/>
        </w:rPr>
        <w:t> 1</w:t>
      </w:r>
      <w:r>
        <w:t xml:space="preserve">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by No. 27 of 2008 s. 13(2).]</w:t>
      </w:r>
    </w:p>
    <w:p>
      <w:pPr>
        <w:pStyle w:val="Heading5"/>
      </w:pPr>
      <w:bookmarkStart w:id="760" w:name="_Toc313542550"/>
      <w:r>
        <w:rPr>
          <w:rStyle w:val="CharSectno"/>
        </w:rPr>
        <w:t>61</w:t>
      </w:r>
      <w:r>
        <w:t>.</w:t>
      </w:r>
      <w:r>
        <w:tab/>
        <w:t>Transitional regulations</w:t>
      </w:r>
      <w:bookmarkEnd w:id="759"/>
      <w:bookmarkEnd w:id="760"/>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761" w:name="_Toc131586196"/>
    </w:p>
    <w:p>
      <w:pPr>
        <w:pStyle w:val="yScheduleHeading"/>
      </w:pPr>
      <w:bookmarkStart w:id="762" w:name="_Toc142716571"/>
      <w:bookmarkStart w:id="763" w:name="_Toc147896744"/>
      <w:bookmarkStart w:id="764" w:name="_Toc155589062"/>
      <w:bookmarkStart w:id="765" w:name="_Toc155590598"/>
      <w:bookmarkStart w:id="766" w:name="_Toc171333497"/>
      <w:bookmarkStart w:id="767" w:name="_Toc171395099"/>
      <w:bookmarkStart w:id="768" w:name="_Toc171395218"/>
      <w:bookmarkStart w:id="769" w:name="_Toc174422441"/>
      <w:bookmarkStart w:id="770" w:name="_Toc196197171"/>
      <w:bookmarkStart w:id="771" w:name="_Toc196798068"/>
      <w:bookmarkStart w:id="772" w:name="_Toc202770716"/>
      <w:bookmarkStart w:id="773" w:name="_Toc205284612"/>
      <w:bookmarkStart w:id="774" w:name="_Toc209600879"/>
      <w:bookmarkStart w:id="775" w:name="_Toc209601107"/>
      <w:bookmarkStart w:id="776" w:name="_Toc212534896"/>
      <w:bookmarkStart w:id="777" w:name="_Toc212534969"/>
      <w:bookmarkStart w:id="778" w:name="_Toc212535675"/>
      <w:bookmarkStart w:id="779" w:name="_Toc214781052"/>
      <w:bookmarkStart w:id="780" w:name="_Toc215976770"/>
      <w:bookmarkStart w:id="781" w:name="_Toc266359360"/>
      <w:bookmarkStart w:id="782" w:name="_Toc266365947"/>
      <w:bookmarkStart w:id="783" w:name="_Toc270602128"/>
      <w:bookmarkStart w:id="784" w:name="_Toc273968635"/>
      <w:bookmarkStart w:id="785" w:name="_Toc273968715"/>
      <w:bookmarkStart w:id="786" w:name="_Toc279411499"/>
      <w:bookmarkStart w:id="787" w:name="_Toc279413850"/>
      <w:bookmarkStart w:id="788" w:name="_Toc281981474"/>
      <w:bookmarkStart w:id="789" w:name="_Toc283107162"/>
      <w:bookmarkStart w:id="790" w:name="_Toc283903989"/>
      <w:bookmarkStart w:id="791" w:name="_Toc283904069"/>
      <w:bookmarkStart w:id="792" w:name="_Toc305593160"/>
      <w:bookmarkStart w:id="793" w:name="_Toc309728218"/>
      <w:bookmarkStart w:id="794" w:name="_Toc309730482"/>
      <w:bookmarkStart w:id="795" w:name="_Toc313542471"/>
      <w:bookmarkStart w:id="796" w:name="_Toc313542551"/>
      <w:r>
        <w:rPr>
          <w:rStyle w:val="CharSchNo"/>
        </w:rPr>
        <w:t>Schedule 1</w:t>
      </w:r>
      <w:r>
        <w:t xml:space="preserve"> — </w:t>
      </w:r>
      <w:r>
        <w:rPr>
          <w:rStyle w:val="CharSchText"/>
        </w:rPr>
        <w:t>Class 1 offences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yShoulderClause"/>
        <w:spacing w:after="60"/>
      </w:pPr>
      <w:r>
        <w:t>[s. 7(1)]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2672"/>
        <w:gridCol w:w="21"/>
        <w:gridCol w:w="4253"/>
      </w:tblGrid>
      <w:tr>
        <w:trPr>
          <w:gridBefore w:val="1"/>
          <w:wBefore w:w="16" w:type="dxa"/>
          <w:trHeight w:val="360"/>
          <w:tblHeader/>
        </w:trPr>
        <w:tc>
          <w:tcPr>
            <w:tcW w:w="2672" w:type="dxa"/>
            <w:tcBorders>
              <w:top w:val="single" w:sz="4" w:space="0" w:color="auto"/>
              <w:bottom w:val="single" w:sz="4" w:space="0" w:color="auto"/>
            </w:tcBorders>
          </w:tcPr>
          <w:p>
            <w:pPr>
              <w:pStyle w:val="yTableNAm"/>
              <w:rPr>
                <w:b/>
                <w:bCs/>
              </w:rPr>
            </w:pPr>
            <w:r>
              <w:rPr>
                <w:b/>
                <w:bCs/>
              </w:rPr>
              <w:t>Enactment</w:t>
            </w:r>
          </w:p>
        </w:tc>
        <w:tc>
          <w:tcPr>
            <w:tcW w:w="4274" w:type="dxa"/>
            <w:gridSpan w:val="2"/>
            <w:tcBorders>
              <w:top w:val="single" w:sz="4" w:space="0" w:color="auto"/>
              <w:bottom w:val="single" w:sz="4" w:space="0" w:color="auto"/>
            </w:tcBorders>
          </w:tcPr>
          <w:p>
            <w:pPr>
              <w:pStyle w:val="yTableNAm"/>
              <w:rPr>
                <w:b/>
                <w:bCs/>
              </w:rPr>
            </w:pPr>
            <w:r>
              <w:rPr>
                <w:b/>
                <w:bCs/>
              </w:rPr>
              <w:t>Description of offence</w:t>
            </w:r>
          </w:p>
        </w:tc>
      </w:tr>
      <w:tr>
        <w:trPr>
          <w:gridBefore w:val="1"/>
          <w:wBefore w:w="16" w:type="dxa"/>
          <w:cantSplit/>
          <w:trHeight w:val="360"/>
        </w:trPr>
        <w:tc>
          <w:tcPr>
            <w:tcW w:w="2672" w:type="dxa"/>
            <w:tcBorders>
              <w:top w:val="nil"/>
            </w:tcBorders>
          </w:tcPr>
          <w:p>
            <w:pPr>
              <w:pStyle w:val="yTableNAm"/>
            </w:pPr>
            <w:r>
              <w:rPr>
                <w:i/>
              </w:rPr>
              <w:t>The Criminal Code</w:t>
            </w:r>
          </w:p>
        </w:tc>
        <w:tc>
          <w:tcPr>
            <w:tcW w:w="4274" w:type="dxa"/>
            <w:gridSpan w:val="2"/>
            <w:tcBorders>
              <w:top w:val="nil"/>
            </w:tcBorders>
          </w:tcPr>
          <w:p>
            <w:pPr>
              <w:pStyle w:val="yTableNAm"/>
            </w:pPr>
          </w:p>
        </w:tc>
      </w:tr>
      <w:tr>
        <w:trPr>
          <w:gridBefore w:val="1"/>
          <w:wBefore w:w="16" w:type="dxa"/>
          <w:cantSplit/>
          <w:trHeight w:val="360"/>
        </w:trPr>
        <w:tc>
          <w:tcPr>
            <w:tcW w:w="2672" w:type="dxa"/>
            <w:tcBorders>
              <w:top w:val="nil"/>
            </w:tcBorders>
          </w:tcPr>
          <w:p>
            <w:pPr>
              <w:pStyle w:val="yTableNAm"/>
              <w:rPr>
                <w:i/>
              </w:rPr>
            </w:pPr>
            <w:r>
              <w:t>s. 186(1)</w:t>
            </w:r>
          </w:p>
        </w:tc>
        <w:tc>
          <w:tcPr>
            <w:tcW w:w="4274" w:type="dxa"/>
            <w:gridSpan w:val="2"/>
            <w:tcBorders>
              <w:top w:val="nil"/>
            </w:tcBorders>
          </w:tcPr>
          <w:p>
            <w:pPr>
              <w:pStyle w:val="yTableNAm"/>
            </w:pPr>
            <w:r>
              <w:t>Occupier or owner allowing a child to be on premises for unlawful carnal knowledge (if the child in relation to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320(2)</w:t>
            </w:r>
          </w:p>
        </w:tc>
        <w:tc>
          <w:tcPr>
            <w:tcW w:w="4274" w:type="dxa"/>
            <w:gridSpan w:val="2"/>
          </w:tcPr>
          <w:p>
            <w:pPr>
              <w:pStyle w:val="yTableNAm"/>
            </w:pPr>
            <w:r>
              <w:t xml:space="preserve">Sexually penetrating child under 13 </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320(3)</w:t>
            </w:r>
          </w:p>
        </w:tc>
        <w:tc>
          <w:tcPr>
            <w:tcW w:w="4274" w:type="dxa"/>
            <w:gridSpan w:val="2"/>
          </w:tcPr>
          <w:p>
            <w:pPr>
              <w:pStyle w:val="yTableNAm"/>
            </w:pPr>
            <w:r>
              <w:t>Procuring, inciting or encouraging child under 13 to engage in sexual behaviour</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321A</w:t>
            </w:r>
          </w:p>
        </w:tc>
        <w:tc>
          <w:tcPr>
            <w:tcW w:w="4274" w:type="dxa"/>
            <w:gridSpan w:val="2"/>
          </w:tcPr>
          <w:p>
            <w:pPr>
              <w:pStyle w:val="yTableNAm"/>
            </w:pPr>
            <w:r>
              <w:t>Persistent sexual conduct with child under 16 (if the offence includes a sexual act on at least one occasion when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325</w:t>
            </w:r>
          </w:p>
        </w:tc>
        <w:tc>
          <w:tcPr>
            <w:tcW w:w="4274" w:type="dxa"/>
            <w:gridSpan w:val="2"/>
          </w:tcPr>
          <w:p>
            <w:pPr>
              <w:pStyle w:val="yTableNAm"/>
            </w:pPr>
            <w:r>
              <w:t>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326</w:t>
            </w:r>
          </w:p>
        </w:tc>
        <w:tc>
          <w:tcPr>
            <w:tcW w:w="4274" w:type="dxa"/>
            <w:gridSpan w:val="2"/>
          </w:tcPr>
          <w:p>
            <w:pPr>
              <w:pStyle w:val="yTableNAm"/>
            </w:pPr>
            <w:r>
              <w:t>Aggravated 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327</w:t>
            </w:r>
          </w:p>
        </w:tc>
        <w:tc>
          <w:tcPr>
            <w:tcW w:w="4274" w:type="dxa"/>
            <w:gridSpan w:val="2"/>
          </w:tcPr>
          <w:p>
            <w:pPr>
              <w:pStyle w:val="yTableNAm"/>
            </w:pPr>
            <w:r>
              <w:t>Sexual coercion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328</w:t>
            </w:r>
          </w:p>
        </w:tc>
        <w:tc>
          <w:tcPr>
            <w:tcW w:w="4274" w:type="dxa"/>
            <w:gridSpan w:val="2"/>
          </w:tcPr>
          <w:p>
            <w:pPr>
              <w:pStyle w:val="yTableNAm"/>
            </w:pPr>
            <w:r>
              <w:t>Aggravated sexual coercion (if the person against whom the offence is committed is a child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329(2)</w:t>
            </w:r>
          </w:p>
        </w:tc>
        <w:tc>
          <w:tcPr>
            <w:tcW w:w="4253" w:type="dxa"/>
          </w:tcPr>
          <w:p>
            <w:pPr>
              <w:pStyle w:val="yTableNAm"/>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329(3)</w:t>
            </w:r>
          </w:p>
        </w:tc>
        <w:tc>
          <w:tcPr>
            <w:tcW w:w="4253" w:type="dxa"/>
          </w:tcPr>
          <w:p>
            <w:pPr>
              <w:pStyle w:val="yTableNAm"/>
            </w:pPr>
            <w:r>
              <w:t>Procuring, inciting or encouraging child known to be lineal relative or de facto child to engage in sexual behaviour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rPr>
                <w:i/>
              </w:rPr>
              <w:t>Crimes Act 1914</w:t>
            </w:r>
            <w:r>
              <w:t xml:space="preserve"> of the Commonwealth</w:t>
            </w:r>
          </w:p>
        </w:tc>
        <w:tc>
          <w:tcPr>
            <w:tcW w:w="4253" w:type="dxa"/>
          </w:tcPr>
          <w:p>
            <w:pPr>
              <w:pStyle w:val="yTableNAm"/>
            </w:pP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50BA</w:t>
            </w:r>
          </w:p>
        </w:tc>
        <w:tc>
          <w:tcPr>
            <w:tcW w:w="4253" w:type="dxa"/>
          </w:tcPr>
          <w:p>
            <w:pPr>
              <w:pStyle w:val="yTableNAm"/>
            </w:pPr>
            <w:r>
              <w:t>Sexual intercourse with child under 16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Borders>
              <w:bottom w:val="single" w:sz="4" w:space="0" w:color="auto"/>
            </w:tcBorders>
          </w:tcPr>
          <w:p>
            <w:pPr>
              <w:pStyle w:val="yTableNAm"/>
            </w:pPr>
            <w:r>
              <w:t>s. 50BB</w:t>
            </w:r>
          </w:p>
        </w:tc>
        <w:tc>
          <w:tcPr>
            <w:tcW w:w="4253" w:type="dxa"/>
            <w:tcBorders>
              <w:bottom w:val="single" w:sz="4" w:space="0" w:color="auto"/>
            </w:tcBorders>
          </w:tcPr>
          <w:p>
            <w:pPr>
              <w:pStyle w:val="yTableNAm"/>
            </w:pPr>
            <w:r>
              <w:t>Inducing child under 16 to engage in sexual intercourse (if the child against whom the offence is committed is under 13)</w:t>
            </w:r>
          </w:p>
        </w:tc>
      </w:tr>
    </w:tbl>
    <w:p>
      <w:pPr>
        <w:pStyle w:val="yFootnotesection"/>
      </w:pPr>
      <w:bookmarkStart w:id="797" w:name="_Toc131586197"/>
      <w:bookmarkStart w:id="798" w:name="_Toc142716572"/>
      <w:bookmarkStart w:id="799" w:name="_Toc147896745"/>
      <w:bookmarkStart w:id="800" w:name="_Toc155589063"/>
      <w:bookmarkStart w:id="801" w:name="_Toc155590599"/>
      <w:bookmarkStart w:id="802" w:name="_Toc171333498"/>
      <w:bookmarkStart w:id="803" w:name="_Toc171395100"/>
      <w:bookmarkStart w:id="804" w:name="_Toc171395219"/>
      <w:bookmarkStart w:id="805" w:name="_Toc174422442"/>
      <w:bookmarkStart w:id="806" w:name="_Toc196197172"/>
      <w:r>
        <w:tab/>
        <w:t>[Schedule 1 amended by No. 2 of 2008 s. 74; No. 8 of 2009 s. 140(2); No. 7 of 2010 s. 24.]</w:t>
      </w:r>
    </w:p>
    <w:p>
      <w:pPr>
        <w:pStyle w:val="yScheduleHeading"/>
      </w:pPr>
      <w:bookmarkStart w:id="807" w:name="_Toc196798069"/>
      <w:bookmarkStart w:id="808" w:name="_Toc202770717"/>
      <w:bookmarkStart w:id="809" w:name="_Toc205284613"/>
      <w:bookmarkStart w:id="810" w:name="_Toc209600880"/>
      <w:bookmarkStart w:id="811" w:name="_Toc209601108"/>
      <w:bookmarkStart w:id="812" w:name="_Toc212534897"/>
      <w:bookmarkStart w:id="813" w:name="_Toc212534970"/>
      <w:bookmarkStart w:id="814" w:name="_Toc212535676"/>
      <w:bookmarkStart w:id="815" w:name="_Toc214781053"/>
      <w:bookmarkStart w:id="816" w:name="_Toc215976771"/>
      <w:bookmarkStart w:id="817" w:name="_Toc266359361"/>
      <w:bookmarkStart w:id="818" w:name="_Toc266365948"/>
      <w:bookmarkStart w:id="819" w:name="_Toc270602129"/>
      <w:bookmarkStart w:id="820" w:name="_Toc273968636"/>
      <w:bookmarkStart w:id="821" w:name="_Toc273968716"/>
      <w:bookmarkStart w:id="822" w:name="_Toc279411500"/>
      <w:bookmarkStart w:id="823" w:name="_Toc279413851"/>
      <w:bookmarkStart w:id="824" w:name="_Toc281981475"/>
      <w:bookmarkStart w:id="825" w:name="_Toc283107163"/>
      <w:bookmarkStart w:id="826" w:name="_Toc283903990"/>
      <w:bookmarkStart w:id="827" w:name="_Toc283904070"/>
      <w:bookmarkStart w:id="828" w:name="_Toc305593161"/>
      <w:bookmarkStart w:id="829" w:name="_Toc309728219"/>
      <w:bookmarkStart w:id="830" w:name="_Toc309730483"/>
      <w:bookmarkStart w:id="831" w:name="_Toc313542472"/>
      <w:bookmarkStart w:id="832" w:name="_Toc313542552"/>
      <w:r>
        <w:rPr>
          <w:rStyle w:val="CharSchNo"/>
        </w:rPr>
        <w:t>Schedule 2</w:t>
      </w:r>
      <w:r>
        <w:t> — </w:t>
      </w:r>
      <w:r>
        <w:rPr>
          <w:rStyle w:val="CharSchText"/>
        </w:rPr>
        <w:t>Class 2 offences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yShoulderClause"/>
        <w:spacing w:after="60"/>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7"/>
        <w:gridCol w:w="4246"/>
      </w:tblGrid>
      <w:tr>
        <w:trPr>
          <w:trHeight w:val="360"/>
          <w:tblHeader/>
        </w:trPr>
        <w:tc>
          <w:tcPr>
            <w:tcW w:w="2693" w:type="dxa"/>
            <w:tcBorders>
              <w:top w:val="single" w:sz="4" w:space="0" w:color="auto"/>
              <w:bottom w:val="single" w:sz="4" w:space="0" w:color="auto"/>
            </w:tcBorders>
          </w:tcPr>
          <w:p>
            <w:pPr>
              <w:pStyle w:val="yTableNAm"/>
              <w:rPr>
                <w:b/>
                <w:bCs/>
              </w:rPr>
            </w:pPr>
            <w:r>
              <w:rPr>
                <w:b/>
                <w:bCs/>
              </w:rPr>
              <w:t>Enactment</w:t>
            </w:r>
          </w:p>
        </w:tc>
        <w:tc>
          <w:tcPr>
            <w:tcW w:w="4253" w:type="dxa"/>
            <w:gridSpan w:val="2"/>
            <w:tcBorders>
              <w:top w:val="single" w:sz="4" w:space="0" w:color="auto"/>
              <w:bottom w:val="single" w:sz="4" w:space="0" w:color="auto"/>
            </w:tcBorders>
          </w:tcPr>
          <w:p>
            <w:pPr>
              <w:pStyle w:val="yTableNAm"/>
              <w:rPr>
                <w:b/>
                <w:bCs/>
              </w:rPr>
            </w:pPr>
            <w:r>
              <w:rPr>
                <w:b/>
                <w:bCs/>
              </w:rPr>
              <w:t>Description of offence</w:t>
            </w:r>
          </w:p>
        </w:tc>
      </w:tr>
      <w:tr>
        <w:trPr>
          <w:trHeight w:val="360"/>
        </w:trPr>
        <w:tc>
          <w:tcPr>
            <w:tcW w:w="2693" w:type="dxa"/>
            <w:tcBorders>
              <w:top w:val="nil"/>
            </w:tcBorders>
          </w:tcPr>
          <w:p>
            <w:pPr>
              <w:pStyle w:val="yTableNAm"/>
            </w:pPr>
            <w:r>
              <w:rPr>
                <w:i/>
              </w:rPr>
              <w:t>The Criminal Code</w:t>
            </w:r>
          </w:p>
        </w:tc>
        <w:tc>
          <w:tcPr>
            <w:tcW w:w="4253" w:type="dxa"/>
            <w:gridSpan w:val="2"/>
            <w:tcBorders>
              <w:top w:val="nil"/>
            </w:tcBorders>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181</w:t>
            </w:r>
          </w:p>
        </w:tc>
        <w:tc>
          <w:tcPr>
            <w:tcW w:w="4253" w:type="dxa"/>
            <w:gridSpan w:val="2"/>
          </w:tcPr>
          <w:p>
            <w:pPr>
              <w:pStyle w:val="yTableNAm"/>
              <w:ind w:left="-26"/>
            </w:pPr>
            <w:r>
              <w:t>Carnal knowledge of animal</w:t>
            </w:r>
          </w:p>
        </w:tc>
      </w:tr>
      <w:tr>
        <w:tblPrEx>
          <w:tblBorders>
            <w:top w:val="none" w:sz="0" w:space="0" w:color="auto"/>
            <w:bottom w:val="none" w:sz="0" w:space="0" w:color="auto"/>
          </w:tblBorders>
        </w:tblPrEx>
        <w:trPr>
          <w:trHeight w:val="360"/>
        </w:trPr>
        <w:tc>
          <w:tcPr>
            <w:tcW w:w="2693" w:type="dxa"/>
          </w:tcPr>
          <w:p>
            <w:pPr>
              <w:pStyle w:val="yTableNAm"/>
            </w:pPr>
            <w:r>
              <w:t>s. 186(1)</w:t>
            </w:r>
          </w:p>
        </w:tc>
        <w:tc>
          <w:tcPr>
            <w:tcW w:w="4253" w:type="dxa"/>
            <w:gridSpan w:val="2"/>
          </w:tcPr>
          <w:p>
            <w:pPr>
              <w:pStyle w:val="yTableNAm"/>
              <w:ind w:left="-26"/>
            </w:pPr>
            <w:r>
              <w:t>Occupier or owner allowing a child to be on premises for unlawful carnal knowledge (if the child in relation to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187</w:t>
            </w:r>
          </w:p>
        </w:tc>
        <w:tc>
          <w:tcPr>
            <w:tcW w:w="4253" w:type="dxa"/>
            <w:gridSpan w:val="2"/>
          </w:tcPr>
          <w:p>
            <w:pPr>
              <w:pStyle w:val="yTableNAm"/>
              <w:ind w:left="-26"/>
            </w:pPr>
            <w:r>
              <w:t xml:space="preserve">Facilitating sexual offences against children outside </w:t>
            </w:r>
            <w:smartTag w:uri="urn:schemas-microsoft-com:office:smarttags" w:element="place">
              <w:smartTag w:uri="urn:schemas-microsoft-com:office:smarttags" w:element="State">
                <w:r>
                  <w:t>Western Australia</w:t>
                </w:r>
              </w:smartTag>
            </w:smartTag>
          </w:p>
        </w:tc>
      </w:tr>
      <w:tr>
        <w:tblPrEx>
          <w:tblBorders>
            <w:top w:val="none" w:sz="0" w:space="0" w:color="auto"/>
            <w:bottom w:val="none" w:sz="0" w:space="0" w:color="auto"/>
          </w:tblBorders>
        </w:tblPrEx>
        <w:trPr>
          <w:trHeight w:val="360"/>
        </w:trPr>
        <w:tc>
          <w:tcPr>
            <w:tcW w:w="2693" w:type="dxa"/>
          </w:tcPr>
          <w:p>
            <w:pPr>
              <w:pStyle w:val="yTableNAm"/>
            </w:pPr>
            <w:r>
              <w:t>s. 204B</w:t>
            </w:r>
          </w:p>
        </w:tc>
        <w:tc>
          <w:tcPr>
            <w:tcW w:w="4253" w:type="dxa"/>
            <w:gridSpan w:val="2"/>
          </w:tcPr>
          <w:p>
            <w:pPr>
              <w:pStyle w:val="yTableNAm"/>
              <w:ind w:left="-26"/>
            </w:pPr>
            <w:r>
              <w:t>Using electronic communication to procure, or expose to indecent matter, children under 16</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217</w:t>
            </w:r>
          </w:p>
        </w:tc>
        <w:tc>
          <w:tcPr>
            <w:tcW w:w="4246" w:type="dxa"/>
          </w:tcPr>
          <w:p>
            <w:pPr>
              <w:pStyle w:val="yTableNAm"/>
              <w:ind w:left="-70"/>
            </w:pPr>
            <w:r>
              <w:t>Involving child in child exploitation</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218</w:t>
            </w:r>
          </w:p>
        </w:tc>
        <w:tc>
          <w:tcPr>
            <w:tcW w:w="4246" w:type="dxa"/>
          </w:tcPr>
          <w:p>
            <w:pPr>
              <w:pStyle w:val="yTableNAm"/>
              <w:ind w:left="-70"/>
            </w:pPr>
            <w:r>
              <w:t>Production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219</w:t>
            </w:r>
          </w:p>
        </w:tc>
        <w:tc>
          <w:tcPr>
            <w:tcW w:w="4246" w:type="dxa"/>
          </w:tcPr>
          <w:p>
            <w:pPr>
              <w:pStyle w:val="yTableNAm"/>
              <w:ind w:left="-70"/>
            </w:pPr>
            <w:r>
              <w:t>Distribution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220</w:t>
            </w:r>
          </w:p>
        </w:tc>
        <w:tc>
          <w:tcPr>
            <w:tcW w:w="4246" w:type="dxa"/>
          </w:tcPr>
          <w:p>
            <w:pPr>
              <w:pStyle w:val="yTableNAm"/>
              <w:ind w:left="-70"/>
            </w:pPr>
            <w:r>
              <w:t>Possession of child exploitation material</w:t>
            </w:r>
          </w:p>
        </w:tc>
      </w:tr>
      <w:tr>
        <w:tblPrEx>
          <w:tblBorders>
            <w:top w:val="none" w:sz="0" w:space="0" w:color="auto"/>
            <w:bottom w:val="none" w:sz="0" w:space="0" w:color="auto"/>
          </w:tblBorders>
        </w:tblPrEx>
        <w:trPr>
          <w:trHeight w:val="360"/>
        </w:trPr>
        <w:tc>
          <w:tcPr>
            <w:tcW w:w="2693" w:type="dxa"/>
          </w:tcPr>
          <w:p>
            <w:pPr>
              <w:pStyle w:val="yTableNAm"/>
            </w:pPr>
            <w:r>
              <w:t>s. 279</w:t>
            </w:r>
          </w:p>
        </w:tc>
        <w:tc>
          <w:tcPr>
            <w:tcW w:w="4253" w:type="dxa"/>
            <w:gridSpan w:val="2"/>
          </w:tcPr>
          <w:p>
            <w:pPr>
              <w:pStyle w:val="yTableNAm"/>
              <w:ind w:left="-26"/>
            </w:pPr>
            <w:r>
              <w:t>Murder</w:t>
            </w:r>
          </w:p>
        </w:tc>
      </w:tr>
      <w:tr>
        <w:tblPrEx>
          <w:tblBorders>
            <w:top w:val="none" w:sz="0" w:space="0" w:color="auto"/>
            <w:bottom w:val="none" w:sz="0" w:space="0" w:color="auto"/>
          </w:tblBorders>
        </w:tblPrEx>
        <w:trPr>
          <w:trHeight w:val="360"/>
        </w:trPr>
        <w:tc>
          <w:tcPr>
            <w:tcW w:w="2693" w:type="dxa"/>
          </w:tcPr>
          <w:p>
            <w:pPr>
              <w:pStyle w:val="yTableNAm"/>
            </w:pPr>
            <w:r>
              <w:t>s. 280</w:t>
            </w:r>
          </w:p>
        </w:tc>
        <w:tc>
          <w:tcPr>
            <w:tcW w:w="4253" w:type="dxa"/>
            <w:gridSpan w:val="2"/>
          </w:tcPr>
          <w:p>
            <w:pPr>
              <w:pStyle w:val="yTableNAm"/>
              <w:ind w:left="-26"/>
            </w:pPr>
            <w:r>
              <w:t>Manslaughter</w:t>
            </w:r>
          </w:p>
        </w:tc>
      </w:tr>
      <w:tr>
        <w:tblPrEx>
          <w:tblBorders>
            <w:top w:val="none" w:sz="0" w:space="0" w:color="auto"/>
            <w:bottom w:val="none" w:sz="0" w:space="0" w:color="auto"/>
          </w:tblBorders>
        </w:tblPrEx>
        <w:trPr>
          <w:trHeight w:val="360"/>
        </w:trPr>
        <w:tc>
          <w:tcPr>
            <w:tcW w:w="2693" w:type="dxa"/>
          </w:tcPr>
          <w:p>
            <w:pPr>
              <w:pStyle w:val="yTableNAm"/>
            </w:pPr>
            <w:r>
              <w:t>s. 281</w:t>
            </w:r>
          </w:p>
        </w:tc>
        <w:tc>
          <w:tcPr>
            <w:tcW w:w="4253" w:type="dxa"/>
            <w:gridSpan w:val="2"/>
          </w:tcPr>
          <w:p>
            <w:pPr>
              <w:pStyle w:val="yTableNAm"/>
              <w:ind w:left="-26"/>
            </w:pPr>
            <w:r>
              <w:t>Unlawful assault causing death</w:t>
            </w:r>
          </w:p>
        </w:tc>
      </w:tr>
      <w:tr>
        <w:tblPrEx>
          <w:tblBorders>
            <w:top w:val="none" w:sz="0" w:space="0" w:color="auto"/>
            <w:bottom w:val="none" w:sz="0" w:space="0" w:color="auto"/>
          </w:tblBorders>
        </w:tblPrEx>
        <w:trPr>
          <w:trHeight w:val="360"/>
        </w:trPr>
        <w:tc>
          <w:tcPr>
            <w:tcW w:w="2693" w:type="dxa"/>
          </w:tcPr>
          <w:p>
            <w:pPr>
              <w:pStyle w:val="yTableNAm"/>
            </w:pPr>
            <w:r>
              <w:t>s. 290</w:t>
            </w:r>
          </w:p>
        </w:tc>
        <w:tc>
          <w:tcPr>
            <w:tcW w:w="4253" w:type="dxa"/>
            <w:gridSpan w:val="2"/>
          </w:tcPr>
          <w:p>
            <w:pPr>
              <w:pStyle w:val="yTableNAm"/>
              <w:ind w:left="-26"/>
            </w:pPr>
            <w:r>
              <w:t>Killing unborn child</w:t>
            </w:r>
          </w:p>
        </w:tc>
      </w:tr>
      <w:tr>
        <w:tblPrEx>
          <w:tblBorders>
            <w:top w:val="none" w:sz="0" w:space="0" w:color="auto"/>
            <w:bottom w:val="none" w:sz="0" w:space="0" w:color="auto"/>
          </w:tblBorders>
        </w:tblPrEx>
        <w:trPr>
          <w:trHeight w:val="360"/>
        </w:trPr>
        <w:tc>
          <w:tcPr>
            <w:tcW w:w="2693" w:type="dxa"/>
          </w:tcPr>
          <w:p>
            <w:pPr>
              <w:pStyle w:val="yTableNAm"/>
            </w:pPr>
            <w:r>
              <w:t>s. 297</w:t>
            </w:r>
          </w:p>
        </w:tc>
        <w:tc>
          <w:tcPr>
            <w:tcW w:w="4253" w:type="dxa"/>
            <w:gridSpan w:val="2"/>
          </w:tcPr>
          <w:p>
            <w:pPr>
              <w:pStyle w:val="yTableNAm"/>
              <w:ind w:left="-26"/>
            </w:pPr>
            <w:r>
              <w:t>Grievous bodily harm</w:t>
            </w:r>
          </w:p>
        </w:tc>
      </w:tr>
      <w:tr>
        <w:tblPrEx>
          <w:tblBorders>
            <w:top w:val="none" w:sz="0" w:space="0" w:color="auto"/>
            <w:bottom w:val="none" w:sz="0" w:space="0" w:color="auto"/>
          </w:tblBorders>
        </w:tblPrEx>
        <w:trPr>
          <w:trHeight w:val="360"/>
        </w:trPr>
        <w:tc>
          <w:tcPr>
            <w:tcW w:w="2693" w:type="dxa"/>
          </w:tcPr>
          <w:p>
            <w:pPr>
              <w:pStyle w:val="yTableNAm"/>
            </w:pPr>
            <w:r>
              <w:t>s. 320(4)</w:t>
            </w:r>
          </w:p>
        </w:tc>
        <w:tc>
          <w:tcPr>
            <w:tcW w:w="4253" w:type="dxa"/>
            <w:gridSpan w:val="2"/>
          </w:tcPr>
          <w:p>
            <w:pPr>
              <w:pStyle w:val="yTableNAm"/>
              <w:ind w:left="-26"/>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NAm"/>
            </w:pPr>
            <w:r>
              <w:t>s. 320(5)</w:t>
            </w:r>
          </w:p>
        </w:tc>
        <w:tc>
          <w:tcPr>
            <w:tcW w:w="4253" w:type="dxa"/>
            <w:gridSpan w:val="2"/>
          </w:tcPr>
          <w:p>
            <w:pPr>
              <w:pStyle w:val="yTableNAm"/>
              <w:ind w:left="-26"/>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NAm"/>
            </w:pPr>
            <w:r>
              <w:t>s. 320(6)</w:t>
            </w:r>
          </w:p>
        </w:tc>
        <w:tc>
          <w:tcPr>
            <w:tcW w:w="4253" w:type="dxa"/>
            <w:gridSpan w:val="2"/>
          </w:tcPr>
          <w:p>
            <w:pPr>
              <w:pStyle w:val="yTableNAm"/>
              <w:ind w:left="-26"/>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NAm"/>
            </w:pPr>
            <w:r>
              <w:t>s. 321</w:t>
            </w:r>
          </w:p>
        </w:tc>
        <w:tc>
          <w:tcPr>
            <w:tcW w:w="4253" w:type="dxa"/>
            <w:gridSpan w:val="2"/>
          </w:tcPr>
          <w:p>
            <w:pPr>
              <w:pStyle w:val="yTableNAm"/>
              <w:ind w:left="-26"/>
            </w:pPr>
            <w:r>
              <w:t>Sexual offences against child of or over 13 and under 16</w:t>
            </w:r>
          </w:p>
        </w:tc>
      </w:tr>
      <w:tr>
        <w:tblPrEx>
          <w:tblBorders>
            <w:top w:val="none" w:sz="0" w:space="0" w:color="auto"/>
            <w:bottom w:val="none" w:sz="0" w:space="0" w:color="auto"/>
          </w:tblBorders>
        </w:tblPrEx>
        <w:trPr>
          <w:cantSplit/>
          <w:trHeight w:val="360"/>
        </w:trPr>
        <w:tc>
          <w:tcPr>
            <w:tcW w:w="2693" w:type="dxa"/>
          </w:tcPr>
          <w:p>
            <w:pPr>
              <w:pStyle w:val="yTableNAm"/>
            </w:pPr>
            <w:r>
              <w:t>s. 321A</w:t>
            </w:r>
          </w:p>
        </w:tc>
        <w:tc>
          <w:tcPr>
            <w:tcW w:w="4253" w:type="dxa"/>
            <w:gridSpan w:val="2"/>
          </w:tcPr>
          <w:p>
            <w:pPr>
              <w:pStyle w:val="yTableNAm"/>
              <w:keepLines/>
              <w:ind w:left="-26"/>
            </w:pPr>
            <w:r>
              <w:t>Persistent sexual conduct with child under 16 (if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NAm"/>
            </w:pPr>
            <w:r>
              <w:t>s. 322</w:t>
            </w:r>
          </w:p>
        </w:tc>
        <w:tc>
          <w:tcPr>
            <w:tcW w:w="4253" w:type="dxa"/>
            <w:gridSpan w:val="2"/>
          </w:tcPr>
          <w:p>
            <w:pPr>
              <w:pStyle w:val="yTableNAm"/>
              <w:ind w:left="-26"/>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NAm"/>
            </w:pPr>
            <w:r>
              <w:t>s. 323</w:t>
            </w:r>
          </w:p>
        </w:tc>
        <w:tc>
          <w:tcPr>
            <w:tcW w:w="4253" w:type="dxa"/>
            <w:gridSpan w:val="2"/>
          </w:tcPr>
          <w:p>
            <w:pPr>
              <w:pStyle w:val="yTableNAm"/>
              <w:ind w:left="-26"/>
            </w:pPr>
            <w:r>
              <w:t>Indecent assault</w:t>
            </w:r>
          </w:p>
        </w:tc>
      </w:tr>
      <w:tr>
        <w:tblPrEx>
          <w:tblBorders>
            <w:top w:val="none" w:sz="0" w:space="0" w:color="auto"/>
            <w:bottom w:val="none" w:sz="0" w:space="0" w:color="auto"/>
          </w:tblBorders>
        </w:tblPrEx>
        <w:trPr>
          <w:trHeight w:val="360"/>
        </w:trPr>
        <w:tc>
          <w:tcPr>
            <w:tcW w:w="2693" w:type="dxa"/>
          </w:tcPr>
          <w:p>
            <w:pPr>
              <w:pStyle w:val="yTableNAm"/>
            </w:pPr>
            <w:r>
              <w:t>s. 324</w:t>
            </w:r>
          </w:p>
        </w:tc>
        <w:tc>
          <w:tcPr>
            <w:tcW w:w="4253" w:type="dxa"/>
            <w:gridSpan w:val="2"/>
          </w:tcPr>
          <w:p>
            <w:pPr>
              <w:pStyle w:val="yTableNAm"/>
              <w:ind w:left="-26"/>
            </w:pPr>
            <w:r>
              <w:t>Aggravated indecent assault</w:t>
            </w:r>
          </w:p>
        </w:tc>
      </w:tr>
      <w:tr>
        <w:tblPrEx>
          <w:tblBorders>
            <w:top w:val="none" w:sz="0" w:space="0" w:color="auto"/>
            <w:bottom w:val="none" w:sz="0" w:space="0" w:color="auto"/>
          </w:tblBorders>
        </w:tblPrEx>
        <w:trPr>
          <w:trHeight w:val="360"/>
        </w:trPr>
        <w:tc>
          <w:tcPr>
            <w:tcW w:w="2693" w:type="dxa"/>
          </w:tcPr>
          <w:p>
            <w:pPr>
              <w:pStyle w:val="yTableNAm"/>
            </w:pPr>
            <w:r>
              <w:t>s. 325</w:t>
            </w:r>
          </w:p>
        </w:tc>
        <w:tc>
          <w:tcPr>
            <w:tcW w:w="4253" w:type="dxa"/>
            <w:gridSpan w:val="2"/>
          </w:tcPr>
          <w:p>
            <w:pPr>
              <w:pStyle w:val="yTableNAm"/>
              <w:ind w:left="-26"/>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326</w:t>
            </w:r>
          </w:p>
        </w:tc>
        <w:tc>
          <w:tcPr>
            <w:tcW w:w="4253" w:type="dxa"/>
            <w:gridSpan w:val="2"/>
          </w:tcPr>
          <w:p>
            <w:pPr>
              <w:pStyle w:val="yTableNAm"/>
              <w:ind w:left="-26"/>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327</w:t>
            </w:r>
          </w:p>
        </w:tc>
        <w:tc>
          <w:tcPr>
            <w:tcW w:w="4253" w:type="dxa"/>
            <w:gridSpan w:val="2"/>
          </w:tcPr>
          <w:p>
            <w:pPr>
              <w:pStyle w:val="yTableNAm"/>
              <w:ind w:left="-26"/>
            </w:pPr>
            <w:r>
              <w:t>Sexual coercion</w:t>
            </w:r>
          </w:p>
        </w:tc>
      </w:tr>
      <w:tr>
        <w:tblPrEx>
          <w:tblBorders>
            <w:top w:val="none" w:sz="0" w:space="0" w:color="auto"/>
            <w:bottom w:val="none" w:sz="0" w:space="0" w:color="auto"/>
          </w:tblBorders>
        </w:tblPrEx>
        <w:trPr>
          <w:trHeight w:val="360"/>
        </w:trPr>
        <w:tc>
          <w:tcPr>
            <w:tcW w:w="2693" w:type="dxa"/>
          </w:tcPr>
          <w:p>
            <w:pPr>
              <w:pStyle w:val="yTableNAm"/>
            </w:pPr>
            <w:r>
              <w:t>s. 328</w:t>
            </w:r>
          </w:p>
        </w:tc>
        <w:tc>
          <w:tcPr>
            <w:tcW w:w="4253" w:type="dxa"/>
            <w:gridSpan w:val="2"/>
          </w:tcPr>
          <w:p>
            <w:pPr>
              <w:pStyle w:val="yTableNAm"/>
              <w:ind w:left="-26"/>
            </w:pPr>
            <w:r>
              <w:t>Aggravated sexual coercion</w:t>
            </w:r>
          </w:p>
        </w:tc>
      </w:tr>
      <w:tr>
        <w:tblPrEx>
          <w:tblBorders>
            <w:top w:val="none" w:sz="0" w:space="0" w:color="auto"/>
            <w:bottom w:val="none" w:sz="0" w:space="0" w:color="auto"/>
          </w:tblBorders>
        </w:tblPrEx>
        <w:trPr>
          <w:trHeight w:val="360"/>
        </w:trPr>
        <w:tc>
          <w:tcPr>
            <w:tcW w:w="2693" w:type="dxa"/>
          </w:tcPr>
          <w:p>
            <w:pPr>
              <w:pStyle w:val="yTableNAm"/>
            </w:pPr>
            <w:r>
              <w:t>s. 329(2)</w:t>
            </w:r>
          </w:p>
        </w:tc>
        <w:tc>
          <w:tcPr>
            <w:tcW w:w="4253" w:type="dxa"/>
            <w:gridSpan w:val="2"/>
          </w:tcPr>
          <w:p>
            <w:pPr>
              <w:pStyle w:val="yTableNAm"/>
              <w:ind w:left="-26"/>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329(3)</w:t>
            </w:r>
          </w:p>
        </w:tc>
        <w:tc>
          <w:tcPr>
            <w:tcW w:w="4253" w:type="dxa"/>
            <w:gridSpan w:val="2"/>
          </w:tcPr>
          <w:p>
            <w:pPr>
              <w:pStyle w:val="yTableNAm"/>
              <w:ind w:left="-26"/>
            </w:pPr>
            <w:r>
              <w:t>Procuring, inciting or encouraging child known to be lineal relative or de facto child to engage in sexual behaviour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329(4)</w:t>
            </w:r>
          </w:p>
        </w:tc>
        <w:tc>
          <w:tcPr>
            <w:tcW w:w="4253" w:type="dxa"/>
            <w:gridSpan w:val="2"/>
          </w:tcPr>
          <w:p>
            <w:pPr>
              <w:pStyle w:val="yTableNAm"/>
              <w:ind w:left="-26"/>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329(5)</w:t>
            </w:r>
          </w:p>
        </w:tc>
        <w:tc>
          <w:tcPr>
            <w:tcW w:w="4253" w:type="dxa"/>
            <w:gridSpan w:val="2"/>
          </w:tcPr>
          <w:p>
            <w:pPr>
              <w:pStyle w:val="yTableNAm"/>
              <w:ind w:left="-26"/>
            </w:pPr>
            <w:r>
              <w:t>Procuring, inciting or encouraging child known to be lineal relative or de facto child to  do indecent act</w:t>
            </w:r>
          </w:p>
        </w:tc>
      </w:tr>
      <w:tr>
        <w:tblPrEx>
          <w:tblBorders>
            <w:top w:val="none" w:sz="0" w:space="0" w:color="auto"/>
            <w:bottom w:val="none" w:sz="0" w:space="0" w:color="auto"/>
          </w:tblBorders>
        </w:tblPrEx>
        <w:trPr>
          <w:trHeight w:val="360"/>
        </w:trPr>
        <w:tc>
          <w:tcPr>
            <w:tcW w:w="2693" w:type="dxa"/>
          </w:tcPr>
          <w:p>
            <w:pPr>
              <w:pStyle w:val="yTableNAm"/>
            </w:pPr>
            <w:r>
              <w:t>s. 329(6)</w:t>
            </w:r>
          </w:p>
        </w:tc>
        <w:tc>
          <w:tcPr>
            <w:tcW w:w="4253" w:type="dxa"/>
            <w:gridSpan w:val="2"/>
          </w:tcPr>
          <w:p>
            <w:pPr>
              <w:pStyle w:val="yTableNAm"/>
              <w:ind w:left="-26"/>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330</w:t>
            </w:r>
          </w:p>
        </w:tc>
        <w:tc>
          <w:tcPr>
            <w:tcW w:w="4253" w:type="dxa"/>
            <w:gridSpan w:val="2"/>
          </w:tcPr>
          <w:p>
            <w:pPr>
              <w:pStyle w:val="yTableNAm"/>
              <w:ind w:left="-26"/>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NAm"/>
            </w:pPr>
            <w:r>
              <w:t>s. 331B</w:t>
            </w:r>
          </w:p>
        </w:tc>
        <w:tc>
          <w:tcPr>
            <w:tcW w:w="4253" w:type="dxa"/>
            <w:gridSpan w:val="2"/>
          </w:tcPr>
          <w:p>
            <w:pPr>
              <w:pStyle w:val="yTableNAm"/>
            </w:pPr>
            <w:r>
              <w:t>Sexual servitude</w:t>
            </w:r>
          </w:p>
        </w:tc>
      </w:tr>
      <w:tr>
        <w:tblPrEx>
          <w:tblBorders>
            <w:top w:val="none" w:sz="0" w:space="0" w:color="auto"/>
            <w:bottom w:val="none" w:sz="0" w:space="0" w:color="auto"/>
          </w:tblBorders>
        </w:tblPrEx>
        <w:trPr>
          <w:cantSplit/>
          <w:trHeight w:val="360"/>
        </w:trPr>
        <w:tc>
          <w:tcPr>
            <w:tcW w:w="2693" w:type="dxa"/>
          </w:tcPr>
          <w:p>
            <w:pPr>
              <w:pStyle w:val="yTableNAm"/>
            </w:pPr>
            <w:r>
              <w:t>s. 331C</w:t>
            </w:r>
          </w:p>
        </w:tc>
        <w:tc>
          <w:tcPr>
            <w:tcW w:w="4253" w:type="dxa"/>
            <w:gridSpan w:val="2"/>
          </w:tcPr>
          <w:p>
            <w:pPr>
              <w:pStyle w:val="yTableNAm"/>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NAm"/>
            </w:pPr>
            <w:r>
              <w:t>s. 331D</w:t>
            </w:r>
          </w:p>
        </w:tc>
        <w:tc>
          <w:tcPr>
            <w:tcW w:w="4253" w:type="dxa"/>
            <w:gridSpan w:val="2"/>
          </w:tcPr>
          <w:p>
            <w:pPr>
              <w:pStyle w:val="yTableNAm"/>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NAm"/>
            </w:pPr>
            <w:r>
              <w:t>s. 332</w:t>
            </w:r>
          </w:p>
        </w:tc>
        <w:tc>
          <w:tcPr>
            <w:tcW w:w="4253" w:type="dxa"/>
            <w:gridSpan w:val="2"/>
          </w:tcPr>
          <w:p>
            <w:pPr>
              <w:pStyle w:val="yTableNAm"/>
            </w:pPr>
            <w:r>
              <w:t>Kidnapping</w:t>
            </w:r>
          </w:p>
        </w:tc>
      </w:tr>
      <w:tr>
        <w:tblPrEx>
          <w:tblBorders>
            <w:top w:val="none" w:sz="0" w:space="0" w:color="auto"/>
            <w:bottom w:val="none" w:sz="0" w:space="0" w:color="auto"/>
          </w:tblBorders>
        </w:tblPrEx>
        <w:trPr>
          <w:trHeight w:val="360"/>
        </w:trPr>
        <w:tc>
          <w:tcPr>
            <w:tcW w:w="2693" w:type="dxa"/>
          </w:tcPr>
          <w:p>
            <w:pPr>
              <w:pStyle w:val="yTableNAm"/>
            </w:pPr>
            <w:r>
              <w:t>s. 343</w:t>
            </w:r>
          </w:p>
        </w:tc>
        <w:tc>
          <w:tcPr>
            <w:tcW w:w="4253" w:type="dxa"/>
            <w:gridSpan w:val="2"/>
          </w:tcPr>
          <w:p>
            <w:pPr>
              <w:pStyle w:val="yTableNAm"/>
            </w:pPr>
            <w:r>
              <w:t>Child stealing</w:t>
            </w:r>
          </w:p>
        </w:tc>
      </w:tr>
      <w:tr>
        <w:tblPrEx>
          <w:tblBorders>
            <w:top w:val="none" w:sz="0" w:space="0" w:color="auto"/>
            <w:bottom w:val="none" w:sz="0" w:space="0" w:color="auto"/>
          </w:tblBorders>
        </w:tblPrEx>
        <w:trPr>
          <w:trHeight w:val="360"/>
        </w:trPr>
        <w:tc>
          <w:tcPr>
            <w:tcW w:w="2693" w:type="dxa"/>
          </w:tcPr>
          <w:p>
            <w:pPr>
              <w:pStyle w:val="yTableNAm"/>
              <w:rPr>
                <w:i/>
              </w:rPr>
            </w:pPr>
            <w:r>
              <w:rPr>
                <w:i/>
              </w:rPr>
              <w:t>Classification (Publications, Films and Computer Games) Enforcement Act 1996</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the deleted s. 60</w:t>
            </w:r>
          </w:p>
        </w:tc>
        <w:tc>
          <w:tcPr>
            <w:tcW w:w="4253" w:type="dxa"/>
            <w:gridSpan w:val="2"/>
          </w:tcPr>
          <w:p>
            <w:pPr>
              <w:pStyle w:val="yTableNAm"/>
            </w:pPr>
            <w:r>
              <w:t>Child pornography</w:t>
            </w: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NAm"/>
              <w:rPr>
                <w:b/>
                <w:bCs/>
              </w:rPr>
            </w:pPr>
            <w:r>
              <w:rPr>
                <w:i/>
              </w:rPr>
              <w:t>Misuse of Drugs Act 1981</w:t>
            </w:r>
          </w:p>
        </w:tc>
        <w:tc>
          <w:tcPr>
            <w:tcW w:w="4253" w:type="dxa"/>
            <w:gridSpan w:val="2"/>
          </w:tcPr>
          <w:p>
            <w:pPr>
              <w:pStyle w:val="THeadingAmNote"/>
              <w:keepNext w:val="0"/>
              <w:jc w:val="left"/>
              <w:rPr>
                <w:b w:val="0"/>
                <w:bCs/>
              </w:rPr>
            </w:pPr>
          </w:p>
        </w:tc>
      </w:tr>
      <w:tr>
        <w:tblPrEx>
          <w:tblBorders>
            <w:top w:val="none" w:sz="0" w:space="0" w:color="auto"/>
            <w:bottom w:val="none" w:sz="0" w:space="0" w:color="auto"/>
          </w:tblBorders>
        </w:tblPrEx>
        <w:trPr>
          <w:trHeight w:val="360"/>
        </w:trPr>
        <w:tc>
          <w:tcPr>
            <w:tcW w:w="2693" w:type="dxa"/>
          </w:tcPr>
          <w:p>
            <w:pPr>
              <w:pStyle w:val="yTableNAm"/>
              <w:rPr>
                <w:b/>
                <w:bCs/>
              </w:rPr>
            </w:pPr>
            <w:r>
              <w:t>s. 19B(2)</w:t>
            </w:r>
          </w:p>
        </w:tc>
        <w:tc>
          <w:tcPr>
            <w:tcW w:w="4253" w:type="dxa"/>
            <w:gridSpan w:val="2"/>
          </w:tcPr>
          <w:p>
            <w:pPr>
              <w:pStyle w:val="yTableNAm"/>
              <w:rPr>
                <w:b/>
                <w:bCs/>
              </w:rPr>
            </w:pPr>
            <w:r>
              <w:t>Selling, or offering to sell, ice pipe to child</w:t>
            </w:r>
          </w:p>
        </w:tc>
      </w:tr>
      <w:tr>
        <w:tblPrEx>
          <w:tblBorders>
            <w:top w:val="none" w:sz="0" w:space="0" w:color="auto"/>
            <w:bottom w:val="none" w:sz="0" w:space="0" w:color="auto"/>
          </w:tblBorders>
        </w:tblPrEx>
        <w:trPr>
          <w:trHeight w:val="360"/>
        </w:trPr>
        <w:tc>
          <w:tcPr>
            <w:tcW w:w="2693" w:type="dxa"/>
          </w:tcPr>
          <w:p>
            <w:pPr>
              <w:pStyle w:val="yTableNAm"/>
              <w:rPr>
                <w:i/>
              </w:rPr>
            </w:pPr>
            <w:r>
              <w:rPr>
                <w:i/>
              </w:rPr>
              <w:t>Prostitution Act 2000</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16</w:t>
            </w:r>
          </w:p>
        </w:tc>
        <w:tc>
          <w:tcPr>
            <w:tcW w:w="4253" w:type="dxa"/>
            <w:gridSpan w:val="2"/>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NAm"/>
            </w:pPr>
            <w:r>
              <w:t>s. 17</w:t>
            </w:r>
          </w:p>
        </w:tc>
        <w:tc>
          <w:tcPr>
            <w:tcW w:w="4253" w:type="dxa"/>
            <w:gridSpan w:val="2"/>
          </w:tcPr>
          <w:p>
            <w:pPr>
              <w:pStyle w:val="yTableNAm"/>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NAm"/>
            </w:pPr>
            <w:r>
              <w:t>s. 18</w:t>
            </w:r>
          </w:p>
        </w:tc>
        <w:tc>
          <w:tcPr>
            <w:tcW w:w="4253" w:type="dxa"/>
            <w:gridSpan w:val="2"/>
          </w:tcPr>
          <w:p>
            <w:pPr>
              <w:pStyle w:val="yTableNAm"/>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NAm"/>
            </w:pPr>
            <w:r>
              <w:rPr>
                <w:i/>
              </w:rPr>
              <w:t>Children and Community Services Act 2004</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NAm"/>
            </w:pPr>
            <w:r>
              <w:t>s. 102</w:t>
            </w:r>
          </w:p>
        </w:tc>
        <w:tc>
          <w:tcPr>
            <w:tcW w:w="4253" w:type="dxa"/>
            <w:gridSpan w:val="2"/>
          </w:tcPr>
          <w:p>
            <w:pPr>
              <w:pStyle w:val="yTableNAm"/>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NAm"/>
            </w:pPr>
            <w:r>
              <w:t>s. 192</w:t>
            </w:r>
          </w:p>
        </w:tc>
        <w:tc>
          <w:tcPr>
            <w:tcW w:w="4253" w:type="dxa"/>
            <w:gridSpan w:val="2"/>
          </w:tcPr>
          <w:p>
            <w:pPr>
              <w:pStyle w:val="yTableNAm"/>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NAm"/>
            </w:pPr>
            <w:r>
              <w:rPr>
                <w:i/>
                <w:iCs/>
                <w:szCs w:val="22"/>
              </w:rPr>
              <w:t>Misuse of Drugs Act 1981</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THeadingAmNote"/>
              <w:jc w:val="left"/>
              <w:rPr>
                <w:rFonts w:ascii="Times New Roman" w:hAnsi="Times New Roman"/>
                <w:b w:val="0"/>
                <w:sz w:val="22"/>
              </w:rPr>
            </w:pPr>
            <w:r>
              <w:rPr>
                <w:rFonts w:ascii="Times New Roman" w:hAnsi="Times New Roman"/>
                <w:b w:val="0"/>
                <w:sz w:val="22"/>
              </w:rPr>
              <w:t>s. 19A(2)</w:t>
            </w:r>
          </w:p>
        </w:tc>
        <w:tc>
          <w:tcPr>
            <w:tcW w:w="4253" w:type="dxa"/>
            <w:gridSpan w:val="2"/>
          </w:tcPr>
          <w:p>
            <w:pPr>
              <w:pStyle w:val="THeadingAmNote"/>
              <w:jc w:val="left"/>
            </w:pPr>
            <w:r>
              <w:rPr>
                <w:rFonts w:ascii="Times New Roman" w:hAnsi="Times New Roman"/>
                <w:b w:val="0"/>
                <w:sz w:val="22"/>
              </w:rPr>
              <w:t>Selling, or offering to sell, cannabis smoking paraphernalia to a child</w:t>
            </w:r>
          </w:p>
        </w:tc>
      </w:tr>
      <w:tr>
        <w:tblPrEx>
          <w:tblBorders>
            <w:top w:val="none" w:sz="0" w:space="0" w:color="auto"/>
            <w:bottom w:val="none" w:sz="0" w:space="0" w:color="auto"/>
          </w:tblBorders>
        </w:tblPrEx>
        <w:trPr>
          <w:trHeight w:val="360"/>
        </w:trPr>
        <w:tc>
          <w:tcPr>
            <w:tcW w:w="2693" w:type="dxa"/>
          </w:tcPr>
          <w:p>
            <w:pPr>
              <w:pStyle w:val="yTableNAm"/>
              <w:keepNext/>
            </w:pPr>
            <w:r>
              <w:rPr>
                <w:i/>
              </w:rPr>
              <w:t>Crimes Act 1914</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Pr>
          <w:p>
            <w:pPr>
              <w:pStyle w:val="yTableNAm"/>
              <w:keepNext/>
            </w:pPr>
            <w:r>
              <w:t>s. 50BA</w:t>
            </w:r>
          </w:p>
        </w:tc>
        <w:tc>
          <w:tcPr>
            <w:tcW w:w="4253" w:type="dxa"/>
            <w:gridSpan w:val="2"/>
          </w:tcPr>
          <w:p>
            <w:pPr>
              <w:pStyle w:val="yTableNAm"/>
              <w:keepNext/>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50BB</w:t>
            </w:r>
          </w:p>
        </w:tc>
        <w:tc>
          <w:tcPr>
            <w:tcW w:w="4253" w:type="dxa"/>
            <w:gridSpan w:val="2"/>
          </w:tcPr>
          <w:p>
            <w:pPr>
              <w:pStyle w:val="yTableNAm"/>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50BC</w:t>
            </w:r>
          </w:p>
        </w:tc>
        <w:tc>
          <w:tcPr>
            <w:tcW w:w="4253" w:type="dxa"/>
            <w:gridSpan w:val="2"/>
          </w:tcPr>
          <w:p>
            <w:pPr>
              <w:pStyle w:val="yTableNAm"/>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NAm"/>
            </w:pPr>
            <w:r>
              <w:t>s. 50BD</w:t>
            </w:r>
          </w:p>
        </w:tc>
        <w:tc>
          <w:tcPr>
            <w:tcW w:w="4253" w:type="dxa"/>
            <w:gridSpan w:val="2"/>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NAm"/>
            </w:pPr>
            <w:r>
              <w:t>s. 50DA</w:t>
            </w:r>
          </w:p>
        </w:tc>
        <w:tc>
          <w:tcPr>
            <w:tcW w:w="4253" w:type="dxa"/>
            <w:gridSpan w:val="2"/>
          </w:tcPr>
          <w:p>
            <w:pPr>
              <w:pStyle w:val="yTableNAm"/>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NAm"/>
            </w:pPr>
            <w:r>
              <w:t>s. 50DB</w:t>
            </w:r>
          </w:p>
        </w:tc>
        <w:tc>
          <w:tcPr>
            <w:tcW w:w="4253" w:type="dxa"/>
            <w:gridSpan w:val="2"/>
          </w:tcPr>
          <w:p>
            <w:pPr>
              <w:pStyle w:val="yTableNAm"/>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NAm"/>
            </w:pPr>
            <w:r>
              <w:rPr>
                <w:i/>
              </w:rPr>
              <w:t>Criminal Code Act 1995</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474.19</w:t>
            </w:r>
          </w:p>
        </w:tc>
        <w:tc>
          <w:tcPr>
            <w:tcW w:w="4253" w:type="dxa"/>
            <w:gridSpan w:val="2"/>
          </w:tcPr>
          <w:p>
            <w:pPr>
              <w:pStyle w:val="yTableNAm"/>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NAm"/>
            </w:pPr>
            <w:r>
              <w:t>s. 474.20</w:t>
            </w:r>
          </w:p>
        </w:tc>
        <w:tc>
          <w:tcPr>
            <w:tcW w:w="4253" w:type="dxa"/>
            <w:gridSpan w:val="2"/>
          </w:tcPr>
          <w:p>
            <w:pPr>
              <w:pStyle w:val="yTableNAm"/>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474.22</w:t>
            </w:r>
          </w:p>
        </w:tc>
        <w:tc>
          <w:tcPr>
            <w:tcW w:w="4253" w:type="dxa"/>
            <w:gridSpan w:val="2"/>
          </w:tcPr>
          <w:p>
            <w:pPr>
              <w:pStyle w:val="yTableNAm"/>
            </w:pPr>
            <w:r>
              <w:t>Using a carriage service for child abuse material</w:t>
            </w:r>
          </w:p>
        </w:tc>
      </w:tr>
      <w:tr>
        <w:tblPrEx>
          <w:tblBorders>
            <w:top w:val="none" w:sz="0" w:space="0" w:color="auto"/>
            <w:bottom w:val="none" w:sz="0" w:space="0" w:color="auto"/>
          </w:tblBorders>
        </w:tblPrEx>
        <w:trPr>
          <w:trHeight w:val="360"/>
        </w:trPr>
        <w:tc>
          <w:tcPr>
            <w:tcW w:w="2693" w:type="dxa"/>
          </w:tcPr>
          <w:p>
            <w:pPr>
              <w:pStyle w:val="yTableNAm"/>
            </w:pPr>
            <w:r>
              <w:t>s. 474.23</w:t>
            </w:r>
          </w:p>
        </w:tc>
        <w:tc>
          <w:tcPr>
            <w:tcW w:w="4253" w:type="dxa"/>
            <w:gridSpan w:val="2"/>
          </w:tcPr>
          <w:p>
            <w:pPr>
              <w:pStyle w:val="yTableNAm"/>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474.26</w:t>
            </w:r>
          </w:p>
        </w:tc>
        <w:tc>
          <w:tcPr>
            <w:tcW w:w="4253" w:type="dxa"/>
            <w:gridSpan w:val="2"/>
          </w:tcPr>
          <w:p>
            <w:pPr>
              <w:pStyle w:val="yTableNAm"/>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NAm"/>
            </w:pPr>
            <w:r>
              <w:t>s. 474.27</w:t>
            </w:r>
          </w:p>
        </w:tc>
        <w:tc>
          <w:tcPr>
            <w:tcW w:w="4253" w:type="dxa"/>
            <w:gridSpan w:val="2"/>
          </w:tcPr>
          <w:p>
            <w:pPr>
              <w:pStyle w:val="yTableNAm"/>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NAm"/>
              <w:keepNext/>
            </w:pPr>
            <w:r>
              <w:rPr>
                <w:i/>
              </w:rPr>
              <w:t>Customs Act 1901</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Borders>
              <w:bottom w:val="single" w:sz="4" w:space="0" w:color="auto"/>
            </w:tcBorders>
          </w:tcPr>
          <w:p>
            <w:pPr>
              <w:pStyle w:val="yTableNAm"/>
              <w:keepNext/>
            </w:pPr>
            <w:r>
              <w:t>s. 233BAB</w:t>
            </w:r>
          </w:p>
        </w:tc>
        <w:tc>
          <w:tcPr>
            <w:tcW w:w="4253" w:type="dxa"/>
            <w:gridSpan w:val="2"/>
            <w:tcBorders>
              <w:bottom w:val="single" w:sz="4" w:space="0" w:color="auto"/>
            </w:tcBorders>
          </w:tcPr>
          <w:p>
            <w:pPr>
              <w:pStyle w:val="yTableNAm"/>
              <w:keepNext/>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 No. 27 of 2008 s. 13(3) and (4); No. 29 of 2008 s. 40; No. 8 of 2009 s. 140(3); No. 7 of 2010 s. 25; No. 21 of 2010 s. 15; No. 45 of 2010 s. 15; No. 50 of 2010 s. 6.]</w:t>
      </w:r>
    </w:p>
    <w:p>
      <w:bookmarkStart w:id="833" w:name="_Toc90459683"/>
      <w:bookmarkStart w:id="834" w:name="_Toc90694814"/>
      <w:bookmarkStart w:id="835" w:name="_Toc123526400"/>
      <w:bookmarkStart w:id="836" w:name="_Toc124041910"/>
      <w:bookmarkStart w:id="837" w:name="_Toc131586198"/>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838" w:name="_Toc142716573"/>
      <w:bookmarkStart w:id="839" w:name="_Toc147896746"/>
      <w:bookmarkStart w:id="840" w:name="_Toc155589064"/>
      <w:bookmarkStart w:id="841" w:name="_Toc155590600"/>
      <w:bookmarkStart w:id="842" w:name="_Toc171333499"/>
      <w:bookmarkStart w:id="843" w:name="_Toc171395101"/>
      <w:bookmarkStart w:id="844" w:name="_Toc171395220"/>
      <w:bookmarkStart w:id="845" w:name="_Toc174422443"/>
      <w:bookmarkStart w:id="846" w:name="_Toc196197173"/>
      <w:bookmarkStart w:id="847" w:name="_Toc196798070"/>
      <w:bookmarkStart w:id="848" w:name="_Toc202770718"/>
      <w:bookmarkStart w:id="849" w:name="_Toc205284614"/>
      <w:bookmarkStart w:id="850" w:name="_Toc209600881"/>
      <w:bookmarkStart w:id="851" w:name="_Toc209601109"/>
      <w:bookmarkStart w:id="852" w:name="_Toc212534898"/>
      <w:bookmarkStart w:id="853" w:name="_Toc212534971"/>
      <w:bookmarkStart w:id="854" w:name="_Toc212535677"/>
      <w:bookmarkStart w:id="855" w:name="_Toc214781054"/>
      <w:bookmarkStart w:id="856" w:name="_Toc215976772"/>
      <w:bookmarkStart w:id="857" w:name="_Toc266359362"/>
      <w:bookmarkStart w:id="858" w:name="_Toc266365949"/>
      <w:bookmarkStart w:id="859" w:name="_Toc270602130"/>
      <w:bookmarkStart w:id="860" w:name="_Toc273968637"/>
      <w:bookmarkStart w:id="861" w:name="_Toc273968717"/>
      <w:bookmarkStart w:id="862" w:name="_Toc279411501"/>
      <w:bookmarkStart w:id="863" w:name="_Toc279413852"/>
      <w:bookmarkStart w:id="864" w:name="_Toc281981476"/>
      <w:bookmarkStart w:id="865" w:name="_Toc283107164"/>
      <w:bookmarkStart w:id="866" w:name="_Toc283903991"/>
      <w:bookmarkStart w:id="867" w:name="_Toc283904071"/>
      <w:bookmarkStart w:id="868" w:name="_Toc305593162"/>
      <w:bookmarkStart w:id="869" w:name="_Toc309728220"/>
      <w:bookmarkStart w:id="870" w:name="_Toc309730484"/>
      <w:bookmarkStart w:id="871" w:name="_Toc313542473"/>
      <w:bookmarkStart w:id="872" w:name="_Toc313542553"/>
      <w:r>
        <w:t>Notes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73" w:name="_Toc313542554"/>
      <w:r>
        <w:rPr>
          <w:snapToGrid w:val="0"/>
        </w:rPr>
        <w:t>Compilation table</w:t>
      </w:r>
      <w:bookmarkEnd w:id="8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vertAlign w:val="superscript"/>
              </w:rPr>
            </w:pPr>
            <w:r>
              <w:rPr>
                <w:i/>
                <w:noProof/>
                <w:snapToGrid w:val="0"/>
                <w:sz w:val="19"/>
              </w:rPr>
              <w:t>Working with Children (Criminal Record Checking) Act 2004</w:t>
            </w:r>
          </w:p>
        </w:tc>
        <w:tc>
          <w:tcPr>
            <w:tcW w:w="1134" w:type="dxa"/>
            <w:tcBorders>
              <w:top w:val="single" w:sz="8" w:space="0" w:color="auto"/>
            </w:tcBorders>
          </w:tcPr>
          <w:p>
            <w:pPr>
              <w:pStyle w:val="nTable"/>
              <w:spacing w:after="40"/>
              <w:rPr>
                <w:sz w:val="19"/>
              </w:rPr>
            </w:pPr>
            <w:r>
              <w:rPr>
                <w:sz w:val="19"/>
              </w:rPr>
              <w:t>65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s. 1 and 2: 8 Dec 2004;</w:t>
            </w:r>
            <w:r>
              <w:rPr>
                <w:sz w:val="19"/>
              </w:rPr>
              <w:br/>
              <w:t>Act other than s. 1, 2 and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68" w:type="dxa"/>
          </w:tcPr>
          <w:p>
            <w:pPr>
              <w:pStyle w:val="nTable"/>
              <w:spacing w:after="4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Pr>
          <w:p>
            <w:pPr>
              <w:pStyle w:val="nTable"/>
              <w:spacing w:after="40"/>
              <w:rPr>
                <w:sz w:val="19"/>
              </w:rPr>
            </w:pPr>
            <w:r>
              <w:rPr>
                <w:sz w:val="19"/>
              </w:rPr>
              <w:t>3 of 2006</w:t>
            </w:r>
          </w:p>
        </w:tc>
        <w:tc>
          <w:tcPr>
            <w:tcW w:w="1134" w:type="dxa"/>
          </w:tcPr>
          <w:p>
            <w:pPr>
              <w:pStyle w:val="nTable"/>
              <w:spacing w:after="40"/>
              <w:rPr>
                <w:sz w:val="19"/>
              </w:rPr>
            </w:pPr>
            <w:r>
              <w:rPr>
                <w:sz w:val="19"/>
              </w:rPr>
              <w:t>30 Mar 2006</w:t>
            </w:r>
          </w:p>
        </w:tc>
        <w:tc>
          <w:tcPr>
            <w:tcW w:w="2552" w:type="dxa"/>
          </w:tcPr>
          <w:p>
            <w:pPr>
              <w:pStyle w:val="nTable"/>
              <w:spacing w:after="40"/>
              <w:rPr>
                <w:sz w:val="19"/>
              </w:rPr>
            </w:pPr>
            <w:r>
              <w:rPr>
                <w:sz w:val="19"/>
              </w:rPr>
              <w:t>30 Mar 2006 (see s. 2(1))</w:t>
            </w:r>
          </w:p>
        </w:tc>
      </w:tr>
      <w:tr>
        <w:tc>
          <w:tcPr>
            <w:tcW w:w="2268" w:type="dxa"/>
          </w:tcPr>
          <w:p>
            <w:pPr>
              <w:pStyle w:val="nTable"/>
              <w:spacing w:after="40"/>
              <w:rPr>
                <w:i/>
                <w:noProof/>
                <w:snapToGrid w:val="0"/>
                <w:sz w:val="19"/>
              </w:rPr>
            </w:pPr>
            <w:r>
              <w:rPr>
                <w:i/>
                <w:iCs/>
                <w:noProof/>
                <w:snapToGrid w:val="0"/>
                <w:sz w:val="19"/>
                <w:lang w:val="en-US"/>
              </w:rPr>
              <w:t xml:space="preserve">Child Care Services Act 2007 </w:t>
            </w:r>
            <w:r>
              <w:rPr>
                <w:noProof/>
                <w:snapToGrid w:val="0"/>
                <w:sz w:val="19"/>
                <w:lang w:val="en-US"/>
              </w:rPr>
              <w:t>Pt. 7 Div. 4</w:t>
            </w:r>
          </w:p>
        </w:tc>
        <w:tc>
          <w:tcPr>
            <w:tcW w:w="1134" w:type="dxa"/>
          </w:tcPr>
          <w:p>
            <w:pPr>
              <w:pStyle w:val="nTable"/>
              <w:spacing w:after="40"/>
              <w:rPr>
                <w:sz w:val="19"/>
              </w:rPr>
            </w:pPr>
            <w:r>
              <w:rPr>
                <w:snapToGrid w:val="0"/>
                <w:sz w:val="19"/>
                <w:lang w:val="en-US"/>
              </w:rPr>
              <w:t>19 of 2007</w:t>
            </w:r>
          </w:p>
        </w:tc>
        <w:tc>
          <w:tcPr>
            <w:tcW w:w="1134" w:type="dxa"/>
          </w:tcPr>
          <w:p>
            <w:pPr>
              <w:pStyle w:val="nTable"/>
              <w:spacing w:after="40"/>
              <w:rPr>
                <w:sz w:val="19"/>
              </w:rPr>
            </w:pPr>
            <w:r>
              <w:rPr>
                <w:snapToGrid w:val="0"/>
                <w:sz w:val="19"/>
                <w:lang w:val="en-US"/>
              </w:rPr>
              <w:t>3 Jul 2007</w:t>
            </w:r>
          </w:p>
        </w:tc>
        <w:tc>
          <w:tcPr>
            <w:tcW w:w="2552" w:type="dxa"/>
          </w:tcPr>
          <w:p>
            <w:pPr>
              <w:pStyle w:val="nTable"/>
              <w:spacing w:after="40"/>
              <w:rPr>
                <w:sz w:val="19"/>
              </w:rPr>
            </w:pPr>
            <w:r>
              <w:rPr>
                <w:sz w:val="19"/>
              </w:rPr>
              <w:t xml:space="preserve">10 Aug 2007 (see s. 2(b) and </w:t>
            </w:r>
            <w:r>
              <w:rPr>
                <w:i/>
                <w:iCs/>
                <w:sz w:val="19"/>
              </w:rPr>
              <w:t>Gazette</w:t>
            </w:r>
            <w:r>
              <w:rPr>
                <w:sz w:val="19"/>
              </w:rPr>
              <w:t xml:space="preserve"> 9 Aug 2007 p. 4071)</w:t>
            </w:r>
          </w:p>
        </w:tc>
      </w:tr>
      <w:tr>
        <w:tc>
          <w:tcPr>
            <w:tcW w:w="2268" w:type="dxa"/>
          </w:tcPr>
          <w:p>
            <w:pPr>
              <w:pStyle w:val="nTable"/>
              <w:spacing w:after="40"/>
              <w:rPr>
                <w:i/>
                <w:iCs/>
                <w:noProof/>
                <w:snapToGrid w:val="0"/>
                <w:sz w:val="19"/>
                <w:lang w:val="en-US"/>
              </w:rPr>
            </w:pPr>
            <w:r>
              <w:rPr>
                <w:i/>
                <w:snapToGrid w:val="0"/>
                <w:sz w:val="19"/>
              </w:rPr>
              <w:t>Criminal Law and Evidence Amendment Act 2008</w:t>
            </w:r>
            <w:r>
              <w:rPr>
                <w:iCs/>
                <w:snapToGrid w:val="0"/>
                <w:sz w:val="19"/>
              </w:rPr>
              <w:t xml:space="preserve"> s. 74 </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2" w:type="dxa"/>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
                <w:snapToGrid w:val="0"/>
                <w:sz w:val="19"/>
              </w:rPr>
            </w:pPr>
            <w:r>
              <w:rPr>
                <w:i/>
                <w:snapToGrid w:val="0"/>
                <w:sz w:val="19"/>
              </w:rPr>
              <w:t>Criminal Law Amendment (Homicide) Act 2008</w:t>
            </w:r>
            <w:r>
              <w:rPr>
                <w:iCs/>
                <w:snapToGrid w:val="0"/>
                <w:sz w:val="19"/>
              </w:rPr>
              <w:t xml:space="preserve"> s. 40</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2(c) and (d) and </w:t>
            </w:r>
            <w:r>
              <w:rPr>
                <w:i/>
                <w:iCs/>
                <w:snapToGrid w:val="0"/>
                <w:sz w:val="19"/>
                <w:lang w:val="en-US"/>
              </w:rPr>
              <w:t>Gazette</w:t>
            </w:r>
            <w:r>
              <w:rPr>
                <w:snapToGrid w:val="0"/>
                <w:sz w:val="19"/>
                <w:lang w:val="en-US"/>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2008</w:t>
            </w:r>
            <w:r>
              <w:rPr>
                <w:iCs/>
                <w:snapToGrid w:val="0"/>
                <w:sz w:val="19"/>
              </w:rPr>
              <w:t xml:space="preserve"> s. 13</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2" w:type="dxa"/>
          </w:tcPr>
          <w:p>
            <w:pPr>
              <w:pStyle w:val="nTable"/>
              <w:spacing w:after="40"/>
              <w:rPr>
                <w:b/>
                <w:bCs/>
                <w:snapToGrid w:val="0"/>
                <w:sz w:val="19"/>
                <w:lang w:val="en-US"/>
              </w:rPr>
            </w:pPr>
            <w:r>
              <w:rPr>
                <w:snapToGrid w:val="0"/>
                <w:sz w:val="19"/>
                <w:lang w:val="en-US"/>
              </w:rPr>
              <w:t>2 Jul 2008 (see s. 2(b))</w:t>
            </w:r>
          </w:p>
        </w:tc>
      </w:tr>
      <w:tr>
        <w:trPr>
          <w:cantSplit/>
        </w:trPr>
        <w:tc>
          <w:tcPr>
            <w:tcW w:w="7088" w:type="dxa"/>
            <w:gridSpan w:val="4"/>
          </w:tcPr>
          <w:p>
            <w:pPr>
              <w:pStyle w:val="nTable"/>
              <w:spacing w:after="40"/>
              <w:rPr>
                <w:b/>
                <w:bCs/>
                <w:snapToGrid w:val="0"/>
                <w:sz w:val="19"/>
                <w:lang w:val="en-US"/>
              </w:rPr>
            </w:pPr>
            <w:r>
              <w:rPr>
                <w:b/>
                <w:bCs/>
                <w:snapToGrid w:val="0"/>
                <w:sz w:val="19"/>
                <w:lang w:val="en-US"/>
              </w:rPr>
              <w:t xml:space="preserve">Reprint 1:  The </w:t>
            </w:r>
            <w:r>
              <w:rPr>
                <w:b/>
                <w:bCs/>
                <w:i/>
                <w:noProof/>
                <w:snapToGrid w:val="0"/>
                <w:sz w:val="19"/>
              </w:rPr>
              <w:t>Working with Children (Criminal Record Checking) Act 2004</w:t>
            </w:r>
            <w:r>
              <w:rPr>
                <w:b/>
                <w:bCs/>
                <w:snapToGrid w:val="0"/>
                <w:sz w:val="19"/>
                <w:lang w:val="en-US"/>
              </w:rPr>
              <w:t xml:space="preserve"> as at 14 Nov 2008 </w:t>
            </w:r>
            <w:r>
              <w:rPr>
                <w:snapToGrid w:val="0"/>
                <w:sz w:val="19"/>
                <w:lang w:val="en-US"/>
              </w:rPr>
              <w:t>(includes amendments listed above)</w:t>
            </w:r>
            <w:r>
              <w:rPr>
                <w:b/>
                <w:bCs/>
                <w:snapToGrid w:val="0"/>
                <w:sz w:val="19"/>
                <w:lang w:val="en-US"/>
              </w:rPr>
              <w:t xml:space="preserve"> </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140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napToGrid w:val="0"/>
                <w:sz w:val="19"/>
              </w:rPr>
              <w:t>Working with Children (Criminal Record Checking) Amendment Act 2010</w:t>
            </w:r>
            <w:r>
              <w:rPr>
                <w:iCs/>
                <w:snapToGrid w:val="0"/>
                <w:sz w:val="19"/>
              </w:rPr>
              <w:t xml:space="preserve"> Pt. 2</w:t>
            </w:r>
          </w:p>
        </w:tc>
        <w:tc>
          <w:tcPr>
            <w:tcW w:w="1134" w:type="dxa"/>
          </w:tcPr>
          <w:p>
            <w:pPr>
              <w:pStyle w:val="nTable"/>
              <w:spacing w:after="40"/>
              <w:rPr>
                <w:sz w:val="19"/>
              </w:rPr>
            </w:pPr>
            <w:r>
              <w:rPr>
                <w:sz w:val="19"/>
              </w:rPr>
              <w:t>7 of 2010</w:t>
            </w:r>
          </w:p>
        </w:tc>
        <w:tc>
          <w:tcPr>
            <w:tcW w:w="1134" w:type="dxa"/>
          </w:tcPr>
          <w:p>
            <w:pPr>
              <w:pStyle w:val="nTable"/>
              <w:spacing w:after="40"/>
              <w:rPr>
                <w:sz w:val="19"/>
              </w:rPr>
            </w:pPr>
            <w:r>
              <w:rPr>
                <w:sz w:val="19"/>
              </w:rPr>
              <w:t>27 May 2010</w:t>
            </w:r>
          </w:p>
        </w:tc>
        <w:tc>
          <w:tcPr>
            <w:tcW w:w="2552" w:type="dxa"/>
          </w:tcPr>
          <w:p>
            <w:pPr>
              <w:pStyle w:val="nTable"/>
              <w:spacing w:after="40"/>
              <w:rPr>
                <w:sz w:val="19"/>
              </w:rPr>
            </w:pPr>
            <w:r>
              <w:rPr>
                <w:sz w:val="19"/>
              </w:rPr>
              <w:t xml:space="preserve">6 Oct 2010 (see s. 2(b) and </w:t>
            </w:r>
            <w:r>
              <w:rPr>
                <w:i/>
                <w:iCs/>
                <w:sz w:val="19"/>
              </w:rPr>
              <w:t>Gazette</w:t>
            </w:r>
            <w:r>
              <w:rPr>
                <w:sz w:val="19"/>
              </w:rPr>
              <w:t xml:space="preserve"> 5 Oct 2010 p. 5113)</w:t>
            </w:r>
          </w:p>
        </w:tc>
      </w:tr>
      <w:tr>
        <w:trPr>
          <w:cantSplit/>
        </w:trPr>
        <w:tc>
          <w:tcPr>
            <w:tcW w:w="2268" w:type="dxa"/>
          </w:tcPr>
          <w:p>
            <w:pPr>
              <w:pStyle w:val="nTable"/>
              <w:spacing w:after="40"/>
              <w:ind w:right="113"/>
              <w:rPr>
                <w:i/>
                <w:sz w:val="19"/>
              </w:rPr>
            </w:pPr>
            <w:r>
              <w:rPr>
                <w:i/>
                <w:iCs/>
                <w:sz w:val="19"/>
              </w:rPr>
              <w:t xml:space="preserve">Child Pornography and Exploitation Material and Classification Legislation Amendment Act 2010 </w:t>
            </w:r>
            <w:r>
              <w:rPr>
                <w:sz w:val="19"/>
              </w:rPr>
              <w:t>s. 15</w:t>
            </w:r>
          </w:p>
        </w:tc>
        <w:tc>
          <w:tcPr>
            <w:tcW w:w="1134" w:type="dxa"/>
          </w:tcPr>
          <w:p>
            <w:pPr>
              <w:pStyle w:val="nTable"/>
              <w:spacing w:after="40"/>
              <w:rPr>
                <w:sz w:val="19"/>
              </w:rPr>
            </w:pPr>
            <w:r>
              <w:rPr>
                <w:sz w:val="19"/>
              </w:rPr>
              <w:t>21 of 2010</w:t>
            </w:r>
          </w:p>
        </w:tc>
        <w:tc>
          <w:tcPr>
            <w:tcW w:w="1134" w:type="dxa"/>
          </w:tcPr>
          <w:p>
            <w:pPr>
              <w:pStyle w:val="nTable"/>
              <w:spacing w:after="40"/>
              <w:rPr>
                <w:sz w:val="19"/>
              </w:rPr>
            </w:pPr>
            <w:r>
              <w:rPr>
                <w:sz w:val="19"/>
              </w:rPr>
              <w:t>7 Jul 2010</w:t>
            </w:r>
          </w:p>
        </w:tc>
        <w:tc>
          <w:tcPr>
            <w:tcW w:w="2552" w:type="dxa"/>
          </w:tcPr>
          <w:p>
            <w:pPr>
              <w:pStyle w:val="nTable"/>
              <w:spacing w:after="40"/>
              <w:rPr>
                <w:sz w:val="19"/>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trPr>
        <w:tc>
          <w:tcPr>
            <w:tcW w:w="2268" w:type="dxa"/>
          </w:tcPr>
          <w:p>
            <w:pPr>
              <w:pStyle w:val="nTable"/>
              <w:spacing w:after="40"/>
              <w:ind w:right="113"/>
              <w:rPr>
                <w:i/>
                <w:iCs/>
                <w:sz w:val="19"/>
              </w:rPr>
            </w:pPr>
            <w:r>
              <w:rPr>
                <w:i/>
                <w:iCs/>
                <w:sz w:val="19"/>
              </w:rPr>
              <w:t>Cannabis</w:t>
            </w:r>
            <w:r>
              <w:rPr>
                <w:i/>
                <w:snapToGrid w:val="0"/>
                <w:sz w:val="19"/>
              </w:rPr>
              <w:t xml:space="preserve"> Law Reform Act 2010</w:t>
            </w:r>
            <w:r>
              <w:rPr>
                <w:iCs/>
                <w:snapToGrid w:val="0"/>
                <w:sz w:val="19"/>
              </w:rPr>
              <w:t xml:space="preserve"> Pt. 6 </w:t>
            </w:r>
          </w:p>
        </w:tc>
        <w:tc>
          <w:tcPr>
            <w:tcW w:w="1134" w:type="dxa"/>
          </w:tcPr>
          <w:p>
            <w:pPr>
              <w:pStyle w:val="nTable"/>
              <w:spacing w:after="40"/>
              <w:rPr>
                <w:sz w:val="19"/>
              </w:rPr>
            </w:pPr>
            <w:r>
              <w:rPr>
                <w:sz w:val="19"/>
              </w:rPr>
              <w:t>45 of 2010</w:t>
            </w:r>
          </w:p>
        </w:tc>
        <w:tc>
          <w:tcPr>
            <w:tcW w:w="1134" w:type="dxa"/>
          </w:tcPr>
          <w:p>
            <w:pPr>
              <w:pStyle w:val="nTable"/>
              <w:spacing w:after="40"/>
              <w:rPr>
                <w:sz w:val="19"/>
              </w:rPr>
            </w:pPr>
            <w:r>
              <w:rPr>
                <w:sz w:val="19"/>
              </w:rPr>
              <w:t>28 Oct 2010</w:t>
            </w:r>
          </w:p>
        </w:tc>
        <w:tc>
          <w:tcPr>
            <w:tcW w:w="2552" w:type="dxa"/>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2268" w:type="dxa"/>
          </w:tcPr>
          <w:p>
            <w:pPr>
              <w:pStyle w:val="nTable"/>
              <w:spacing w:after="40"/>
              <w:ind w:right="113"/>
              <w:rPr>
                <w:i/>
                <w:iCs/>
                <w:sz w:val="19"/>
              </w:rPr>
            </w:pPr>
            <w:r>
              <w:rPr>
                <w:i/>
                <w:iCs/>
                <w:sz w:val="19"/>
              </w:rPr>
              <w:t>Children and Community Services Amendment Act 2010</w:t>
            </w:r>
            <w:r>
              <w:rPr>
                <w:sz w:val="19"/>
              </w:rPr>
              <w:t xml:space="preserve"> Pt. 2 Div. 2</w:t>
            </w:r>
          </w:p>
        </w:tc>
        <w:tc>
          <w:tcPr>
            <w:tcW w:w="1134" w:type="dxa"/>
          </w:tcPr>
          <w:p>
            <w:pPr>
              <w:pStyle w:val="nTable"/>
              <w:spacing w:after="40"/>
              <w:rPr>
                <w:sz w:val="19"/>
              </w:rPr>
            </w:pPr>
            <w:r>
              <w:rPr>
                <w:sz w:val="19"/>
              </w:rPr>
              <w:t>49 of 2010</w:t>
            </w:r>
          </w:p>
        </w:tc>
        <w:tc>
          <w:tcPr>
            <w:tcW w:w="1134" w:type="dxa"/>
          </w:tcPr>
          <w:p>
            <w:pPr>
              <w:pStyle w:val="nTable"/>
              <w:spacing w:after="40"/>
              <w:rPr>
                <w:sz w:val="19"/>
              </w:rPr>
            </w:pPr>
            <w:r>
              <w:rPr>
                <w:sz w:val="19"/>
              </w:rPr>
              <w:t>24 Nov 2010</w:t>
            </w:r>
          </w:p>
        </w:tc>
        <w:tc>
          <w:tcPr>
            <w:tcW w:w="2552" w:type="dxa"/>
          </w:tcPr>
          <w:p>
            <w:pPr>
              <w:pStyle w:val="nTable"/>
              <w:spacing w:after="40"/>
              <w:rPr>
                <w:snapToGrid w:val="0"/>
                <w:sz w:val="19"/>
                <w:lang w:val="en-US"/>
              </w:rPr>
            </w:pPr>
            <w:r>
              <w:rPr>
                <w:snapToGrid w:val="0"/>
                <w:sz w:val="19"/>
                <w:lang w:val="en-US"/>
              </w:rPr>
              <w:t xml:space="preserve">31 Jan 2011 (see s. 2(b) and </w:t>
            </w:r>
            <w:r>
              <w:rPr>
                <w:i/>
                <w:iCs/>
                <w:snapToGrid w:val="0"/>
                <w:sz w:val="19"/>
                <w:lang w:val="en-US"/>
              </w:rPr>
              <w:t>Gazette</w:t>
            </w:r>
            <w:r>
              <w:rPr>
                <w:snapToGrid w:val="0"/>
                <w:sz w:val="19"/>
                <w:lang w:val="en-US"/>
              </w:rPr>
              <w:t xml:space="preserve"> 28 Jan 2011 p. 241</w:t>
            </w:r>
          </w:p>
        </w:tc>
      </w:tr>
      <w:tr>
        <w:trPr>
          <w:cantSplit/>
        </w:trPr>
        <w:tc>
          <w:tcPr>
            <w:tcW w:w="2268" w:type="dxa"/>
          </w:tcPr>
          <w:p>
            <w:pPr>
              <w:pStyle w:val="nTable"/>
              <w:spacing w:after="40"/>
              <w:ind w:right="113"/>
              <w:rPr>
                <w:sz w:val="19"/>
              </w:rPr>
            </w:pPr>
            <w:r>
              <w:rPr>
                <w:i/>
                <w:iCs/>
                <w:sz w:val="19"/>
              </w:rPr>
              <w:t>Misuse of Drugs Amendment Act (No. 2) 2010</w:t>
            </w:r>
            <w:r>
              <w:rPr>
                <w:sz w:val="19"/>
              </w:rPr>
              <w:t xml:space="preserve"> Pt. 3</w:t>
            </w:r>
          </w:p>
        </w:tc>
        <w:tc>
          <w:tcPr>
            <w:tcW w:w="1134" w:type="dxa"/>
          </w:tcPr>
          <w:p>
            <w:pPr>
              <w:pStyle w:val="nTable"/>
              <w:spacing w:after="40"/>
              <w:rPr>
                <w:sz w:val="19"/>
              </w:rPr>
            </w:pPr>
            <w:r>
              <w:rPr>
                <w:sz w:val="19"/>
              </w:rPr>
              <w:t>50 of 2010</w:t>
            </w:r>
          </w:p>
        </w:tc>
        <w:tc>
          <w:tcPr>
            <w:tcW w:w="1134" w:type="dxa"/>
          </w:tcPr>
          <w:p>
            <w:pPr>
              <w:pStyle w:val="nTable"/>
              <w:spacing w:after="40"/>
              <w:rPr>
                <w:sz w:val="19"/>
              </w:rPr>
            </w:pPr>
            <w:r>
              <w:rPr>
                <w:sz w:val="19"/>
              </w:rPr>
              <w:t>24 Nov 2010</w:t>
            </w:r>
          </w:p>
        </w:tc>
        <w:tc>
          <w:tcPr>
            <w:tcW w:w="2552" w:type="dxa"/>
          </w:tcPr>
          <w:p>
            <w:pPr>
              <w:pStyle w:val="nTable"/>
              <w:spacing w:after="40"/>
              <w:rPr>
                <w:snapToGrid w:val="0"/>
                <w:sz w:val="19"/>
                <w:lang w:val="en-US"/>
              </w:rPr>
            </w:pPr>
            <w:r>
              <w:rPr>
                <w:snapToGrid w:val="0"/>
                <w:sz w:val="19"/>
                <w:lang w:val="en-US"/>
              </w:rPr>
              <w:t>25 Nov 2010 (see s. 2(b))</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2:  The </w:t>
            </w:r>
            <w:r>
              <w:rPr>
                <w:b/>
                <w:bCs/>
                <w:i/>
                <w:noProof/>
                <w:snapToGrid w:val="0"/>
                <w:sz w:val="19"/>
              </w:rPr>
              <w:t>Working with Children (Criminal Record Checking) Act 2004</w:t>
            </w:r>
            <w:r>
              <w:rPr>
                <w:b/>
                <w:bCs/>
                <w:snapToGrid w:val="0"/>
                <w:sz w:val="19"/>
                <w:lang w:val="en-US"/>
              </w:rPr>
              <w:t xml:space="preserve"> as at 7 Jan 2011 </w:t>
            </w:r>
            <w:r>
              <w:rPr>
                <w:snapToGrid w:val="0"/>
                <w:sz w:val="19"/>
                <w:lang w:val="en-US"/>
              </w:rPr>
              <w:t xml:space="preserve">(includes amendments listed above except those in the </w:t>
            </w:r>
            <w:r>
              <w:rPr>
                <w:i/>
                <w:snapToGrid w:val="0"/>
                <w:sz w:val="19"/>
                <w:lang w:val="en-US"/>
              </w:rPr>
              <w:t>Cannabis Law Reform Act 2010</w:t>
            </w:r>
            <w:r>
              <w:rPr>
                <w:snapToGrid w:val="0"/>
                <w:sz w:val="19"/>
                <w:lang w:val="en-US"/>
              </w:rPr>
              <w:t xml:space="preserve"> Pt. 6 and the </w:t>
            </w:r>
            <w:r>
              <w:rPr>
                <w:i/>
                <w:iCs/>
                <w:snapToGrid w:val="0"/>
                <w:sz w:val="19"/>
                <w:lang w:val="en-US"/>
              </w:rPr>
              <w:t>Children and Community Services Amendment Act 2010</w:t>
            </w:r>
            <w:r>
              <w:rPr>
                <w:snapToGrid w:val="0"/>
                <w:sz w:val="19"/>
                <w:lang w:val="en-US"/>
              </w:rPr>
              <w:t xml:space="preserve"> Pt. 2 Div. 2)</w:t>
            </w:r>
          </w:p>
        </w:tc>
      </w:tr>
      <w:tr>
        <w:trPr>
          <w:cantSplit/>
        </w:trPr>
        <w:tc>
          <w:tcPr>
            <w:tcW w:w="2268" w:type="dxa"/>
            <w:tcBorders>
              <w:bottom w:val="single" w:sz="4" w:space="0" w:color="auto"/>
            </w:tcBorders>
          </w:tcPr>
          <w:p>
            <w:pPr>
              <w:pStyle w:val="nTable"/>
              <w:spacing w:after="40"/>
              <w:ind w:right="113"/>
              <w:rPr>
                <w:sz w:val="19"/>
              </w:rPr>
            </w:pPr>
            <w:r>
              <w:rPr>
                <w:i/>
                <w:snapToGrid w:val="0"/>
                <w:sz w:val="19"/>
                <w:szCs w:val="19"/>
              </w:rPr>
              <w:t>Child Care Services Amendment Act 2011</w:t>
            </w:r>
            <w:r>
              <w:rPr>
                <w:snapToGrid w:val="0"/>
                <w:sz w:val="19"/>
                <w:szCs w:val="19"/>
              </w:rPr>
              <w:t xml:space="preserve"> Pt. 3</w:t>
            </w:r>
          </w:p>
        </w:tc>
        <w:tc>
          <w:tcPr>
            <w:tcW w:w="1134" w:type="dxa"/>
            <w:tcBorders>
              <w:bottom w:val="single" w:sz="4" w:space="0" w:color="auto"/>
            </w:tcBorders>
          </w:tcPr>
          <w:p>
            <w:pPr>
              <w:pStyle w:val="nTable"/>
              <w:spacing w:after="40"/>
              <w:rPr>
                <w:sz w:val="19"/>
              </w:rPr>
            </w:pPr>
            <w:r>
              <w:rPr>
                <w:sz w:val="19"/>
              </w:rPr>
              <w:t>38 of 2011</w:t>
            </w:r>
          </w:p>
        </w:tc>
        <w:tc>
          <w:tcPr>
            <w:tcW w:w="1134" w:type="dxa"/>
            <w:tcBorders>
              <w:bottom w:val="single" w:sz="4" w:space="0" w:color="auto"/>
            </w:tcBorders>
          </w:tcPr>
          <w:p>
            <w:pPr>
              <w:pStyle w:val="nTable"/>
              <w:spacing w:after="40"/>
              <w:rPr>
                <w:sz w:val="19"/>
              </w:rPr>
            </w:pPr>
            <w:r>
              <w:rPr>
                <w:sz w:val="19"/>
              </w:rPr>
              <w:t>4 Oct 2011</w:t>
            </w:r>
          </w:p>
        </w:tc>
        <w:tc>
          <w:tcPr>
            <w:tcW w:w="2552" w:type="dxa"/>
            <w:tcBorders>
              <w:bottom w:val="single" w:sz="4" w:space="0" w:color="auto"/>
            </w:tcBorders>
          </w:tcPr>
          <w:p>
            <w:pPr>
              <w:pStyle w:val="nTable"/>
              <w:spacing w:after="40"/>
            </w:pPr>
            <w:r>
              <w:rPr>
                <w:snapToGrid w:val="0"/>
                <w:sz w:val="19"/>
                <w:lang w:val="en-US"/>
              </w:rPr>
              <w:t xml:space="preserve">7 Jan 2012 (see s. 2(b) and </w:t>
            </w:r>
            <w:r>
              <w:rPr>
                <w:i/>
                <w:snapToGrid w:val="0"/>
                <w:sz w:val="19"/>
                <w:lang w:val="en-US"/>
              </w:rPr>
              <w:t>Gazette</w:t>
            </w:r>
            <w:r>
              <w:rPr>
                <w:snapToGrid w:val="0"/>
                <w:sz w:val="19"/>
                <w:lang w:val="en-US"/>
              </w:rPr>
              <w:t xml:space="preserve"> 6 Jan 2012 p. 3)</w:t>
            </w:r>
          </w:p>
        </w:tc>
      </w:tr>
    </w:tbl>
    <w:p>
      <w:pPr>
        <w:pStyle w:val="nSubsection"/>
        <w:spacing w:before="360"/>
        <w:ind w:left="482" w:hanging="482"/>
      </w:pPr>
      <w:r>
        <w:rPr>
          <w:vertAlign w:val="superscript"/>
        </w:rPr>
        <w:t>1a</w:t>
      </w:r>
      <w:r>
        <w:tab/>
        <w:t>On the date as at which thi</w:t>
      </w:r>
      <w:bookmarkStart w:id="874" w:name="_Hlt507390729"/>
      <w:bookmarkEnd w:id="874"/>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spacing w:before="160"/>
        <w:rPr>
          <w:snapToGrid w:val="0"/>
        </w:rPr>
      </w:pPr>
      <w:bookmarkStart w:id="875" w:name="_Toc534778309"/>
      <w:bookmarkStart w:id="876" w:name="_Toc7405063"/>
      <w:bookmarkStart w:id="877" w:name="_Toc131586200"/>
      <w:bookmarkStart w:id="878" w:name="_Toc313542555"/>
      <w:r>
        <w:rPr>
          <w:snapToGrid w:val="0"/>
        </w:rPr>
        <w:t>Provisions that have not come into operation</w:t>
      </w:r>
      <w:bookmarkEnd w:id="875"/>
      <w:bookmarkEnd w:id="876"/>
      <w:bookmarkEnd w:id="877"/>
      <w:bookmarkEnd w:id="878"/>
    </w:p>
    <w:tbl>
      <w:tblPr>
        <w:tblW w:w="7086"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0"/>
        <w:gridCol w:w="1130"/>
        <w:gridCol w:w="1134"/>
        <w:gridCol w:w="2552"/>
      </w:tblGrid>
      <w:tr>
        <w:tc>
          <w:tcPr>
            <w:tcW w:w="2270"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0"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70" w:type="dxa"/>
            <w:tcBorders>
              <w:top w:val="single" w:sz="4" w:space="0" w:color="auto"/>
              <w:bottom w:val="nil"/>
            </w:tcBorders>
          </w:tcPr>
          <w:p>
            <w:pPr>
              <w:pStyle w:val="nTable"/>
              <w:spacing w:after="40"/>
              <w:ind w:right="113"/>
              <w:rPr>
                <w:i/>
                <w:noProof/>
                <w:snapToGrid w:val="0"/>
                <w:sz w:val="19"/>
              </w:rPr>
            </w:pPr>
            <w:r>
              <w:rPr>
                <w:i/>
                <w:iCs/>
                <w:sz w:val="19"/>
              </w:rPr>
              <w:t>Commissioner</w:t>
            </w:r>
            <w:r>
              <w:rPr>
                <w:i/>
                <w:iCs/>
                <w:noProof/>
                <w:snapToGrid w:val="0"/>
                <w:sz w:val="19"/>
                <w:lang w:val="en-US"/>
              </w:rPr>
              <w:t xml:space="preserve"> for Children and Young People Act 2006</w:t>
            </w:r>
            <w:r>
              <w:rPr>
                <w:i/>
                <w:noProof/>
                <w:snapToGrid w:val="0"/>
                <w:sz w:val="19"/>
                <w:lang w:val="en-US"/>
              </w:rPr>
              <w:t xml:space="preserve"> </w:t>
            </w:r>
            <w:r>
              <w:rPr>
                <w:iCs/>
                <w:noProof/>
                <w:snapToGrid w:val="0"/>
                <w:sz w:val="19"/>
                <w:lang w:val="en-US"/>
              </w:rPr>
              <w:t>Sch. 1 cl. 3 </w:t>
            </w:r>
            <w:r>
              <w:rPr>
                <w:iCs/>
                <w:noProof/>
                <w:snapToGrid w:val="0"/>
                <w:sz w:val="19"/>
                <w:vertAlign w:val="superscript"/>
                <w:lang w:val="en-US"/>
              </w:rPr>
              <w:t>2</w:t>
            </w:r>
          </w:p>
        </w:tc>
        <w:tc>
          <w:tcPr>
            <w:tcW w:w="1130" w:type="dxa"/>
            <w:tcBorders>
              <w:top w:val="single" w:sz="4" w:space="0" w:color="auto"/>
              <w:bottom w:val="nil"/>
            </w:tcBorders>
          </w:tcPr>
          <w:p>
            <w:pPr>
              <w:pStyle w:val="nTable"/>
              <w:spacing w:after="40"/>
              <w:rPr>
                <w:sz w:val="19"/>
              </w:rPr>
            </w:pPr>
            <w:r>
              <w:rPr>
                <w:snapToGrid w:val="0"/>
                <w:sz w:val="19"/>
                <w:lang w:val="en-US"/>
              </w:rPr>
              <w:t>48 of 2006</w:t>
            </w:r>
          </w:p>
        </w:tc>
        <w:tc>
          <w:tcPr>
            <w:tcW w:w="1134" w:type="dxa"/>
            <w:tcBorders>
              <w:top w:val="single" w:sz="4" w:space="0" w:color="auto"/>
              <w:bottom w:val="nil"/>
            </w:tcBorders>
          </w:tcPr>
          <w:p>
            <w:pPr>
              <w:pStyle w:val="nTable"/>
              <w:spacing w:after="40"/>
              <w:rPr>
                <w:sz w:val="19"/>
              </w:rPr>
            </w:pPr>
            <w:r>
              <w:rPr>
                <w:snapToGrid w:val="0"/>
                <w:sz w:val="19"/>
                <w:lang w:val="en-US"/>
              </w:rPr>
              <w:t>4 Oct 2006</w:t>
            </w:r>
          </w:p>
        </w:tc>
        <w:tc>
          <w:tcPr>
            <w:tcW w:w="2552"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70" w:type="dxa"/>
            <w:tcBorders>
              <w:top w:val="nil"/>
              <w:bottom w:val="nil"/>
            </w:tcBorders>
          </w:tcPr>
          <w:p>
            <w:pPr>
              <w:pStyle w:val="nTable"/>
              <w:spacing w:after="40"/>
              <w:ind w:right="113"/>
              <w:rPr>
                <w:i/>
                <w:snapToGrid w:val="0"/>
                <w:sz w:val="19"/>
              </w:rPr>
            </w:pPr>
            <w:r>
              <w:rPr>
                <w:i/>
                <w:snapToGrid w:val="0"/>
                <w:sz w:val="19"/>
              </w:rPr>
              <w:t xml:space="preserve">Prostitution Amendment </w:t>
            </w:r>
            <w:r>
              <w:rPr>
                <w:i/>
                <w:iCs/>
                <w:sz w:val="19"/>
              </w:rPr>
              <w:t>Act</w:t>
            </w:r>
            <w:r>
              <w:rPr>
                <w:i/>
                <w:snapToGrid w:val="0"/>
                <w:sz w:val="19"/>
              </w:rPr>
              <w:t> 2008</w:t>
            </w:r>
            <w:r>
              <w:rPr>
                <w:iCs/>
                <w:snapToGrid w:val="0"/>
                <w:sz w:val="19"/>
              </w:rPr>
              <w:t xml:space="preserve"> s. 35 </w:t>
            </w:r>
            <w:r>
              <w:rPr>
                <w:iCs/>
                <w:snapToGrid w:val="0"/>
                <w:sz w:val="19"/>
                <w:vertAlign w:val="superscript"/>
              </w:rPr>
              <w:t>3</w:t>
            </w:r>
          </w:p>
        </w:tc>
        <w:tc>
          <w:tcPr>
            <w:tcW w:w="1130" w:type="dxa"/>
            <w:tcBorders>
              <w:top w:val="nil"/>
              <w:bottom w:val="nil"/>
            </w:tcBorders>
          </w:tcPr>
          <w:p>
            <w:pPr>
              <w:pStyle w:val="nTable"/>
              <w:spacing w:after="40"/>
              <w:rPr>
                <w:sz w:val="19"/>
              </w:rPr>
            </w:pPr>
            <w:r>
              <w:rPr>
                <w:sz w:val="19"/>
              </w:rPr>
              <w:t>13 of 2008</w:t>
            </w:r>
          </w:p>
        </w:tc>
        <w:tc>
          <w:tcPr>
            <w:tcW w:w="1134" w:type="dxa"/>
            <w:tcBorders>
              <w:top w:val="nil"/>
              <w:bottom w:val="nil"/>
            </w:tcBorders>
          </w:tcPr>
          <w:p>
            <w:pPr>
              <w:pStyle w:val="nTable"/>
              <w:spacing w:after="40"/>
              <w:rPr>
                <w:sz w:val="19"/>
              </w:rPr>
            </w:pPr>
            <w:r>
              <w:rPr>
                <w:sz w:val="19"/>
              </w:rPr>
              <w:t>14 Apr 2008</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70" w:type="dxa"/>
            <w:tcBorders>
              <w:top w:val="nil"/>
              <w:bottom w:val="single" w:sz="4" w:space="0" w:color="auto"/>
            </w:tcBorders>
          </w:tcPr>
          <w:p>
            <w:pPr>
              <w:pStyle w:val="nTable"/>
              <w:spacing w:after="40"/>
              <w:rPr>
                <w:i/>
                <w:noProof/>
                <w:snapToGrid w:val="0"/>
                <w:sz w:val="19"/>
                <w:szCs w:val="19"/>
              </w:rPr>
            </w:pPr>
            <w:r>
              <w:rPr>
                <w:i/>
                <w:snapToGrid w:val="0"/>
              </w:rPr>
              <w:t>Misuse of Drugs Amendment Act 2011</w:t>
            </w:r>
            <w:r>
              <w:rPr>
                <w:snapToGrid w:val="0"/>
              </w:rPr>
              <w:t xml:space="preserve"> Pt. 5</w:t>
            </w:r>
            <w:r>
              <w:rPr>
                <w:i/>
                <w:snapToGrid w:val="0"/>
              </w:rPr>
              <w:t> </w:t>
            </w:r>
            <w:r>
              <w:rPr>
                <w:snapToGrid w:val="0"/>
                <w:vertAlign w:val="superscript"/>
              </w:rPr>
              <w:t>5</w:t>
            </w:r>
          </w:p>
        </w:tc>
        <w:tc>
          <w:tcPr>
            <w:tcW w:w="1130" w:type="dxa"/>
            <w:tcBorders>
              <w:top w:val="nil"/>
              <w:bottom w:val="single" w:sz="4" w:space="0" w:color="auto"/>
            </w:tcBorders>
          </w:tcPr>
          <w:p>
            <w:pPr>
              <w:pStyle w:val="nTable"/>
              <w:spacing w:after="40"/>
              <w:rPr>
                <w:sz w:val="19"/>
                <w:szCs w:val="19"/>
              </w:rPr>
            </w:pPr>
            <w:r>
              <w:rPr>
                <w:snapToGrid w:val="0"/>
                <w:sz w:val="19"/>
                <w:lang w:val="en-US"/>
              </w:rPr>
              <w:t>56 of 2011</w:t>
            </w:r>
          </w:p>
        </w:tc>
        <w:tc>
          <w:tcPr>
            <w:tcW w:w="1134" w:type="dxa"/>
            <w:tcBorders>
              <w:top w:val="nil"/>
              <w:bottom w:val="single" w:sz="4" w:space="0" w:color="auto"/>
            </w:tcBorders>
          </w:tcPr>
          <w:p>
            <w:pPr>
              <w:pStyle w:val="nTable"/>
              <w:spacing w:after="40"/>
              <w:rPr>
                <w:sz w:val="19"/>
                <w:szCs w:val="19"/>
              </w:rPr>
            </w:pPr>
            <w:r>
              <w:rPr>
                <w:snapToGrid w:val="0"/>
                <w:sz w:val="19"/>
                <w:lang w:val="en-US"/>
              </w:rPr>
              <w:t>21 Nov 2011</w:t>
            </w:r>
          </w:p>
        </w:tc>
        <w:tc>
          <w:tcPr>
            <w:tcW w:w="2552" w:type="dxa"/>
            <w:tcBorders>
              <w:top w:val="nil"/>
              <w:bottom w:val="single" w:sz="4" w:space="0" w:color="auto"/>
            </w:tcBorders>
          </w:tcPr>
          <w:p>
            <w:pPr>
              <w:pStyle w:val="nTable"/>
              <w:spacing w:after="40"/>
              <w:rPr>
                <w:sz w:val="19"/>
                <w:szCs w:val="19"/>
              </w:rPr>
            </w:pPr>
            <w:r>
              <w:rPr>
                <w:snapToGrid w:val="0"/>
                <w:sz w:val="19"/>
                <w:lang w:val="en-US"/>
              </w:rPr>
              <w:t>To be proclaimed (see s. 2(b))</w:t>
            </w:r>
          </w:p>
        </w:tc>
      </w:tr>
    </w:tbl>
    <w:p>
      <w:pPr>
        <w:pStyle w:val="nSubsection"/>
        <w:keepNext/>
        <w:spacing w:before="160" w:line="240" w:lineRule="atLeast"/>
        <w:rPr>
          <w:snapToGrid w:val="0"/>
        </w:rPr>
      </w:pPr>
      <w:r>
        <w:rPr>
          <w:vertAlign w:val="superscript"/>
        </w:rPr>
        <w:t>2</w:t>
      </w:r>
      <w:r>
        <w:tab/>
      </w:r>
      <w:r>
        <w:rPr>
          <w:snapToGrid w:val="0"/>
        </w:rPr>
        <w:t xml:space="preserve">On the date as at which this </w:t>
      </w:r>
      <w:r>
        <w:t>compilation</w:t>
      </w:r>
      <w:r>
        <w:rPr>
          <w:snapToGrid w:val="0"/>
        </w:rPr>
        <w:t xml:space="preserve"> was prepared, the </w:t>
      </w:r>
      <w:r>
        <w:rPr>
          <w:i/>
          <w:iCs/>
          <w:snapToGrid w:val="0"/>
          <w:lang w:val="en-US"/>
        </w:rPr>
        <w:t>Commissioner for Children and Young People Act 2006</w:t>
      </w:r>
      <w:r>
        <w:rPr>
          <w:snapToGrid w:val="0"/>
          <w:lang w:val="en-US"/>
        </w:rPr>
        <w:t xml:space="preserve"> </w:t>
      </w:r>
      <w:r>
        <w:rPr>
          <w:snapToGrid w:val="0"/>
        </w:rPr>
        <w:t>Sch. 1 cl. 3 had not come into operation. It reads as follows:</w:t>
      </w:r>
    </w:p>
    <w:p>
      <w:pPr>
        <w:pStyle w:val="BlankOpen"/>
        <w:keepLines w:val="0"/>
        <w:rPr>
          <w:sz w:val="16"/>
        </w:rPr>
      </w:pPr>
    </w:p>
    <w:p>
      <w:pPr>
        <w:pStyle w:val="nzHeading2"/>
        <w:spacing w:before="0"/>
      </w:pPr>
      <w:bookmarkStart w:id="879" w:name="_Toc112741028"/>
      <w:bookmarkStart w:id="880" w:name="_Toc112741893"/>
      <w:bookmarkStart w:id="881" w:name="_Toc112741971"/>
      <w:bookmarkStart w:id="882" w:name="_Toc146431798"/>
      <w:bookmarkStart w:id="883" w:name="_Toc146433016"/>
      <w:bookmarkStart w:id="884" w:name="_Toc146434868"/>
      <w:bookmarkStart w:id="885" w:name="_Toc147125483"/>
      <w:bookmarkStart w:id="886" w:name="_Toc147812928"/>
      <w:bookmarkStart w:id="887" w:name="_Toc147823408"/>
      <w:r>
        <w:rPr>
          <w:rStyle w:val="CharSchNo"/>
        </w:rPr>
        <w:t>Schedule 1</w:t>
      </w:r>
      <w:r>
        <w:rPr>
          <w:rStyle w:val="CharSDivNo"/>
        </w:rPr>
        <w:t> </w:t>
      </w:r>
      <w:r>
        <w:t>—</w:t>
      </w:r>
      <w:bookmarkStart w:id="888" w:name="AutoSch"/>
      <w:bookmarkEnd w:id="888"/>
      <w:r>
        <w:rPr>
          <w:rStyle w:val="CharSDivText"/>
        </w:rPr>
        <w:t> </w:t>
      </w:r>
      <w:r>
        <w:rPr>
          <w:rStyle w:val="CharSchText"/>
        </w:rPr>
        <w:t>Consequential amendments</w:t>
      </w:r>
      <w:bookmarkEnd w:id="879"/>
      <w:bookmarkEnd w:id="880"/>
      <w:bookmarkEnd w:id="881"/>
      <w:bookmarkEnd w:id="882"/>
      <w:bookmarkEnd w:id="883"/>
      <w:bookmarkEnd w:id="884"/>
      <w:bookmarkEnd w:id="885"/>
      <w:bookmarkEnd w:id="886"/>
      <w:bookmarkEnd w:id="887"/>
    </w:p>
    <w:p>
      <w:pPr>
        <w:pStyle w:val="nzMiscellaneousBody"/>
        <w:keepNext/>
        <w:jc w:val="right"/>
      </w:pPr>
      <w:r>
        <w:t>[s. 65]</w:t>
      </w:r>
    </w:p>
    <w:p>
      <w:pPr>
        <w:pStyle w:val="nzHeading5"/>
        <w:keepLines w:val="0"/>
        <w:spacing w:before="60"/>
      </w:pPr>
      <w:bookmarkStart w:id="889" w:name="_Toc112741031"/>
      <w:bookmarkStart w:id="890" w:name="_Toc147125486"/>
      <w:bookmarkStart w:id="891" w:name="_Toc147812931"/>
      <w:bookmarkStart w:id="892" w:name="_Toc147823411"/>
      <w:r>
        <w:rPr>
          <w:rStyle w:val="CharSClsNo"/>
        </w:rPr>
        <w:t>3</w:t>
      </w:r>
      <w:r>
        <w:t>.</w:t>
      </w:r>
      <w:r>
        <w:tab/>
      </w:r>
      <w:r>
        <w:rPr>
          <w:i/>
          <w:iCs/>
        </w:rPr>
        <w:t>Working with Children (Criminal Record Checking) Act 2004</w:t>
      </w:r>
      <w:r>
        <w:t xml:space="preserve"> amended</w:t>
      </w:r>
      <w:bookmarkEnd w:id="889"/>
      <w:bookmarkEnd w:id="890"/>
      <w:bookmarkEnd w:id="891"/>
      <w:bookmarkEnd w:id="892"/>
    </w:p>
    <w:p>
      <w:pPr>
        <w:pStyle w:val="nzSubsection"/>
        <w:keepNext/>
        <w:spacing w:before="40"/>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 xml:space="preserve">by deleting the definition of </w:t>
      </w:r>
      <w:r>
        <w:rPr>
          <w:b/>
          <w:bCs/>
          <w:i/>
          <w:iCs/>
        </w:rPr>
        <w:t>CEO</w:t>
      </w:r>
      <w:r>
        <w:t>;</w:t>
      </w:r>
    </w:p>
    <w:p>
      <w:pPr>
        <w:pStyle w:val="nzIndenta"/>
      </w:pPr>
      <w:r>
        <w:tab/>
        <w:t>(b)</w:t>
      </w:r>
      <w:r>
        <w:tab/>
        <w:t xml:space="preserve">by deleting the definition of </w:t>
      </w:r>
      <w:r>
        <w:rPr>
          <w:b/>
          <w:bCs/>
          <w:i/>
          <w:iCs/>
        </w:rPr>
        <w:t>Commissioner</w:t>
      </w:r>
      <w:r>
        <w:t xml:space="preserve"> and inserting instead — </w:t>
      </w:r>
    </w:p>
    <w:p>
      <w:pPr>
        <w:pStyle w:val="MiscOpen"/>
        <w:ind w:left="880"/>
      </w:pPr>
      <w:r>
        <w:t xml:space="preserve">“    </w:t>
      </w:r>
    </w:p>
    <w:p>
      <w:pPr>
        <w:pStyle w:val="nzDefstart"/>
      </w:pPr>
      <w:r>
        <w:rPr>
          <w:b/>
          <w:bCs/>
          <w:i/>
          <w:iCs/>
        </w:rPr>
        <w:tab/>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keepNext/>
      </w:pPr>
      <w:r>
        <w:tab/>
        <w:t>(c)</w:t>
      </w:r>
      <w:r>
        <w:tab/>
        <w:t xml:space="preserve">by inserting in the appropriate alphabetical position — </w:t>
      </w:r>
    </w:p>
    <w:p>
      <w:pPr>
        <w:pStyle w:val="MiscOpen"/>
        <w:ind w:left="880"/>
      </w:pPr>
      <w:r>
        <w:t xml:space="preserve">“    </w:t>
      </w:r>
    </w:p>
    <w:p>
      <w:pPr>
        <w:pStyle w:val="nzDefstart"/>
      </w:pPr>
      <w:r>
        <w:rPr>
          <w:b/>
          <w:bCs/>
          <w:i/>
          <w:iCs/>
        </w:rPr>
        <w:tab/>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Commissioner    ”.</w:t>
      </w:r>
    </w:p>
    <w:p>
      <w:pPr>
        <w:pStyle w:val="nzSubsection"/>
      </w:pPr>
      <w:r>
        <w:tab/>
        <w:t>(4)</w:t>
      </w:r>
      <w:r>
        <w:tab/>
        <w:t xml:space="preserve">Section 17(1) is amended by inserting after “Commissioner” in both places where it occurs — </w:t>
      </w:r>
    </w:p>
    <w:p>
      <w:pPr>
        <w:pStyle w:val="nzSubsection"/>
      </w:pPr>
      <w:r>
        <w:tab/>
      </w:r>
      <w:r>
        <w:tab/>
        <w:t>“    of Police    ”.</w:t>
      </w:r>
    </w:p>
    <w:p>
      <w:pPr>
        <w:pStyle w:val="nzSubsection"/>
      </w:pPr>
      <w:r>
        <w:tab/>
        <w:t>(5)</w:t>
      </w:r>
      <w:r>
        <w:tab/>
        <w:t xml:space="preserve">Section 17(2) is amended by inserting after “Commissioner” — </w:t>
      </w:r>
    </w:p>
    <w:p>
      <w:pPr>
        <w:pStyle w:val="nzSubsection"/>
      </w:pPr>
      <w:r>
        <w:tab/>
      </w:r>
      <w:r>
        <w:tab/>
        <w:t>“    of Police    ”.</w:t>
      </w:r>
    </w:p>
    <w:p>
      <w:pPr>
        <w:pStyle w:val="nzSubsection"/>
      </w:pPr>
      <w:r>
        <w:tab/>
        <w:t>(6)</w:t>
      </w:r>
      <w:r>
        <w:tab/>
        <w:t xml:space="preserve">Section 34(1) is amended in paragraph (b) of the definition of </w:t>
      </w:r>
      <w:r>
        <w:rPr>
          <w:b/>
          <w:bCs/>
          <w:i/>
          <w:iCs/>
        </w:rPr>
        <w:t>authorised person</w:t>
      </w:r>
      <w:r>
        <w:t xml:space="preserve"> by inserting after “Commissioner” — </w:t>
      </w:r>
    </w:p>
    <w:p>
      <w:pPr>
        <w:pStyle w:val="nzSubsection"/>
      </w:pPr>
      <w:r>
        <w:tab/>
      </w:r>
      <w:r>
        <w:tab/>
        <w:t>“    of Police    ”.</w:t>
      </w:r>
    </w:p>
    <w:p>
      <w:pPr>
        <w:pStyle w:val="nzSubsection"/>
      </w:pPr>
      <w:r>
        <w:tab/>
        <w:t>(7)</w:t>
      </w:r>
      <w:r>
        <w:tab/>
        <w:t xml:space="preserve">Section 34(3) is amended by inserting after “Commissioner” in both places where it occurs — </w:t>
      </w:r>
    </w:p>
    <w:p>
      <w:pPr>
        <w:pStyle w:val="nzSubsection"/>
      </w:pPr>
      <w:r>
        <w:tab/>
      </w:r>
      <w:r>
        <w:tab/>
        <w:t>“    of Police    ”.</w:t>
      </w:r>
    </w:p>
    <w:p>
      <w:pPr>
        <w:pStyle w:val="nzSubsection"/>
        <w:keepNext/>
        <w:keepLines/>
      </w:pPr>
      <w:r>
        <w:tab/>
        <w:t>(8)</w:t>
      </w:r>
      <w:r>
        <w:tab/>
        <w:t xml:space="preserve">The provisions mentioned in the Table to this subclause are amended by deleting “CEO” in each place where it occurs and inserting instead — </w:t>
      </w:r>
    </w:p>
    <w:p>
      <w:pPr>
        <w:pStyle w:val="nzSubsection"/>
        <w:keepNext/>
        <w:keepLines/>
      </w:pPr>
      <w:r>
        <w:tab/>
      </w:r>
      <w:r>
        <w:tab/>
        <w:t>“    Commissioner    ”.</w:t>
      </w:r>
    </w:p>
    <w:p>
      <w:pPr>
        <w:pStyle w:val="nzMiscellaneousHeading"/>
        <w:keepLines/>
      </w:pPr>
      <w:r>
        <w:rPr>
          <w:b/>
          <w:sz w:val="22"/>
        </w:rPr>
        <w:t>Table</w:t>
      </w:r>
    </w:p>
    <w:tbl>
      <w:tblPr>
        <w:tblW w:w="0" w:type="auto"/>
        <w:tblInd w:w="959" w:type="dxa"/>
        <w:tblLayout w:type="fixed"/>
        <w:tblLook w:val="0000" w:firstRow="0" w:lastRow="0" w:firstColumn="0" w:lastColumn="0" w:noHBand="0" w:noVBand="0"/>
      </w:tblPr>
      <w:tblGrid>
        <w:gridCol w:w="3047"/>
        <w:gridCol w:w="2222"/>
      </w:tblGrid>
      <w:tr>
        <w:trPr>
          <w:tblHeader/>
        </w:trPr>
        <w:tc>
          <w:tcPr>
            <w:tcW w:w="3047" w:type="dxa"/>
          </w:tcPr>
          <w:p>
            <w:pPr>
              <w:pStyle w:val="nzTable"/>
              <w:keepNext/>
              <w:keepLines/>
            </w:pPr>
            <w:r>
              <w:t>s. 3</w:t>
            </w:r>
          </w:p>
        </w:tc>
        <w:tc>
          <w:tcPr>
            <w:tcW w:w="2222" w:type="dxa"/>
          </w:tcPr>
          <w:p>
            <w:pPr>
              <w:pStyle w:val="nzTable"/>
              <w:keepNext/>
              <w:keepLines/>
            </w:pPr>
            <w:r>
              <w:t>s. 26(1) and (2)</w:t>
            </w:r>
          </w:p>
        </w:tc>
      </w:tr>
      <w:tr>
        <w:tc>
          <w:tcPr>
            <w:tcW w:w="3047" w:type="dxa"/>
          </w:tcPr>
          <w:p>
            <w:pPr>
              <w:pStyle w:val="nzTable"/>
              <w:keepNext/>
              <w:keepLines/>
            </w:pPr>
            <w:r>
              <w:t xml:space="preserve">s. 4 (definitions of </w:t>
            </w:r>
            <w:r>
              <w:rPr>
                <w:b/>
                <w:bCs/>
                <w:i/>
                <w:iCs/>
              </w:rPr>
              <w:t>approved</w:t>
            </w:r>
            <w:r>
              <w:t xml:space="preserve">, </w:t>
            </w:r>
            <w:r>
              <w:rPr>
                <w:b/>
                <w:bCs/>
                <w:i/>
                <w:iCs/>
              </w:rPr>
              <w:t>assessment notice</w:t>
            </w:r>
            <w:r>
              <w:t xml:space="preserve">, </w:t>
            </w:r>
            <w:r>
              <w:rPr>
                <w:b/>
                <w:bCs/>
                <w:i/>
                <w:iCs/>
              </w:rPr>
              <w:t>criminal record check</w:t>
            </w:r>
            <w:r>
              <w:t xml:space="preserve">, </w:t>
            </w:r>
            <w:r>
              <w:rPr>
                <w:b/>
                <w:bCs/>
                <w:i/>
                <w:iCs/>
              </w:rPr>
              <w:t>interim negative notice</w:t>
            </w:r>
            <w:r>
              <w:t xml:space="preserve">, </w:t>
            </w:r>
            <w:r>
              <w:rPr>
                <w:b/>
                <w:bCs/>
                <w:i/>
                <w:iCs/>
              </w:rPr>
              <w:t>negative notice</w:t>
            </w:r>
            <w:r>
              <w:t>)</w:t>
            </w:r>
          </w:p>
        </w:tc>
        <w:tc>
          <w:tcPr>
            <w:tcW w:w="2222" w:type="dxa"/>
          </w:tcPr>
          <w:p>
            <w:pPr>
              <w:pStyle w:val="nzTable"/>
              <w:keepNext/>
              <w:keepLines/>
            </w:pPr>
            <w:r>
              <w:t>s. 28(1) and (2)</w:t>
            </w:r>
          </w:p>
        </w:tc>
      </w:tr>
      <w:tr>
        <w:tc>
          <w:tcPr>
            <w:tcW w:w="3047" w:type="dxa"/>
          </w:tcPr>
          <w:p>
            <w:pPr>
              <w:pStyle w:val="nzTable"/>
            </w:pPr>
            <w:r>
              <w:t>s. 6(1)(b)</w:t>
            </w:r>
          </w:p>
        </w:tc>
        <w:tc>
          <w:tcPr>
            <w:tcW w:w="2222" w:type="dxa"/>
          </w:tcPr>
          <w:p>
            <w:pPr>
              <w:pStyle w:val="nzTable"/>
            </w:pPr>
            <w:r>
              <w:t>s. 29(2)</w:t>
            </w:r>
          </w:p>
        </w:tc>
      </w:tr>
      <w:tr>
        <w:tc>
          <w:tcPr>
            <w:tcW w:w="3047" w:type="dxa"/>
          </w:tcPr>
          <w:p>
            <w:pPr>
              <w:pStyle w:val="nzTable"/>
            </w:pPr>
            <w:r>
              <w:t>s. 9(1) and (4)</w:t>
            </w:r>
          </w:p>
        </w:tc>
        <w:tc>
          <w:tcPr>
            <w:tcW w:w="2222" w:type="dxa"/>
          </w:tcPr>
          <w:p>
            <w:pPr>
              <w:pStyle w:val="nzTable"/>
            </w:pPr>
            <w:r>
              <w:t>s. 30</w:t>
            </w:r>
          </w:p>
        </w:tc>
      </w:tr>
      <w:tr>
        <w:tc>
          <w:tcPr>
            <w:tcW w:w="3047" w:type="dxa"/>
          </w:tcPr>
          <w:p>
            <w:pPr>
              <w:pStyle w:val="nzTable"/>
            </w:pPr>
            <w:r>
              <w:t>s. 10(1) and (4)</w:t>
            </w:r>
          </w:p>
        </w:tc>
        <w:tc>
          <w:tcPr>
            <w:tcW w:w="2222" w:type="dxa"/>
          </w:tcPr>
          <w:p>
            <w:pPr>
              <w:pStyle w:val="nzTable"/>
            </w:pPr>
            <w:r>
              <w:t>s. 32(1)</w:t>
            </w:r>
          </w:p>
        </w:tc>
      </w:tr>
      <w:tr>
        <w:tc>
          <w:tcPr>
            <w:tcW w:w="3047" w:type="dxa"/>
          </w:tcPr>
          <w:p>
            <w:pPr>
              <w:pStyle w:val="nzTable"/>
            </w:pPr>
            <w:r>
              <w:t>s. 11(2) and (3)</w:t>
            </w:r>
          </w:p>
        </w:tc>
        <w:tc>
          <w:tcPr>
            <w:tcW w:w="2222" w:type="dxa"/>
          </w:tcPr>
          <w:p>
            <w:pPr>
              <w:pStyle w:val="nzTable"/>
            </w:pPr>
            <w:r>
              <w:t>s. 34(2), (3), (4) and (5)</w:t>
            </w:r>
          </w:p>
        </w:tc>
      </w:tr>
      <w:tr>
        <w:tc>
          <w:tcPr>
            <w:tcW w:w="3047" w:type="dxa"/>
          </w:tcPr>
          <w:p>
            <w:pPr>
              <w:pStyle w:val="nzTable"/>
            </w:pPr>
            <w:r>
              <w:t>s. 12(1) to (10)</w:t>
            </w:r>
          </w:p>
        </w:tc>
        <w:tc>
          <w:tcPr>
            <w:tcW w:w="2222" w:type="dxa"/>
          </w:tcPr>
          <w:p>
            <w:pPr>
              <w:pStyle w:val="nzTable"/>
            </w:pPr>
            <w:r>
              <w:t>s. 35(b)</w:t>
            </w:r>
          </w:p>
        </w:tc>
      </w:tr>
      <w:tr>
        <w:tc>
          <w:tcPr>
            <w:tcW w:w="3047" w:type="dxa"/>
          </w:tcPr>
          <w:p>
            <w:pPr>
              <w:pStyle w:val="nzTable"/>
            </w:pPr>
            <w:r>
              <w:t>s. 13(1) to (7)</w:t>
            </w:r>
          </w:p>
        </w:tc>
        <w:tc>
          <w:tcPr>
            <w:tcW w:w="2222" w:type="dxa"/>
          </w:tcPr>
          <w:p>
            <w:pPr>
              <w:pStyle w:val="nzTable"/>
            </w:pPr>
            <w:r>
              <w:t>s. 36</w:t>
            </w:r>
          </w:p>
        </w:tc>
      </w:tr>
      <w:tr>
        <w:tc>
          <w:tcPr>
            <w:tcW w:w="3047" w:type="dxa"/>
          </w:tcPr>
          <w:p>
            <w:pPr>
              <w:pStyle w:val="nzTable"/>
            </w:pPr>
            <w:r>
              <w:t>s. 16(1), (2) and (3)</w:t>
            </w:r>
          </w:p>
        </w:tc>
        <w:tc>
          <w:tcPr>
            <w:tcW w:w="2222" w:type="dxa"/>
          </w:tcPr>
          <w:p>
            <w:pPr>
              <w:pStyle w:val="nzTable"/>
            </w:pPr>
            <w:r>
              <w:t>s. 37(1), (2) and (3)</w:t>
            </w:r>
          </w:p>
        </w:tc>
      </w:tr>
      <w:tr>
        <w:tc>
          <w:tcPr>
            <w:tcW w:w="3047" w:type="dxa"/>
          </w:tcPr>
          <w:p>
            <w:pPr>
              <w:pStyle w:val="nzTable"/>
            </w:pPr>
            <w:r>
              <w:t>s. 17(1) and (3)</w:t>
            </w:r>
          </w:p>
        </w:tc>
        <w:tc>
          <w:tcPr>
            <w:tcW w:w="2222" w:type="dxa"/>
          </w:tcPr>
          <w:p>
            <w:pPr>
              <w:pStyle w:val="nzTable"/>
            </w:pPr>
            <w:r>
              <w:t>s. 38(2), (3) and (4)</w:t>
            </w:r>
          </w:p>
        </w:tc>
      </w:tr>
      <w:tr>
        <w:tc>
          <w:tcPr>
            <w:tcW w:w="3047" w:type="dxa"/>
          </w:tcPr>
          <w:p>
            <w:pPr>
              <w:pStyle w:val="nzTable"/>
            </w:pPr>
            <w:r>
              <w:t>s. 18(1) and (2)</w:t>
            </w:r>
          </w:p>
        </w:tc>
        <w:tc>
          <w:tcPr>
            <w:tcW w:w="2222" w:type="dxa"/>
          </w:tcPr>
          <w:p>
            <w:pPr>
              <w:pStyle w:val="nzTable"/>
            </w:pPr>
            <w:r>
              <w:t>s. 42(2)</w:t>
            </w:r>
          </w:p>
        </w:tc>
      </w:tr>
      <w:tr>
        <w:tc>
          <w:tcPr>
            <w:tcW w:w="3047" w:type="dxa"/>
          </w:tcPr>
          <w:p>
            <w:pPr>
              <w:pStyle w:val="nzTable"/>
            </w:pPr>
            <w:r>
              <w:t>s. 19(1), (9) and (10)</w:t>
            </w:r>
          </w:p>
        </w:tc>
        <w:tc>
          <w:tcPr>
            <w:tcW w:w="2222" w:type="dxa"/>
          </w:tcPr>
          <w:p>
            <w:pPr>
              <w:pStyle w:val="nzTable"/>
            </w:pPr>
            <w:r>
              <w:t>s. 44(3), (4) and (5)</w:t>
            </w:r>
          </w:p>
        </w:tc>
      </w:tr>
      <w:tr>
        <w:tc>
          <w:tcPr>
            <w:tcW w:w="3047" w:type="dxa"/>
          </w:tcPr>
          <w:p>
            <w:pPr>
              <w:pStyle w:val="nzTable"/>
            </w:pPr>
            <w:r>
              <w:t>s. 20(2), (3), (5) and (6)</w:t>
            </w:r>
          </w:p>
        </w:tc>
        <w:tc>
          <w:tcPr>
            <w:tcW w:w="2222" w:type="dxa"/>
          </w:tcPr>
          <w:p>
            <w:pPr>
              <w:pStyle w:val="nzTable"/>
            </w:pPr>
            <w:r>
              <w:t>s. 45(1), (3), (4) and (6)</w:t>
            </w:r>
          </w:p>
        </w:tc>
      </w:tr>
    </w:tbl>
    <w:p>
      <w:pPr>
        <w:pStyle w:val="BlankClose"/>
      </w:pPr>
    </w:p>
    <w:p>
      <w:pPr>
        <w:pStyle w:val="nSubsection"/>
        <w:keepNext/>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35 </w:t>
      </w:r>
      <w:r>
        <w:rPr>
          <w:snapToGrid w:val="0"/>
        </w:rPr>
        <w:t>had not come into operation.  It reads as follows:</w:t>
      </w:r>
    </w:p>
    <w:p>
      <w:pPr>
        <w:pStyle w:val="BlankOpen"/>
      </w:pPr>
    </w:p>
    <w:p>
      <w:pPr>
        <w:pStyle w:val="nzHeading5"/>
      </w:pPr>
      <w:bookmarkStart w:id="893" w:name="_Toc195343647"/>
      <w:r>
        <w:rPr>
          <w:rStyle w:val="CharSectno"/>
        </w:rPr>
        <w:t>35</w:t>
      </w:r>
      <w:r>
        <w:t>.</w:t>
      </w:r>
      <w:r>
        <w:tab/>
      </w:r>
      <w:r>
        <w:rPr>
          <w:i/>
          <w:iCs/>
        </w:rPr>
        <w:t>Working with Children (Criminal Record Checking) Act 2004</w:t>
      </w:r>
      <w:r>
        <w:t xml:space="preserve"> amended</w:t>
      </w:r>
      <w:bookmarkEnd w:id="893"/>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BlankClose"/>
      </w:pPr>
    </w:p>
    <w:p>
      <w:pPr>
        <w:pStyle w:val="nSubsection"/>
        <w:keepLines/>
        <w:spacing w:before="0"/>
        <w:rPr>
          <w:snapToGrid w:val="0"/>
        </w:rPr>
      </w:pPr>
      <w:r>
        <w:rPr>
          <w:snapToGrid w:val="0"/>
          <w:vertAlign w:val="superscript"/>
        </w:rPr>
        <w:t>4</w:t>
      </w:r>
      <w:r>
        <w:rPr>
          <w:snapToGrid w:val="0"/>
        </w:rPr>
        <w:tab/>
      </w:r>
      <w:r>
        <w:t>Footnote no longer applicable.</w:t>
      </w:r>
    </w:p>
    <w:p>
      <w:pPr>
        <w:pStyle w:val="nSubsection"/>
        <w:keepNext/>
        <w:ind w:left="480" w:hanging="48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Misuse of Drugs Amendment Act 2011</w:t>
      </w:r>
      <w:r>
        <w:rPr>
          <w:snapToGrid w:val="0"/>
        </w:rPr>
        <w:t xml:space="preserve"> Pt. 5</w:t>
      </w:r>
      <w:r>
        <w:rPr>
          <w:i/>
          <w:snapToGrid w:val="0"/>
        </w:rPr>
        <w:t> </w:t>
      </w:r>
      <w:r>
        <w:rPr>
          <w:snapToGrid w:val="0"/>
        </w:rPr>
        <w:t>had not come into operation.  It reads as follows:</w:t>
      </w:r>
    </w:p>
    <w:p>
      <w:pPr>
        <w:pStyle w:val="BlankOpen"/>
      </w:pPr>
    </w:p>
    <w:p>
      <w:pPr>
        <w:pStyle w:val="nzHeading2"/>
      </w:pPr>
      <w:bookmarkStart w:id="894" w:name="_Toc301276566"/>
      <w:bookmarkStart w:id="895" w:name="_Toc301276587"/>
      <w:bookmarkStart w:id="896" w:name="_Toc301341046"/>
      <w:bookmarkStart w:id="897" w:name="_Toc304417033"/>
      <w:bookmarkStart w:id="898" w:name="_Toc304417054"/>
      <w:bookmarkStart w:id="899" w:name="_Toc304417287"/>
      <w:bookmarkStart w:id="900" w:name="_Toc304417308"/>
      <w:bookmarkStart w:id="901" w:name="_Toc304453099"/>
      <w:bookmarkStart w:id="902" w:name="_Toc304453120"/>
      <w:bookmarkStart w:id="903" w:name="_Toc308705133"/>
      <w:bookmarkStart w:id="904" w:name="_Toc308705154"/>
      <w:bookmarkStart w:id="905" w:name="_Toc309058379"/>
      <w:bookmarkStart w:id="906" w:name="_Toc309113253"/>
      <w:bookmarkStart w:id="907" w:name="_Toc309113328"/>
      <w:bookmarkStart w:id="908" w:name="_Toc309194717"/>
      <w:bookmarkStart w:id="909" w:name="_Toc309194741"/>
      <w:bookmarkStart w:id="910" w:name="_Toc309717662"/>
      <w:bookmarkStart w:id="911" w:name="_Toc309719441"/>
      <w:bookmarkStart w:id="912" w:name="_Toc309719481"/>
      <w:r>
        <w:rPr>
          <w:rStyle w:val="CharPartNo"/>
        </w:rPr>
        <w:t>Part 5</w:t>
      </w:r>
      <w:r>
        <w:rPr>
          <w:rStyle w:val="CharDivNo"/>
        </w:rPr>
        <w:t> </w:t>
      </w:r>
      <w:r>
        <w:t>—</w:t>
      </w:r>
      <w:r>
        <w:rPr>
          <w:rStyle w:val="CharDivText"/>
        </w:rPr>
        <w:t> </w:t>
      </w:r>
      <w:r>
        <w:rPr>
          <w:rStyle w:val="CharPartText"/>
          <w:i/>
        </w:rPr>
        <w:t>Working with Children (Criminal Record Checking) Act 2004 </w:t>
      </w:r>
      <w:r>
        <w:rPr>
          <w:rStyle w:val="CharPartText"/>
        </w:rPr>
        <w:t>amended</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nzHeading5"/>
      </w:pPr>
      <w:bookmarkStart w:id="913" w:name="_Toc309719442"/>
      <w:bookmarkStart w:id="914" w:name="_Toc309719482"/>
      <w:r>
        <w:rPr>
          <w:rStyle w:val="CharSectno"/>
        </w:rPr>
        <w:t>14</w:t>
      </w:r>
      <w:r>
        <w:t>.</w:t>
      </w:r>
      <w:r>
        <w:tab/>
        <w:t>Act amended</w:t>
      </w:r>
      <w:bookmarkEnd w:id="913"/>
      <w:bookmarkEnd w:id="914"/>
    </w:p>
    <w:p>
      <w:pPr>
        <w:pStyle w:val="nzSubsection"/>
      </w:pPr>
      <w:r>
        <w:tab/>
      </w:r>
      <w:r>
        <w:tab/>
        <w:t xml:space="preserve">This Part amends the </w:t>
      </w:r>
      <w:r>
        <w:rPr>
          <w:i/>
        </w:rPr>
        <w:t>Working with Children (Criminal Record Checking) Act 2004</w:t>
      </w:r>
      <w:r>
        <w:t>.</w:t>
      </w:r>
    </w:p>
    <w:p>
      <w:pPr>
        <w:pStyle w:val="nzHeading5"/>
      </w:pPr>
      <w:bookmarkStart w:id="915" w:name="_Toc309719443"/>
      <w:bookmarkStart w:id="916" w:name="_Toc309719483"/>
      <w:r>
        <w:rPr>
          <w:rStyle w:val="CharSectno"/>
        </w:rPr>
        <w:t>15</w:t>
      </w:r>
      <w:r>
        <w:t>.</w:t>
      </w:r>
      <w:r>
        <w:tab/>
        <w:t>Schedule 2 amended</w:t>
      </w:r>
      <w:bookmarkEnd w:id="915"/>
      <w:bookmarkEnd w:id="916"/>
    </w:p>
    <w:p>
      <w:pPr>
        <w:pStyle w:val="nzSubsection"/>
      </w:pPr>
      <w:r>
        <w:tab/>
      </w:r>
      <w:r>
        <w:tab/>
        <w:t xml:space="preserve">In Schedule 2 in the item relating to the </w:t>
      </w:r>
      <w:r>
        <w:rPr>
          <w:i/>
        </w:rPr>
        <w:t>Misuse of Drugs Act 1981</w:t>
      </w:r>
      <w:r>
        <w:t xml:space="preserve"> insert in numerical order:</w:t>
      </w:r>
    </w:p>
    <w:p>
      <w:pPr>
        <w:pStyle w:val="BlankOpen"/>
      </w:pPr>
    </w:p>
    <w:tbl>
      <w:tblPr>
        <w:tblW w:w="0" w:type="auto"/>
        <w:tblInd w:w="497" w:type="dxa"/>
        <w:tblLayout w:type="fixed"/>
        <w:tblCellMar>
          <w:top w:w="57" w:type="dxa"/>
          <w:left w:w="57" w:type="dxa"/>
          <w:bottom w:w="57" w:type="dxa"/>
          <w:right w:w="57" w:type="dxa"/>
        </w:tblCellMar>
        <w:tblLook w:val="0000" w:firstRow="0" w:lastRow="0" w:firstColumn="0" w:lastColumn="0" w:noHBand="0" w:noVBand="0"/>
      </w:tblPr>
      <w:tblGrid>
        <w:gridCol w:w="1545"/>
        <w:gridCol w:w="5117"/>
      </w:tblGrid>
      <w:tr>
        <w:tc>
          <w:tcPr>
            <w:tcW w:w="1545" w:type="dxa"/>
          </w:tcPr>
          <w:p>
            <w:pPr>
              <w:pStyle w:val="zyTableNAm"/>
              <w:spacing w:before="0"/>
              <w:rPr>
                <w:szCs w:val="22"/>
              </w:rPr>
            </w:pPr>
            <w:r>
              <w:rPr>
                <w:szCs w:val="22"/>
              </w:rPr>
              <w:t>s. 7B(4)</w:t>
            </w:r>
          </w:p>
        </w:tc>
        <w:tc>
          <w:tcPr>
            <w:tcW w:w="5117" w:type="dxa"/>
          </w:tcPr>
          <w:p>
            <w:pPr>
              <w:pStyle w:val="zyTableNAm"/>
              <w:spacing w:before="0"/>
              <w:rPr>
                <w:szCs w:val="22"/>
              </w:rPr>
            </w:pPr>
            <w:r>
              <w:rPr>
                <w:szCs w:val="22"/>
              </w:rPr>
              <w:t>Selling drug paraphernalia to a child</w:t>
            </w:r>
          </w:p>
        </w:tc>
      </w:tr>
    </w:tbl>
    <w:p>
      <w:pPr>
        <w:pStyle w:val="BlankClose"/>
      </w:pPr>
    </w:p>
    <w:p>
      <w:pPr>
        <w:pStyle w:val="BlankClose"/>
      </w:pP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917" w:name="_Toc209601112"/>
      <w:bookmarkStart w:id="918" w:name="_Toc212534901"/>
      <w:bookmarkStart w:id="919" w:name="_Toc212534974"/>
      <w:bookmarkStart w:id="920" w:name="_Toc212535680"/>
      <w:bookmarkStart w:id="921" w:name="_Toc214781057"/>
      <w:bookmarkStart w:id="922" w:name="_Toc215976775"/>
      <w:bookmarkStart w:id="923" w:name="_Toc266359365"/>
      <w:bookmarkStart w:id="924" w:name="_Toc266365952"/>
      <w:bookmarkStart w:id="925" w:name="_Toc270602133"/>
      <w:bookmarkStart w:id="926" w:name="_Toc273968640"/>
      <w:bookmarkStart w:id="927" w:name="_Toc273968720"/>
      <w:bookmarkStart w:id="928" w:name="_Toc279411504"/>
      <w:bookmarkStart w:id="929" w:name="_Toc279413855"/>
      <w:bookmarkStart w:id="930" w:name="_Toc281981479"/>
      <w:bookmarkStart w:id="931" w:name="_Toc283107167"/>
      <w:bookmarkStart w:id="932" w:name="_Toc283903994"/>
      <w:bookmarkStart w:id="933" w:name="_Toc283904074"/>
      <w:bookmarkStart w:id="934" w:name="_Toc305593165"/>
      <w:bookmarkStart w:id="935" w:name="_Toc309728223"/>
      <w:bookmarkStart w:id="936" w:name="_Toc309730487"/>
      <w:bookmarkStart w:id="937" w:name="_Toc313542476"/>
      <w:bookmarkStart w:id="938" w:name="_Toc313542556"/>
      <w:r>
        <w:rPr>
          <w:sz w:val="28"/>
        </w:rPr>
        <w:t>Defined Terms</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39" w:name="DefinedTerms"/>
      <w:bookmarkEnd w:id="939"/>
      <w:r>
        <w:t>another jurisdiction</w:t>
      </w:r>
      <w:r>
        <w:tab/>
        <w:t>4</w:t>
      </w:r>
    </w:p>
    <w:p>
      <w:pPr>
        <w:pStyle w:val="DefinedTerms"/>
      </w:pPr>
      <w:r>
        <w:t>approved</w:t>
      </w:r>
      <w:r>
        <w:tab/>
        <w:t>4</w:t>
      </w:r>
    </w:p>
    <w:p>
      <w:pPr>
        <w:pStyle w:val="DefinedTerms"/>
      </w:pPr>
      <w:r>
        <w:t>assessment notice</w:t>
      </w:r>
      <w:r>
        <w:tab/>
        <w:t>4</w:t>
      </w:r>
    </w:p>
    <w:p>
      <w:pPr>
        <w:pStyle w:val="DefinedTerms"/>
      </w:pPr>
      <w:r>
        <w:t>authorised person</w:t>
      </w:r>
      <w:r>
        <w:tab/>
        <w:t>34(1)</w:t>
      </w:r>
    </w:p>
    <w:p>
      <w:pPr>
        <w:pStyle w:val="DefinedTerms"/>
      </w:pPr>
      <w:r>
        <w:t>cancelled assessment notice</w:t>
      </w:r>
      <w:r>
        <w:tab/>
        <w:t>32A</w:t>
      </w:r>
    </w:p>
    <w:p>
      <w:pPr>
        <w:pStyle w:val="DefinedTerms"/>
      </w:pPr>
      <w:r>
        <w:t>CEO</w:t>
      </w:r>
      <w:r>
        <w:tab/>
        <w:t>4</w:t>
      </w:r>
    </w:p>
    <w:p>
      <w:pPr>
        <w:pStyle w:val="DefinedTerms"/>
      </w:pPr>
      <w:r>
        <w:t>charge</w:t>
      </w:r>
      <w:r>
        <w:tab/>
        <w:t>4</w:t>
      </w:r>
    </w:p>
    <w:p>
      <w:pPr>
        <w:pStyle w:val="DefinedTerms"/>
      </w:pPr>
      <w:r>
        <w:t>child</w:t>
      </w:r>
      <w:r>
        <w:tab/>
        <w:t>4</w:t>
      </w:r>
    </w:p>
    <w:p>
      <w:pPr>
        <w:pStyle w:val="DefinedTerms"/>
      </w:pPr>
      <w:r>
        <w:t>child care service</w:t>
      </w:r>
      <w:r>
        <w:tab/>
        <w:t>4</w:t>
      </w:r>
    </w:p>
    <w:p>
      <w:pPr>
        <w:pStyle w:val="DefinedTerms"/>
      </w:pPr>
      <w:r>
        <w:t>child</w:t>
      </w:r>
      <w:r>
        <w:noBreakHyphen/>
        <w:t>related business</w:t>
      </w:r>
      <w:r>
        <w:tab/>
        <w:t>4</w:t>
      </w:r>
    </w:p>
    <w:p>
      <w:pPr>
        <w:pStyle w:val="DefinedTerms"/>
      </w:pPr>
      <w:r>
        <w:t>child</w:t>
      </w:r>
      <w:r>
        <w:noBreakHyphen/>
        <w:t>related employment</w:t>
      </w:r>
      <w:r>
        <w:tab/>
        <w:t>4</w:t>
      </w:r>
    </w:p>
    <w:p>
      <w:pPr>
        <w:pStyle w:val="DefinedTerms"/>
      </w:pPr>
      <w:r>
        <w:t>child</w:t>
      </w:r>
      <w:r>
        <w:noBreakHyphen/>
        <w:t>related work</w:t>
      </w:r>
      <w:r>
        <w:tab/>
        <w:t>4, 6(1)</w:t>
      </w:r>
    </w:p>
    <w:p>
      <w:pPr>
        <w:pStyle w:val="DefinedTerms"/>
      </w:pPr>
      <w:r>
        <w:t>Class 1 offence</w:t>
      </w:r>
      <w:r>
        <w:tab/>
        <w:t>4, 7(1)</w:t>
      </w:r>
    </w:p>
    <w:p>
      <w:pPr>
        <w:pStyle w:val="DefinedTerms"/>
      </w:pPr>
      <w:r>
        <w:t>Class 2 offence</w:t>
      </w:r>
      <w:r>
        <w:tab/>
        <w:t>4, 7(2)</w:t>
      </w:r>
    </w:p>
    <w:p>
      <w:pPr>
        <w:pStyle w:val="DefinedTerms"/>
      </w:pPr>
      <w:r>
        <w:t>Class 3 offence</w:t>
      </w:r>
      <w:r>
        <w:tab/>
        <w:t>4</w:t>
      </w:r>
    </w:p>
    <w:p>
      <w:pPr>
        <w:pStyle w:val="DefinedTerms"/>
      </w:pPr>
      <w:r>
        <w:t>commencement day</w:t>
      </w:r>
      <w:r>
        <w:tab/>
        <w:t>56</w:t>
      </w:r>
    </w:p>
    <w:p>
      <w:pPr>
        <w:pStyle w:val="DefinedTerms"/>
      </w:pPr>
      <w:r>
        <w:t>Commissioner</w:t>
      </w:r>
      <w:r>
        <w:tab/>
        <w:t>4</w:t>
      </w:r>
    </w:p>
    <w:p>
      <w:pPr>
        <w:pStyle w:val="DefinedTerms"/>
      </w:pPr>
      <w:r>
        <w:t>contact</w:t>
      </w:r>
      <w:r>
        <w:tab/>
        <w:t>4</w:t>
      </w:r>
    </w:p>
    <w:p>
      <w:pPr>
        <w:pStyle w:val="DefinedTerms"/>
      </w:pPr>
      <w:r>
        <w:t>contact with a child</w:t>
      </w:r>
      <w:r>
        <w:tab/>
        <w:t>6(2)</w:t>
      </w:r>
    </w:p>
    <w:p>
      <w:pPr>
        <w:pStyle w:val="DefinedTerms"/>
      </w:pPr>
      <w:r>
        <w:t>continuing employee</w:t>
      </w:r>
      <w:r>
        <w:tab/>
        <w:t>60(4)</w:t>
      </w:r>
    </w:p>
    <w:p>
      <w:pPr>
        <w:pStyle w:val="DefinedTerms"/>
      </w:pPr>
      <w:r>
        <w:t>continuing minister of religion</w:t>
      </w:r>
      <w:r>
        <w:tab/>
        <w:t>59(1)</w:t>
      </w:r>
    </w:p>
    <w:p>
      <w:pPr>
        <w:pStyle w:val="DefinedTerms"/>
      </w:pPr>
      <w:r>
        <w:t>continuing operator</w:t>
      </w:r>
      <w:r>
        <w:tab/>
        <w:t>57(3)</w:t>
      </w:r>
    </w:p>
    <w:p>
      <w:pPr>
        <w:pStyle w:val="DefinedTerms"/>
      </w:pPr>
      <w:r>
        <w:t>continuing volunteer</w:t>
      </w:r>
      <w:r>
        <w:tab/>
        <w:t>58(1)</w:t>
      </w:r>
    </w:p>
    <w:p>
      <w:pPr>
        <w:pStyle w:val="DefinedTerms"/>
      </w:pPr>
      <w:r>
        <w:t>conviction</w:t>
      </w:r>
      <w:r>
        <w:tab/>
        <w:t>4</w:t>
      </w:r>
    </w:p>
    <w:p>
      <w:pPr>
        <w:pStyle w:val="DefinedTerms"/>
      </w:pPr>
      <w:r>
        <w:t>correct notice</w:t>
      </w:r>
      <w:r>
        <w:tab/>
        <w:t>20(1)</w:t>
      </w:r>
    </w:p>
    <w:p>
      <w:pPr>
        <w:pStyle w:val="DefinedTerms"/>
      </w:pPr>
      <w:r>
        <w:t>corresponding authority</w:t>
      </w:r>
      <w:r>
        <w:tab/>
        <w:t>37(1)</w:t>
      </w:r>
    </w:p>
    <w:p>
      <w:pPr>
        <w:pStyle w:val="DefinedTerms"/>
      </w:pPr>
      <w:r>
        <w:t>criminal record</w:t>
      </w:r>
      <w:r>
        <w:tab/>
        <w:t>4</w:t>
      </w:r>
    </w:p>
    <w:p>
      <w:pPr>
        <w:pStyle w:val="DefinedTerms"/>
      </w:pPr>
      <w:r>
        <w:t>criminal record check</w:t>
      </w:r>
      <w:r>
        <w:tab/>
        <w:t>4</w:t>
      </w:r>
    </w:p>
    <w:p>
      <w:pPr>
        <w:pStyle w:val="DefinedTerms"/>
      </w:pPr>
      <w:r>
        <w:t>criminal records agency</w:t>
      </w:r>
      <w:r>
        <w:tab/>
        <w:t>34(1)</w:t>
      </w:r>
    </w:p>
    <w:p>
      <w:pPr>
        <w:pStyle w:val="DefinedTerms"/>
      </w:pPr>
      <w:r>
        <w:t>defined period</w:t>
      </w:r>
      <w:r>
        <w:tab/>
        <w:t>26(1)</w:t>
      </w:r>
    </w:p>
    <w:p>
      <w:pPr>
        <w:pStyle w:val="DefinedTerms"/>
      </w:pPr>
      <w:r>
        <w:t>Department</w:t>
      </w:r>
      <w:r>
        <w:tab/>
        <w:t>4, 38(1)</w:t>
      </w:r>
    </w:p>
    <w:p>
      <w:pPr>
        <w:pStyle w:val="DefinedTerms"/>
      </w:pPr>
      <w:r>
        <w:t>education provider</w:t>
      </w:r>
      <w:r>
        <w:tab/>
        <w:t>4</w:t>
      </w:r>
    </w:p>
    <w:p>
      <w:pPr>
        <w:pStyle w:val="DefinedTerms"/>
      </w:pPr>
      <w:r>
        <w:t>educational institution for children</w:t>
      </w:r>
      <w:r>
        <w:tab/>
        <w:t>4</w:t>
      </w:r>
    </w:p>
    <w:p>
      <w:pPr>
        <w:pStyle w:val="DefinedTerms"/>
      </w:pPr>
      <w:r>
        <w:t>employee</w:t>
      </w:r>
      <w:r>
        <w:tab/>
        <w:t>16(1)</w:t>
      </w:r>
    </w:p>
    <w:p>
      <w:pPr>
        <w:pStyle w:val="DefinedTerms"/>
      </w:pPr>
      <w:r>
        <w:t>employer</w:t>
      </w:r>
      <w:r>
        <w:tab/>
        <w:t>9B(5), 9(1), 16(1), 22(1), 41(1), 43(1)(a)</w:t>
      </w:r>
    </w:p>
    <w:p>
      <w:pPr>
        <w:pStyle w:val="DefinedTerms"/>
      </w:pPr>
      <w:r>
        <w:t>first notice</w:t>
      </w:r>
      <w:r>
        <w:tab/>
        <w:t>20(2)</w:t>
      </w:r>
    </w:p>
    <w:p>
      <w:pPr>
        <w:pStyle w:val="DefinedTerms"/>
      </w:pPr>
      <w:r>
        <w:t>interim negative notice</w:t>
      </w:r>
      <w:r>
        <w:tab/>
        <w:t>4</w:t>
      </w:r>
    </w:p>
    <w:p>
      <w:pPr>
        <w:pStyle w:val="DefinedTerms"/>
      </w:pPr>
      <w:r>
        <w:t>managerial officer</w:t>
      </w:r>
      <w:r>
        <w:tab/>
        <w:t>5(1)</w:t>
      </w:r>
    </w:p>
    <w:p>
      <w:pPr>
        <w:pStyle w:val="DefinedTerms"/>
      </w:pPr>
      <w:r>
        <w:t>negative notice</w:t>
      </w:r>
      <w:r>
        <w:tab/>
        <w:t>4</w:t>
      </w:r>
    </w:p>
    <w:p>
      <w:pPr>
        <w:pStyle w:val="DefinedTerms"/>
      </w:pPr>
      <w:r>
        <w:t>new employee</w:t>
      </w:r>
      <w:r>
        <w:tab/>
        <w:t>60(4)</w:t>
      </w:r>
    </w:p>
    <w:p>
      <w:pPr>
        <w:pStyle w:val="DefinedTerms"/>
      </w:pPr>
      <w:r>
        <w:t>new operator</w:t>
      </w:r>
      <w:r>
        <w:tab/>
        <w:t>57(3)</w:t>
      </w:r>
    </w:p>
    <w:p>
      <w:pPr>
        <w:pStyle w:val="DefinedTerms"/>
      </w:pPr>
      <w:r>
        <w:t>non</w:t>
      </w:r>
      <w:r>
        <w:noBreakHyphen/>
        <w:t>conviction charge</w:t>
      </w:r>
      <w:r>
        <w:tab/>
        <w:t>4</w:t>
      </w:r>
    </w:p>
    <w:p>
      <w:pPr>
        <w:pStyle w:val="DefinedTerms"/>
      </w:pPr>
      <w:r>
        <w:t>officer of the Department</w:t>
      </w:r>
      <w:r>
        <w:tab/>
        <w:t>4</w:t>
      </w:r>
    </w:p>
    <w:p>
      <w:pPr>
        <w:pStyle w:val="DefinedTerms"/>
      </w:pPr>
      <w:r>
        <w:t>parent</w:t>
      </w:r>
      <w:r>
        <w:tab/>
        <w:t>4</w:t>
      </w:r>
    </w:p>
    <w:p>
      <w:pPr>
        <w:pStyle w:val="DefinedTerms"/>
      </w:pPr>
      <w:r>
        <w:t>pending charge</w:t>
      </w:r>
      <w:r>
        <w:tab/>
        <w:t>4</w:t>
      </w:r>
    </w:p>
    <w:p>
      <w:pPr>
        <w:pStyle w:val="DefinedTerms"/>
      </w:pPr>
      <w:r>
        <w:t>proposed employer</w:t>
      </w:r>
      <w:r>
        <w:tab/>
        <w:t>32A(b)</w:t>
      </w:r>
    </w:p>
    <w:p>
      <w:pPr>
        <w:pStyle w:val="DefinedTerms"/>
      </w:pPr>
      <w:r>
        <w:t>public authority</w:t>
      </w:r>
      <w:r>
        <w:tab/>
        <w:t>38(1)</w:t>
      </w:r>
    </w:p>
    <w:p>
      <w:pPr>
        <w:pStyle w:val="DefinedTerms"/>
      </w:pPr>
      <w:r>
        <w:t>public sector employee</w:t>
      </w:r>
      <w:r>
        <w:tab/>
        <w:t>45(2)</w:t>
      </w:r>
    </w:p>
    <w:p>
      <w:pPr>
        <w:pStyle w:val="DefinedTerms"/>
      </w:pPr>
      <w:r>
        <w:t>regulated person</w:t>
      </w:r>
      <w:r>
        <w:tab/>
        <w:t>42(1)</w:t>
      </w:r>
    </w:p>
    <w:p>
      <w:pPr>
        <w:pStyle w:val="DefinedTerms"/>
      </w:pPr>
      <w:r>
        <w:t>relative</w:t>
      </w:r>
      <w:r>
        <w:tab/>
        <w:t>4</w:t>
      </w:r>
    </w:p>
    <w:p>
      <w:pPr>
        <w:pStyle w:val="DefinedTerms"/>
      </w:pPr>
      <w:r>
        <w:t>relevant day</w:t>
      </w:r>
      <w:r>
        <w:tab/>
        <w:t>60A</w:t>
      </w:r>
    </w:p>
    <w:p>
      <w:pPr>
        <w:pStyle w:val="DefinedTerms"/>
      </w:pPr>
      <w:r>
        <w:t>specified</w:t>
      </w:r>
      <w:r>
        <w:tab/>
        <w:t>4, 61(4)</w:t>
      </w:r>
    </w:p>
    <w:p>
      <w:pPr>
        <w:pStyle w:val="DefinedTerms"/>
      </w:pPr>
      <w:r>
        <w:t>student</w:t>
      </w:r>
      <w:r>
        <w:tab/>
        <w:t>4</w:t>
      </w:r>
    </w:p>
    <w:p>
      <w:pPr>
        <w:pStyle w:val="DefinedTerms"/>
      </w:pPr>
      <w:r>
        <w:t>work</w:t>
      </w:r>
      <w:r>
        <w:tab/>
        <w:t>4</w:t>
      </w:r>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2C52D1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C8A873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16668</Words>
  <Characters>79678</Characters>
  <Application>Microsoft Office Word</Application>
  <DocSecurity>0</DocSecurity>
  <Lines>2489</Lines>
  <Paragraphs>1529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94817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2004 - 02-f0-01</dc:title>
  <dc:subject/>
  <dc:creator/>
  <cp:keywords/>
  <dc:description/>
  <cp:lastModifiedBy>svcMRProcess</cp:lastModifiedBy>
  <cp:revision>4</cp:revision>
  <cp:lastPrinted>2011-01-18T04:09:00Z</cp:lastPrinted>
  <dcterms:created xsi:type="dcterms:W3CDTF">2018-09-10T01:26:00Z</dcterms:created>
  <dcterms:modified xsi:type="dcterms:W3CDTF">2018-09-10T01:26:00Z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20120107</vt:lpwstr>
  </property>
  <property fmtid="{D5CDD505-2E9C-101B-9397-08002B2CF9AE}" pid="4" name="DocumentType">
    <vt:lpwstr>Act</vt:lpwstr>
  </property>
  <property fmtid="{D5CDD505-2E9C-101B-9397-08002B2CF9AE}" pid="5" name="OwlsUID">
    <vt:i4>9277</vt:i4>
  </property>
  <property fmtid="{D5CDD505-2E9C-101B-9397-08002B2CF9AE}" pid="6" name="AsAtDate">
    <vt:lpwstr>07 Jan 2012</vt:lpwstr>
  </property>
  <property fmtid="{D5CDD505-2E9C-101B-9397-08002B2CF9AE}" pid="7" name="Suffix">
    <vt:lpwstr>02-f0-01</vt:lpwstr>
  </property>
  <property fmtid="{D5CDD505-2E9C-101B-9397-08002B2CF9AE}" pid="8" name="ReprintNo">
    <vt:lpwstr>2</vt:lpwstr>
  </property>
  <property fmtid="{D5CDD505-2E9C-101B-9397-08002B2CF9AE}" pid="9" name="ThisVersion">
    <vt:lpwstr>01-h0-00</vt:lpwstr>
  </property>
  <property fmtid="{D5CDD505-2E9C-101B-9397-08002B2CF9AE}" pid="10" name="ReprintedAsAt">
    <vt:filetime>2011-01-06T16:00:00Z</vt:filetime>
  </property>
</Properties>
</file>