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Personal Property Securities (Commonwealth Laws) Act 2011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Personal Property Securities (Commonwealth Laws) Regulations 2012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Personal Property Securities (Commonwealth Laws) Regulations 2012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_Toc424221888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_Toc424221889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Relevant State property law</w:t>
      </w:r>
      <w:r>
        <w:tab/>
      </w:r>
      <w:r>
        <w:fldChar w:fldCharType="begin"/>
      </w:r>
      <w:r>
        <w:instrText xml:space="preserve"> PAGEREF _Toc424221890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Fees for bills of sale records</w:t>
      </w:r>
      <w:r>
        <w:tab/>
      </w:r>
      <w:r>
        <w:fldChar w:fldCharType="begin"/>
      </w:r>
      <w:r>
        <w:instrText xml:space="preserve"> PAGEREF _Toc424221891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Compilation table</w:t>
      </w:r>
      <w:r>
        <w:tab/>
      </w:r>
      <w:r>
        <w:fldChar w:fldCharType="begin"/>
      </w:r>
      <w:r>
        <w:instrText xml:space="preserve"> PAGEREF _Toc424221893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Personal Property Securities (Commonwealth Laws) Act 2011</w:t>
      </w:r>
    </w:p>
    <w:p>
      <w:pPr>
        <w:pStyle w:val="NameofActReg"/>
      </w:pPr>
      <w:r>
        <w:t>Personal Property Securities (Commonwealth Laws) Regulations 2012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15428842"/>
      <w:bookmarkStart w:id="11" w:name="_Toc424221888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Personal Property Securities (Commonwealth Laws) Regulations 2012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15428843"/>
      <w:bookmarkStart w:id="21" w:name="_Toc42422188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22" w:name="_Toc315428844"/>
      <w:bookmarkStart w:id="23" w:name="_Toc424221890"/>
      <w:r>
        <w:rPr>
          <w:rStyle w:val="CharSectno"/>
        </w:rPr>
        <w:t>3</w:t>
      </w:r>
      <w:r>
        <w:t>.</w:t>
      </w:r>
      <w:r>
        <w:tab/>
      </w:r>
      <w:smartTag w:uri="urn:schemas-microsoft-com:office:smarttags" w:element="place">
        <w:smartTag w:uri="urn:schemas-microsoft-com:office:smarttags" w:element="PlaceName">
          <w:r>
            <w:t>Relevant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property law</w:t>
      </w:r>
      <w:bookmarkEnd w:id="22"/>
      <w:bookmarkEnd w:id="23"/>
    </w:p>
    <w:p>
      <w:pPr>
        <w:pStyle w:val="Subsection"/>
      </w:pPr>
      <w:r>
        <w:tab/>
      </w:r>
      <w:r>
        <w:tab/>
        <w:t xml:space="preserve">For the purpose of the definition of </w:t>
      </w:r>
      <w:r>
        <w:rPr>
          <w:b/>
          <w:i/>
        </w:rPr>
        <w:t>relevant State property law</w:t>
      </w:r>
      <w:r>
        <w:t xml:space="preserve"> in section 17(1) of the Act, each of the following enactments is prescribed to be a relevant State property law — </w:t>
      </w:r>
    </w:p>
    <w:p>
      <w:pPr>
        <w:pStyle w:val="Indenta"/>
      </w:pPr>
      <w:r>
        <w:tab/>
        <w:t>(a)</w:t>
      </w:r>
      <w:r>
        <w:tab/>
      </w:r>
      <w:r>
        <w:rPr>
          <w:i/>
        </w:rPr>
        <w:t>Criminal and Found Property Disposal Act 2006</w:t>
      </w:r>
      <w:r>
        <w:t>;</w:t>
      </w:r>
    </w:p>
    <w:p>
      <w:pPr>
        <w:pStyle w:val="Indenta"/>
      </w:pPr>
      <w:r>
        <w:tab/>
        <w:t>(b)</w:t>
      </w:r>
      <w:r>
        <w:tab/>
      </w:r>
      <w:r>
        <w:rPr>
          <w:i/>
        </w:rPr>
        <w:t>Government Railways (Removal and Disposal of Vehicles) By</w:t>
      </w:r>
      <w:r>
        <w:rPr>
          <w:i/>
        </w:rPr>
        <w:noBreakHyphen/>
        <w:t>law 1978</w:t>
      </w:r>
      <w:r>
        <w:t>;</w:t>
      </w:r>
    </w:p>
    <w:p>
      <w:pPr>
        <w:pStyle w:val="Indenta"/>
      </w:pPr>
      <w:r>
        <w:tab/>
        <w:t>(c)</w:t>
      </w:r>
      <w:r>
        <w:tab/>
      </w:r>
      <w:r>
        <w:rPr>
          <w:i/>
        </w:rPr>
        <w:t>Retirement Villages Regulations 1992</w:t>
      </w:r>
      <w:r>
        <w:t>;</w:t>
      </w:r>
    </w:p>
    <w:p>
      <w:pPr>
        <w:pStyle w:val="Indenta"/>
      </w:pPr>
      <w:r>
        <w:tab/>
        <w:t>(d)</w:t>
      </w:r>
      <w:r>
        <w:tab/>
      </w:r>
      <w:r>
        <w:rPr>
          <w:i/>
        </w:rPr>
        <w:t>Road Traffic Act 1974</w:t>
      </w:r>
      <w:r>
        <w:t xml:space="preserve"> Part V Division 4.</w:t>
      </w:r>
    </w:p>
    <w:p>
      <w:pPr>
        <w:pStyle w:val="Heading5"/>
      </w:pPr>
      <w:bookmarkStart w:id="24" w:name="_Toc315428845"/>
      <w:bookmarkStart w:id="25" w:name="_Toc424221891"/>
      <w:r>
        <w:rPr>
          <w:rStyle w:val="CharSectno"/>
        </w:rPr>
        <w:t>4</w:t>
      </w:r>
      <w:r>
        <w:t>.</w:t>
      </w:r>
      <w:r>
        <w:tab/>
        <w:t>Fees for bills of sale records</w:t>
      </w:r>
      <w:bookmarkEnd w:id="24"/>
      <w:bookmarkEnd w:id="25"/>
    </w:p>
    <w:p>
      <w:pPr>
        <w:pStyle w:val="Subsection"/>
      </w:pPr>
      <w:r>
        <w:tab/>
      </w:r>
      <w:r>
        <w:tab/>
        <w:t xml:space="preserve">The following fees are prescribed for the purposes of section 18(2) of the Act — </w:t>
      </w:r>
    </w:p>
    <w:p>
      <w:pPr>
        <w:pStyle w:val="THeadingNAm"/>
      </w:pPr>
      <w:r>
        <w:t>Fees</w:t>
      </w:r>
    </w:p>
    <w:tbl>
      <w:tblPr>
        <w:tblW w:w="6067" w:type="dxa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941"/>
        <w:gridCol w:w="2126"/>
      </w:tblGrid>
      <w:tr>
        <w:tc>
          <w:tcPr>
            <w:tcW w:w="3941" w:type="dxa"/>
          </w:tcPr>
          <w:p>
            <w:pPr>
              <w:pStyle w:val="TableNAm"/>
              <w:jc w:val="center"/>
            </w:pPr>
          </w:p>
        </w:tc>
        <w:tc>
          <w:tcPr>
            <w:tcW w:w="2126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c>
          <w:tcPr>
            <w:tcW w:w="3941" w:type="dxa"/>
          </w:tcPr>
          <w:p>
            <w:pPr>
              <w:pStyle w:val="TableNAm"/>
            </w:pPr>
            <w:r>
              <w:t xml:space="preserve">Copy (certified by the Commissioner or uncertified) of a bill of sale lodged or an affidavit filed under the </w:t>
            </w:r>
            <w:r>
              <w:rPr>
                <w:i/>
              </w:rPr>
              <w:t>Bills of Sale Act 1899</w:t>
            </w:r>
            <w:r>
              <w:t xml:space="preserve"> — </w:t>
            </w:r>
          </w:p>
        </w:tc>
        <w:tc>
          <w:tcPr>
            <w:tcW w:w="2126" w:type="dxa"/>
          </w:tcPr>
          <w:p>
            <w:pPr>
              <w:pStyle w:val="TableNAm"/>
              <w:jc w:val="center"/>
            </w:pPr>
          </w:p>
        </w:tc>
      </w:tr>
      <w:tr>
        <w:tc>
          <w:tcPr>
            <w:tcW w:w="3941" w:type="dxa"/>
          </w:tcPr>
          <w:p>
            <w:pPr>
              <w:pStyle w:val="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2126" w:type="dxa"/>
          </w:tcPr>
          <w:p>
            <w:pPr>
              <w:pStyle w:val="TableNAm"/>
              <w:jc w:val="center"/>
            </w:pPr>
            <w:r>
              <w:t>26.40</w:t>
            </w:r>
          </w:p>
        </w:tc>
      </w:tr>
      <w:tr>
        <w:tc>
          <w:tcPr>
            <w:tcW w:w="3941" w:type="dxa"/>
          </w:tcPr>
          <w:p>
            <w:pPr>
              <w:pStyle w:val="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2126" w:type="dxa"/>
          </w:tcPr>
          <w:p>
            <w:pPr>
              <w:pStyle w:val="TableNAm"/>
              <w:jc w:val="center"/>
            </w:pPr>
            <w:r>
              <w:t>4.40</w:t>
            </w:r>
          </w:p>
        </w:tc>
      </w:tr>
      <w:tr>
        <w:tc>
          <w:tcPr>
            <w:tcW w:w="3941" w:type="dxa"/>
          </w:tcPr>
          <w:p>
            <w:pPr>
              <w:pStyle w:val="TableNAm"/>
            </w:pPr>
            <w:r>
              <w:t xml:space="preserve">Extract (certified by the Commissioner or uncertified) of a bill of sale lodged under the </w:t>
            </w:r>
            <w:r>
              <w:rPr>
                <w:i/>
              </w:rPr>
              <w:t>Bills of Sale Act 1899</w:t>
            </w:r>
            <w:r>
              <w:t> </w:t>
            </w:r>
          </w:p>
        </w:tc>
        <w:tc>
          <w:tcPr>
            <w:tcW w:w="2126" w:type="dxa"/>
          </w:tcPr>
          <w:p>
            <w:pPr>
              <w:pStyle w:val="TableNAm"/>
              <w:jc w:val="center"/>
            </w:pPr>
            <w:r>
              <w:br/>
            </w:r>
            <w:r>
              <w:br/>
            </w:r>
            <w:r>
              <w:br/>
              <w:t>26.40</w:t>
            </w:r>
          </w:p>
        </w:tc>
      </w:tr>
    </w:tbl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6" w:name="_Toc113695922"/>
      <w:bookmarkStart w:id="27" w:name="_Toc315427351"/>
      <w:bookmarkStart w:id="28" w:name="_Toc315428846"/>
      <w:bookmarkStart w:id="29" w:name="_Toc424221892"/>
      <w:r>
        <w:t>Notes</w:t>
      </w:r>
      <w:bookmarkEnd w:id="26"/>
      <w:bookmarkEnd w:id="27"/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Personal Property Securities (Commonwealth Laws) Regulations 2012.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30" w:name="_Toc70311430"/>
      <w:bookmarkStart w:id="31" w:name="_Toc113695923"/>
      <w:bookmarkStart w:id="32" w:name="_Toc315428847"/>
      <w:bookmarkStart w:id="33" w:name="_Toc424221893"/>
      <w:r>
        <w:t>Compilation table</w:t>
      </w:r>
      <w:bookmarkEnd w:id="30"/>
      <w:bookmarkEnd w:id="31"/>
      <w:bookmarkEnd w:id="32"/>
      <w:bookmarkEnd w:id="3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Personal Property Securities (Commonwealth Laws)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2012 p. 568-9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27 Jan 2012 (see r. 2(a));</w:t>
            </w:r>
            <w:r>
              <w:br/>
              <w:t>Regulations other than r. 1 and 2: 28 Jan 2012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Jan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Jan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Jan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Jan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Jan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Jan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Personal Property Securities (Commonwealth Laws)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Personal Property Securities (Commonwealth Laws)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4" w:name="Compilation"/>
    <w:bookmarkEnd w:id="3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5" w:name="Coversheet"/>
    <w:bookmarkEnd w:id="3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Personal Property Securities (Commonwealth Laws)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Personal Property Securities (Commonwealth Laws)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Personal Property Securities (Commonwealth Laws)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Personal Property Securities (Commonwealth Laws)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3642"/>
    <w:docVar w:name="WAFER_20150709160927" w:val="ResetPageSize,UpdateArrangement,UpdateNTable"/>
    <w:docVar w:name="WAFER_20150709160927_GUID" w:val="f4416dab-b958-46ba-966b-b89477a73e6f"/>
    <w:docVar w:name="WAFER_20151109113642" w:val="UpdateStyles,UsedStyles"/>
    <w:docVar w:name="WAFER_20151109113642_GUID" w:val="5cb7ca76-64ae-404d-baa3-d1756f1a30a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420</Words>
  <Characters>2270</Characters>
  <Application>Microsoft Office Word</Application>
  <DocSecurity>0</DocSecurity>
  <Lines>108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Property Securities (Commonwealth Laws) Regulations 2012 - 00-a0-04</dc:title>
  <dc:subject/>
  <dc:creator/>
  <cp:keywords/>
  <dc:description/>
  <cp:lastModifiedBy>svcMRProcess</cp:lastModifiedBy>
  <cp:revision>4</cp:revision>
  <cp:lastPrinted>2011-12-12T02:54:00Z</cp:lastPrinted>
  <dcterms:created xsi:type="dcterms:W3CDTF">2019-01-17T07:28:00Z</dcterms:created>
  <dcterms:modified xsi:type="dcterms:W3CDTF">2019-01-17T07:28:00Z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Jan 2012 p 568-9</vt:lpwstr>
  </property>
  <property fmtid="{D5CDD505-2E9C-101B-9397-08002B2CF9AE}" pid="3" name="CommencementDate">
    <vt:lpwstr>20120128</vt:lpwstr>
  </property>
  <property fmtid="{D5CDD505-2E9C-101B-9397-08002B2CF9AE}" pid="4" name="DocumentType">
    <vt:lpwstr>Reg</vt:lpwstr>
  </property>
  <property fmtid="{D5CDD505-2E9C-101B-9397-08002B2CF9AE}" pid="5" name="AsAtDate">
    <vt:lpwstr>28 Jan 2012</vt:lpwstr>
  </property>
  <property fmtid="{D5CDD505-2E9C-101B-9397-08002B2CF9AE}" pid="6" name="Suffix">
    <vt:lpwstr>00-a0-04</vt:lpwstr>
  </property>
</Properties>
</file>