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Bills of Sale Act 1899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(Fees) Regulations 1983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snapToGrid w:val="0"/>
          <w:sz w:val="22"/>
          <w:szCs w:val="22"/>
        </w:rPr>
        <w:t>Personal Property Securities (Consequential Repeals and Amendments) Act 2011</w:t>
      </w:r>
      <w:r>
        <w:rPr>
          <w:color w:val="000000"/>
          <w:sz w:val="22"/>
          <w:szCs w:val="22"/>
        </w:rPr>
        <w:t xml:space="preserve"> s. 32(2)(a) (No. 42 of 2011) as at 30 Jan 2012 (see s. 2(c) and</w:t>
      </w:r>
      <w:r>
        <w:rPr>
          <w:snapToGrid w:val="0"/>
          <w:sz w:val="22"/>
          <w:szCs w:val="22"/>
        </w:rPr>
        <w:t xml:space="preserve"> Cwlth Legislative Instrument No. F2011L02397 cl. 5 registered 21 Nov 2011)</w:t>
      </w:r>
      <w:r>
        <w:rPr>
          <w:color w:val="000000"/>
          <w:sz w:val="22"/>
          <w:szCs w:val="22"/>
        </w:rPr>
        <w:t>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Bills of Sale (Fees)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_Toc425433356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_Toc425433357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</w:t>
      </w:r>
      <w:r>
        <w:tab/>
      </w:r>
      <w:r>
        <w:fldChar w:fldCharType="begin"/>
      </w:r>
      <w:r>
        <w:instrText xml:space="preserve"> PAGEREF _Toc425433358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_Toc425433360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Bills of Sale Act 1899</w:t>
      </w:r>
    </w:p>
    <w:p>
      <w:pPr>
        <w:pStyle w:val="NameofActReg"/>
      </w:pPr>
      <w:r>
        <w:t xml:space="preserve">Bills of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(Fees) Regulations 1983</w:t>
      </w:r>
    </w:p>
    <w:p>
      <w:pPr>
        <w:pStyle w:val="Heading5"/>
        <w:rPr>
          <w:snapToGrid w:val="0"/>
        </w:rPr>
      </w:pPr>
      <w:bookmarkStart w:id="3" w:name="_Toc378062270"/>
      <w:bookmarkStart w:id="4" w:name="_Toc42543335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Bills of </w:t>
      </w:r>
      <w:smartTag w:uri="urn:schemas-microsoft-com:office:smarttags" w:element="City">
        <w:smartTag w:uri="urn:schemas-microsoft-com:office:smarttags" w:element="place">
          <w:r>
            <w:rPr>
              <w:i/>
              <w:snapToGrid w:val="0"/>
            </w:rPr>
            <w:t>Sale</w:t>
          </w:r>
        </w:smartTag>
      </w:smartTag>
      <w:r>
        <w:rPr>
          <w:i/>
          <w:snapToGrid w:val="0"/>
        </w:rPr>
        <w:t xml:space="preserve"> (Fees) Regulations 1983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62271"/>
      <w:bookmarkStart w:id="6" w:name="_Toc42543335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March 1984.</w:t>
      </w:r>
    </w:p>
    <w:p>
      <w:pPr>
        <w:pStyle w:val="Heading5"/>
      </w:pPr>
      <w:bookmarkStart w:id="7" w:name="_Toc378062272"/>
      <w:bookmarkStart w:id="8" w:name="_Toc425433358"/>
      <w:r>
        <w:rPr>
          <w:rStyle w:val="CharSectno"/>
        </w:rPr>
        <w:t>3</w:t>
      </w:r>
      <w:r>
        <w:t>.</w:t>
      </w:r>
      <w:r>
        <w:tab/>
        <w:t>Fees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 following fees are prescribed for the purposes of the </w:t>
      </w:r>
      <w:r>
        <w:rPr>
          <w:i/>
          <w:iCs/>
        </w:rPr>
        <w:t>Bills of Sale Act 1899</w:t>
      </w:r>
      <w:r>
        <w:t> — </w:t>
      </w:r>
    </w:p>
    <w:tbl>
      <w:tblPr>
        <w:tblW w:w="0" w:type="auto"/>
        <w:tblInd w:w="1068" w:type="dxa"/>
        <w:tblLayout w:type="fixed"/>
        <w:tblLook w:val="0000" w:firstRow="0" w:lastRow="0" w:firstColumn="0" w:lastColumn="0" w:noHBand="0" w:noVBand="0"/>
      </w:tblPr>
      <w:tblGrid>
        <w:gridCol w:w="4968"/>
        <w:gridCol w:w="912"/>
      </w:tblGrid>
      <w:tr>
        <w:trPr>
          <w:tblHeader/>
        </w:trP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b/>
                <w:bCs/>
                <w:snapToGrid w:val="0"/>
              </w:rPr>
            </w:pP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$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 xml:space="preserve">Registration or renewal of registration of a bill of sale </w:t>
            </w:r>
            <w:r>
              <w:rPr>
                <w:snapToGrid w:val="0"/>
              </w:rPr>
              <w:tab/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  <w:t>30.80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  <w:t xml:space="preserve">On entering satisfaction (including fee for filing the affidavit of execution) </w:t>
            </w:r>
            <w:r>
              <w:rPr>
                <w:snapToGrid w:val="0"/>
              </w:rPr>
              <w:tab/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  <w:t>13.20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(c)</w:t>
            </w:r>
            <w:r>
              <w:rPr>
                <w:snapToGrid w:val="0"/>
              </w:rPr>
              <w:tab/>
              <w:t xml:space="preserve">Lodging of an application under section 13A of the Act (including supporting affidavit) </w:t>
            </w:r>
            <w:r>
              <w:rPr>
                <w:snapToGrid w:val="0"/>
              </w:rPr>
              <w:tab/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  <w:t>16.50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(d)</w:t>
            </w:r>
            <w:r>
              <w:rPr>
                <w:snapToGrid w:val="0"/>
              </w:rPr>
              <w:tab/>
              <w:t xml:space="preserve">Inspection of the documents kept by the Registrar as to an individual registration </w:t>
            </w:r>
            <w:r>
              <w:rPr>
                <w:snapToGrid w:val="0"/>
              </w:rPr>
              <w:tab/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  <w:t>29.80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>(e)</w:t>
            </w:r>
            <w:r>
              <w:rPr>
                <w:snapToGrid w:val="0"/>
              </w:rPr>
              <w:tab/>
              <w:t>Copy (certified or uncertified) or an extract of an individual registration or an affidavit — </w:t>
            </w:r>
          </w:p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ab/>
              <w:t xml:space="preserve">first page </w:t>
            </w:r>
            <w:r>
              <w:rPr>
                <w:snapToGrid w:val="0"/>
              </w:rPr>
              <w:tab/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br/>
            </w:r>
          </w:p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t>26.40</w:t>
            </w:r>
          </w:p>
        </w:tc>
      </w:tr>
      <w:tr>
        <w:tc>
          <w:tcPr>
            <w:tcW w:w="4968" w:type="dxa"/>
          </w:tcPr>
          <w:p>
            <w:pPr>
              <w:pStyle w:val="yTableNAm"/>
              <w:tabs>
                <w:tab w:val="left" w:leader="dot" w:pos="4752"/>
              </w:tabs>
              <w:ind w:left="567" w:hanging="567"/>
              <w:rPr>
                <w:snapToGrid w:val="0"/>
              </w:rPr>
            </w:pPr>
            <w:r>
              <w:rPr>
                <w:snapToGrid w:val="0"/>
              </w:rPr>
              <w:tab/>
              <w:t xml:space="preserve">each subsequent page </w:t>
            </w:r>
            <w:r>
              <w:rPr>
                <w:snapToGrid w:val="0"/>
              </w:rPr>
              <w:tab/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ind w:right="-2"/>
              <w:jc w:val="right"/>
              <w:rPr>
                <w:snapToGrid w:val="0"/>
              </w:rPr>
            </w:pPr>
            <w:r>
              <w:rPr>
                <w:snapToGrid w:val="0"/>
              </w:rPr>
              <w:t>4.40</w:t>
            </w:r>
          </w:p>
        </w:tc>
      </w:tr>
    </w:tbl>
    <w:p>
      <w:pPr>
        <w:pStyle w:val="Footnotesection"/>
      </w:pPr>
      <w:r>
        <w:tab/>
        <w:t>[Regulation 3 inserted in Gazette 25 Jun 2010 p. 2843</w:t>
      </w:r>
      <w:r>
        <w:noBreakHyphen/>
        <w:t>4.]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062273"/>
      <w:bookmarkStart w:id="10" w:name="_Toc425433314"/>
      <w:bookmarkStart w:id="11" w:name="_Toc425433359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Bills of Sale (Fees)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" w:name="_Toc378062274"/>
      <w:bookmarkStart w:id="13" w:name="_Toc425433360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Bills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Sale</w:t>
                </w:r>
              </w:smartTag>
            </w:smartTag>
            <w:r>
              <w:rPr>
                <w:i/>
              </w:rPr>
              <w:t xml:space="preserve"> (Fees)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Jan 1984 p. 137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Bills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Sale</w:t>
                </w:r>
              </w:smartTag>
            </w:smartTag>
            <w:r>
              <w:rPr>
                <w:i/>
              </w:rPr>
              <w:t xml:space="preserve"> (Fees)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Sep 1986 p. 3679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Oct 1986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Bills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Sale</w:t>
                </w:r>
              </w:smartTag>
            </w:smartTag>
            <w:r>
              <w:rPr>
                <w:i/>
              </w:rPr>
              <w:t xml:space="preserve"> (Fees)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Bills of Sale (Fees)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Bills of Sale (Fees) Regulations 1983</w:t>
            </w:r>
            <w:r>
              <w:rPr>
                <w:b/>
              </w:rPr>
              <w:t xml:space="preserve"> as at 12 Dec 2003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Bills of Sale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2908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Bills of Sale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2249</w:t>
            </w:r>
            <w:r>
              <w:noBreakHyphen/>
              <w:t>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Bills of Sale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2543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0" w:after="40"/>
            </w:pPr>
            <w:r>
              <w:t>r. 1 and 2: 17 Jun 2008 (see r. 2(a));</w:t>
            </w:r>
            <w:r>
              <w:br/>
              <w:t>Regulations other than r. 1 and 2: 1 Jul 2008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0"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Bills of Sale (Fees) Regulations 1983</w:t>
            </w:r>
            <w:r>
              <w:rPr>
                <w:b/>
                <w:bCs/>
              </w:rPr>
              <w:t xml:space="preserve"> as at 6 Mar 2009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Bills of Sale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0" w:after="40"/>
            </w:pPr>
            <w:r>
              <w:t>r. 1 and 2: 25 Jun 2010 (see r. 2(a));</w:t>
            </w:r>
            <w:r>
              <w:br/>
              <w:t>Regulations other than r. 1 and 2: 1 Jul 2010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b/>
                <w:bCs/>
                <w:snapToGrid w:val="0"/>
                <w:color w:val="FF0000"/>
              </w:rPr>
            </w:pPr>
            <w:r>
              <w:rPr>
                <w:b/>
                <w:bCs/>
                <w:snapToGrid w:val="0"/>
                <w:color w:val="FF0000"/>
              </w:rPr>
              <w:t xml:space="preserve">These regulations were repealed by the </w:t>
            </w:r>
            <w:r>
              <w:rPr>
                <w:b/>
                <w:i/>
                <w:snapToGrid w:val="0"/>
                <w:color w:val="FF0000"/>
              </w:rPr>
              <w:t>Personal Property Securities (Consequential Repeals and Amendments) Act 2011</w:t>
            </w:r>
            <w:r>
              <w:rPr>
                <w:b/>
                <w:color w:val="FF0000"/>
              </w:rPr>
              <w:t xml:space="preserve"> s. 32(2)(a) (No. 42 of 2011) as at 30 Jan 2012 (see s. 2(c) and</w:t>
            </w:r>
            <w:r>
              <w:rPr>
                <w:b/>
                <w:snapToGrid w:val="0"/>
                <w:color w:val="FF0000"/>
              </w:rPr>
              <w:t xml:space="preserve"> Cwlth Legislative Instrument No. F2011L02397 cl. 5 registered 21 Nov 2011)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Jan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pStyle w:val="Header"/>
      </w:pPr>
    </w:p>
    <w:p/>
    <w:p>
      <w:pPr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Styleref "Name of Act/Reg" </w:instrText>
      </w:r>
      <w:r>
        <w:rPr>
          <w:i/>
        </w:rPr>
        <w:fldChar w:fldCharType="separate"/>
      </w:r>
      <w:r>
        <w:rPr>
          <w:i/>
          <w:noProof/>
        </w:rPr>
        <w:t>Bills of Sale (Fees) Regulations 1983</w:t>
      </w:r>
      <w:r>
        <w:rPr>
          <w:i/>
        </w:rPr>
        <w:fldChar w:fldCharType="end"/>
      </w:r>
    </w:p>
    <w:p>
      <w:pPr>
        <w:rPr>
          <w:i/>
        </w:rPr>
      </w:pPr>
    </w:p>
    <w:p/>
    <w:p/>
    <w:p>
      <w:pPr>
        <w:pBdr>
          <w:bottom w:val="single" w:sz="6" w:space="1" w:color="auto"/>
        </w:pBdr>
        <w:rPr>
          <w:b/>
        </w:rPr>
      </w:pPr>
    </w:p>
    <w:p>
      <w:pPr>
        <w:pStyle w:val="Header"/>
      </w:pPr>
    </w:p>
    <w:p>
      <w:pPr>
        <w:jc w:val="righ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Styleref "Name of Act/Reg" </w:instrText>
      </w:r>
      <w:r>
        <w:rPr>
          <w:i/>
        </w:rPr>
        <w:fldChar w:fldCharType="separate"/>
      </w:r>
      <w:r>
        <w:rPr>
          <w:i/>
          <w:noProof/>
        </w:rPr>
        <w:t>Bills of Sale (Fees) Regulations 1983</w:t>
      </w:r>
      <w:r>
        <w:rPr>
          <w:i/>
        </w:rPr>
        <w:fldChar w:fldCharType="end"/>
      </w:r>
    </w:p>
    <w:p>
      <w:pPr>
        <w:jc w:val="right"/>
        <w:rPr>
          <w:i/>
        </w:rPr>
      </w:pPr>
    </w:p>
    <w:p>
      <w:pPr>
        <w:jc w:val="right"/>
      </w:pPr>
    </w:p>
    <w:p>
      <w:pPr>
        <w:jc w:val="right"/>
      </w:pPr>
    </w:p>
    <w:p>
      <w:pPr>
        <w:pBdr>
          <w:bottom w:val="single" w:sz="6" w:space="1" w:color="auto"/>
        </w:pBdr>
        <w:jc w:val="right"/>
        <w:rPr>
          <w:b/>
        </w:rPr>
      </w:pPr>
    </w:p>
    <w:p>
      <w:pPr>
        <w:pStyle w:val="Header"/>
      </w:pPr>
    </w:p>
    <w:p>
      <w:pPr>
        <w:pStyle w:val="Header"/>
      </w:pPr>
    </w:p>
    <w:p/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(Fees)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(Fees)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(Fees)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(Fees)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(Fees)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Bills of Sale (Fees)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611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0203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04EC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474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4071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477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C39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3A95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9C6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72B4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4E50D4B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2048"/>
    <w:docVar w:name="WAFER_20140121092933" w:val="RemoveTocBookmarks,RemoveUnusedBookmarks,RemoveLanguageTags,UsedStyles,ResetPageSize,UpdateArrangement"/>
    <w:docVar w:name="WAFER_20140121092933_GUID" w:val="09675f52-10aa-43a8-a54c-cf1733b8758c"/>
    <w:docVar w:name="WAFER_20140121100333" w:val="RemoveTocBookmarks,RunningHeaders"/>
    <w:docVar w:name="WAFER_20140121100333_GUID" w:val="0946e40f-c1a9-45bd-8d56-0aa168b07545"/>
    <w:docVar w:name="WAFER_20150723163947" w:val="ResetPageSize,UpdateArrangement,UpdateNTable"/>
    <w:docVar w:name="WAFER_20150723163947_GUID" w:val="cc2d32d3-1b13-47bd-a9b3-dcfabb9cf4b0"/>
    <w:docVar w:name="WAFER_20151117092048" w:val="UpdateStyles,UsedStyles"/>
    <w:docVar w:name="WAFER_20151117092048_GUID" w:val="ed5e01f0-d779-4637-9c65-86547f25ea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622</Words>
  <Characters>2938</Characters>
  <Application>Microsoft Office Word</Application>
  <DocSecurity>0</DocSecurity>
  <Lines>146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(Fees) Regulations 1983 - 02-d0-04</dc:title>
  <dc:subject/>
  <dc:creator/>
  <cp:keywords/>
  <dc:description/>
  <cp:lastModifiedBy>svcMRProcess</cp:lastModifiedBy>
  <cp:revision>4</cp:revision>
  <cp:lastPrinted>2009-03-04T01:17:00Z</cp:lastPrinted>
  <dcterms:created xsi:type="dcterms:W3CDTF">2015-11-17T01:27:00Z</dcterms:created>
  <dcterms:modified xsi:type="dcterms:W3CDTF">2015-11-17T01:27:00Z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January 1984 p.137</vt:lpwstr>
  </property>
  <property fmtid="{D5CDD505-2E9C-101B-9397-08002B2CF9AE}" pid="3" name="CommencementDate">
    <vt:lpwstr>20120130</vt:lpwstr>
  </property>
  <property fmtid="{D5CDD505-2E9C-101B-9397-08002B2CF9AE}" pid="4" name="DocumentType">
    <vt:lpwstr>Reg</vt:lpwstr>
  </property>
  <property fmtid="{D5CDD505-2E9C-101B-9397-08002B2CF9AE}" pid="5" name="OwlsUID">
    <vt:i4>4298</vt:i4>
  </property>
  <property fmtid="{D5CDD505-2E9C-101B-9397-08002B2CF9AE}" pid="6" name="ReprintNo">
    <vt:lpwstr>2</vt:lpwstr>
  </property>
  <property fmtid="{D5CDD505-2E9C-101B-9397-08002B2CF9AE}" pid="7" name="AsAtDate">
    <vt:lpwstr>30 Jan 2012</vt:lpwstr>
  </property>
  <property fmtid="{D5CDD505-2E9C-101B-9397-08002B2CF9AE}" pid="8" name="Suffix">
    <vt:lpwstr>02-d0-04</vt:lpwstr>
  </property>
  <property fmtid="{D5CDD505-2E9C-101B-9397-08002B2CF9AE}" pid="9" name="Status">
    <vt:lpwstr>NIF</vt:lpwstr>
  </property>
</Properties>
</file>