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7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Bills of Sale Act 1899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Bills of Sale Regulations 2001</w:t>
      </w:r>
      <w:r>
        <w:fldChar w:fldCharType="end"/>
      </w:r>
    </w:p>
    <w:p>
      <w:pPr>
        <w:pStyle w:val="Subsection"/>
        <w:rPr>
          <w:color w:val="000000"/>
          <w:sz w:val="22"/>
          <w:szCs w:val="22"/>
        </w:rPr>
      </w:pPr>
      <w:r>
        <w:tab/>
      </w:r>
      <w:r>
        <w:tab/>
      </w:r>
      <w:r>
        <w:rPr>
          <w:color w:val="000000"/>
          <w:sz w:val="22"/>
          <w:szCs w:val="22"/>
        </w:rPr>
        <w:t xml:space="preserve">These regulations were repealed by the </w:t>
      </w:r>
      <w:r>
        <w:rPr>
          <w:i/>
          <w:snapToGrid w:val="0"/>
          <w:sz w:val="22"/>
          <w:szCs w:val="22"/>
        </w:rPr>
        <w:t>Personal Property Securities (Consequential Repeals and Amendments) Act 2011</w:t>
      </w:r>
      <w:r>
        <w:rPr>
          <w:color w:val="000000"/>
          <w:sz w:val="22"/>
          <w:szCs w:val="22"/>
        </w:rPr>
        <w:t xml:space="preserve"> s. 32(2)(b) (No. 42 of 2011) as at 30 Jan 2012 (see s. 2(c) and</w:t>
      </w:r>
      <w:r>
        <w:rPr>
          <w:snapToGrid w:val="0"/>
          <w:sz w:val="22"/>
          <w:szCs w:val="22"/>
        </w:rPr>
        <w:t xml:space="preserve"> Cwlth Legislative Instrument No. F2011L02397 cl. 5 registered 21 Nov 2011)</w:t>
      </w:r>
      <w:r>
        <w:rPr>
          <w:color w:val="000000"/>
          <w:sz w:val="22"/>
          <w:szCs w:val="22"/>
        </w:rPr>
        <w:t>.</w:t>
      </w:r>
    </w:p>
    <w:p>
      <w:pPr>
        <w:pStyle w:val="Subsection"/>
      </w:pP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Bills of Sale Regulations 2001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_Toc425433478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_Toc425433479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Limiting the definition of company</w:t>
      </w:r>
      <w:r>
        <w:tab/>
      </w:r>
      <w:r>
        <w:fldChar w:fldCharType="begin"/>
      </w:r>
      <w:r>
        <w:instrText xml:space="preserve"> PAGEREF _Toc425433480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_Toc425433482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Bills of Sale Act 1899</w:t>
      </w:r>
    </w:p>
    <w:p>
      <w:pPr>
        <w:pStyle w:val="NameofActReg"/>
      </w:pPr>
      <w:r>
        <w:rPr>
          <w:noProof/>
        </w:rPr>
        <w:t>Bills of Sale Regulations 2001</w:t>
      </w:r>
    </w:p>
    <w:p>
      <w:pPr>
        <w:pStyle w:val="Heading5"/>
      </w:pPr>
      <w:bookmarkStart w:id="3" w:name="_Toc378062262"/>
      <w:bookmarkStart w:id="4" w:name="_Toc425433478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ind w:right="565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Bills of Sale Regulations 2001</w:t>
      </w:r>
      <w:r>
        <w:t>.</w:t>
      </w:r>
    </w:p>
    <w:p>
      <w:pPr>
        <w:pStyle w:val="Heading5"/>
        <w:rPr>
          <w:spacing w:val="-2"/>
        </w:rPr>
      </w:pPr>
      <w:bookmarkStart w:id="5" w:name="_Toc378062263"/>
      <w:bookmarkStart w:id="6" w:name="_Toc42543347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the later of — </w:t>
      </w:r>
    </w:p>
    <w:p>
      <w:pPr>
        <w:pStyle w:val="Indenta"/>
      </w:pPr>
      <w:r>
        <w:tab/>
        <w:t>(a)</w:t>
      </w:r>
      <w:r>
        <w:tab/>
        <w:t xml:space="preserve">the start of the day on which they are published in the </w:t>
      </w:r>
      <w:r>
        <w:rPr>
          <w:i/>
        </w:rPr>
        <w:t>Gazette</w:t>
      </w:r>
      <w:r>
        <w:t>; or</w:t>
      </w:r>
    </w:p>
    <w:p>
      <w:pPr>
        <w:pStyle w:val="Indenta"/>
      </w:pPr>
      <w:r>
        <w:tab/>
        <w:t>(b)</w:t>
      </w:r>
      <w:r>
        <w:tab/>
        <w:t xml:space="preserve">immediately after Part 8 of the </w:t>
      </w:r>
      <w:r>
        <w:rPr>
          <w:i/>
        </w:rPr>
        <w:t>Corporations (Consequential Amendments) Act 2001</w:t>
      </w:r>
      <w:r>
        <w:t xml:space="preserve"> comes into operation.</w:t>
      </w:r>
    </w:p>
    <w:p>
      <w:pPr>
        <w:pStyle w:val="Heading5"/>
        <w:rPr>
          <w:snapToGrid w:val="0"/>
        </w:rPr>
      </w:pPr>
      <w:bookmarkStart w:id="7" w:name="_Toc378062264"/>
      <w:bookmarkStart w:id="8" w:name="_Toc425433480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Limiting the definition of company</w:t>
      </w:r>
      <w:bookmarkEnd w:id="7"/>
      <w:bookmarkEnd w:id="8"/>
    </w:p>
    <w:p>
      <w:pPr>
        <w:pStyle w:val="Subsection"/>
      </w:pPr>
      <w:r>
        <w:tab/>
        <w:t>(1)</w:t>
      </w:r>
      <w:r>
        <w:tab/>
        <w:t xml:space="preserve">For the purposes of the definition of “company” in section 3(5) of the Act, the following registered bodies are specified — </w:t>
      </w:r>
    </w:p>
    <w:p>
      <w:pPr>
        <w:pStyle w:val="Indenta"/>
      </w:pPr>
      <w:r>
        <w:tab/>
        <w:t>(a)</w:t>
      </w:r>
      <w:r>
        <w:tab/>
        <w:t>a registered Australian body that was formed or incorporated in the State;</w:t>
      </w:r>
    </w:p>
    <w:p>
      <w:pPr>
        <w:pStyle w:val="Indenta"/>
      </w:pPr>
      <w:r>
        <w:tab/>
        <w:t>(b)</w:t>
      </w:r>
      <w:r>
        <w:tab/>
        <w:t>a registered Australian body that was not formed or incorporated in the State and that does not have its head office or principal place of business in the State.</w:t>
      </w:r>
    </w:p>
    <w:p>
      <w:pPr>
        <w:pStyle w:val="Subsection"/>
      </w:pPr>
      <w:r>
        <w:tab/>
        <w:t>(2)</w:t>
      </w:r>
      <w:r>
        <w:tab/>
        <w:t xml:space="preserve">In this regulation, </w:t>
      </w:r>
      <w:r>
        <w:rPr>
          <w:rStyle w:val="CharDefText"/>
        </w:rPr>
        <w:t>registered Australian body</w:t>
      </w:r>
      <w:r>
        <w:t xml:space="preserve"> has the meaning given by the </w:t>
      </w:r>
      <w:r>
        <w:rPr>
          <w:i/>
        </w:rPr>
        <w:t>Corporations Act 2001</w:t>
      </w:r>
      <w:r>
        <w:t xml:space="preserve"> of the Commonwealth.</w:t>
      </w:r>
    </w:p>
    <w:p>
      <w:pPr>
        <w:sectPr>
          <w:headerReference w:type="even" r:id="rId21"/>
          <w:headerReference w:type="default" r:id="rId22"/>
          <w:footerReference w:type="even" r:id="rId23"/>
          <w:headerReference w:type="first" r:id="rId24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9" w:name="_Toc378062265"/>
      <w:bookmarkStart w:id="10" w:name="_Toc425433409"/>
      <w:bookmarkStart w:id="11" w:name="_Toc425433481"/>
      <w:r>
        <w:t>Notes</w:t>
      </w:r>
      <w:bookmarkEnd w:id="9"/>
      <w:bookmarkEnd w:id="10"/>
      <w:bookmarkEnd w:id="1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  <w:snapToGrid w:val="0"/>
        </w:rPr>
        <w:t>Bills of Sale Regulations 2001</w:t>
      </w:r>
      <w:r>
        <w:rPr>
          <w:snapToGrid w:val="0"/>
        </w:rPr>
        <w:t xml:space="preserve"> and includes the amendments made by the other written laws referred to in the following table.</w:t>
      </w:r>
    </w:p>
    <w:p>
      <w:pPr>
        <w:pStyle w:val="nHeading3"/>
      </w:pPr>
      <w:bookmarkStart w:id="12" w:name="_Toc378062266"/>
      <w:bookmarkStart w:id="13" w:name="_Toc425433482"/>
      <w:r>
        <w:t>Compilation table</w:t>
      </w:r>
      <w:bookmarkEnd w:id="12"/>
      <w:bookmarkEnd w:id="13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rPr>
                <w:i/>
                <w:snapToGrid w:val="0"/>
              </w:rPr>
              <w:t>Bills of Sale Regulations 2001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29 Jun 2001 p. 3243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 xml:space="preserve">15 Jul 2001 (see r. 2 and </w:t>
            </w:r>
            <w:r>
              <w:rPr>
                <w:i/>
              </w:rPr>
              <w:t>Gazette</w:t>
            </w:r>
            <w:r>
              <w:t xml:space="preserve"> 29 Jun 2001 p. 3257and Cwlth </w:t>
            </w:r>
            <w:r>
              <w:rPr>
                <w:i/>
              </w:rPr>
              <w:t>Gazette</w:t>
            </w:r>
            <w:r>
              <w:t xml:space="preserve"> No. S285)</w:t>
            </w:r>
          </w:p>
        </w:tc>
      </w:tr>
      <w:tr>
        <w:trPr>
          <w:cantSplit/>
        </w:trPr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rPr>
                <w:b/>
                <w:bCs/>
                <w:snapToGrid w:val="0"/>
                <w:color w:val="FF0000"/>
              </w:rPr>
            </w:pPr>
            <w:r>
              <w:rPr>
                <w:b/>
                <w:bCs/>
                <w:snapToGrid w:val="0"/>
                <w:color w:val="FF0000"/>
              </w:rPr>
              <w:t xml:space="preserve">These regulations were repealed by the </w:t>
            </w:r>
            <w:r>
              <w:rPr>
                <w:b/>
                <w:i/>
                <w:snapToGrid w:val="0"/>
                <w:color w:val="FF0000"/>
              </w:rPr>
              <w:t>Personal Property Securities (Consequential Repeals and Amendments) Act 2011</w:t>
            </w:r>
            <w:r>
              <w:rPr>
                <w:b/>
                <w:color w:val="FF0000"/>
              </w:rPr>
              <w:t xml:space="preserve"> s. 32(2)(b) (No. 42 of 2011) as at 30 Jan 2012 (see s. 2(c) and</w:t>
            </w:r>
            <w:r>
              <w:rPr>
                <w:b/>
                <w:snapToGrid w:val="0"/>
                <w:color w:val="FF0000"/>
              </w:rPr>
              <w:t xml:space="preserve"> Cwlth Legislative Instrument No. F2011L02397 cl. 5 registered 21 Nov 2011)</w:t>
            </w:r>
          </w:p>
        </w:tc>
      </w:tr>
    </w:tbl>
    <w:p/>
    <w:p>
      <w:p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5" w:name="_Toc425433483"/>
      <w:r>
        <w:rPr>
          <w:sz w:val="28"/>
        </w:rPr>
        <w:t>Defined terms</w:t>
      </w:r>
      <w:bookmarkEnd w:id="15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registered Australian body</w:t>
      </w:r>
      <w:r>
        <w:tab/>
        <w:t>3(2)</w:t>
      </w:r>
    </w:p>
    <w:p>
      <w:pPr>
        <w:pStyle w:val="DefinedTerms"/>
        <w:sectPr>
          <w:headerReference w:type="even" r:id="rId28"/>
          <w:headerReference w:type="default" r:id="rId29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2381" w:right="2410" w:bottom="3544" w:left="2410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00-c0-04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Jan 2012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Jan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Jan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00-c0-04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Jan 2012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Jan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Jan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>
      <w:rPr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00-c0-04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30 Jan 2012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Bills of Sale Regulations 2001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Bills of Sale Regulations 2001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4" w:name="Compilation"/>
    <w:bookmarkEnd w:id="1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Bills of Sale Regulations 2001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Bills of Sale Regulations 2001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6" w:name="DefinedTerms"/>
    <w:bookmarkEnd w:id="16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7" w:name="Coversheet"/>
    <w:bookmarkEnd w:id="17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Bills of Sale Regulations 2001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Bills of Sale Regulations 2001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Bills of Sale Regulations 2001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Bills of Sale Regulations 2001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5CA6E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5842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00E8A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8E6A2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EC2B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0CED4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F648F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FC36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BEFE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3036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71FEB3A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092056"/>
    <w:docVar w:name="WAFER_20140121092954" w:val="RemoveTocBookmarks,RemoveUnusedBookmarks,RemoveLanguageTags,UsedStyles,ResetPageSize,UpdateArrangement"/>
    <w:docVar w:name="WAFER_20140121092954_GUID" w:val="6c26aa96-ef36-402d-a481-4379868a8eed"/>
    <w:docVar w:name="WAFER_20140121100351" w:val="RemoveTocBookmarks,RunningHeaders"/>
    <w:docVar w:name="WAFER_20140121100351_GUID" w:val="67fdf348-6cd5-4f86-844e-55f5461e15ca"/>
    <w:docVar w:name="WAFER_20150723164024" w:val="ResetPageSize,UpdateArrangement,UpdateNTable"/>
    <w:docVar w:name="WAFER_20150723164024_GUID" w:val="d873cac6-7269-4677-b261-71e5f93432ef"/>
    <w:docVar w:name="WAFER_20151117092056" w:val="UpdateStyles,UsedStyles"/>
    <w:docVar w:name="WAFER_20151117092056_GUID" w:val="aa65eb2d-b935-42b9-ac61-a72a9eb7ab7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SignatureText">
    <w:name w:val="SignatureText"/>
    <w:basedOn w:val="Normal"/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SignatureText">
    <w:name w:val="SignatureText"/>
    <w:basedOn w:val="Normal"/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8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3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464</Words>
  <Characters>2322</Characters>
  <Application>Microsoft Office Word</Application>
  <DocSecurity>0</DocSecurity>
  <Lines>89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Manager/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Bills of Sale Regulations 2001 - 00-c0-04</dc:title>
  <dc:subject/>
  <dc:creator/>
  <cp:keywords/>
  <dc:description/>
  <cp:lastModifiedBy>svcMRProcess</cp:lastModifiedBy>
  <cp:revision>4</cp:revision>
  <cp:lastPrinted>2001-06-25T08:26:00Z</cp:lastPrinted>
  <dcterms:created xsi:type="dcterms:W3CDTF">2015-11-17T01:27:00Z</dcterms:created>
  <dcterms:modified xsi:type="dcterms:W3CDTF">2015-11-17T01:27:00Z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29 June 2001 p.3243</vt:lpwstr>
  </property>
  <property fmtid="{D5CDD505-2E9C-101B-9397-08002B2CF9AE}" pid="3" name="CommencementDate">
    <vt:lpwstr>20120130</vt:lpwstr>
  </property>
  <property fmtid="{D5CDD505-2E9C-101B-9397-08002B2CF9AE}" pid="4" name="OWLSUId">
    <vt:i4>3185</vt:i4>
  </property>
  <property fmtid="{D5CDD505-2E9C-101B-9397-08002B2CF9AE}" pid="5" name="DocumentType">
    <vt:lpwstr>Reg</vt:lpwstr>
  </property>
  <property fmtid="{D5CDD505-2E9C-101B-9397-08002B2CF9AE}" pid="6" name="AsAtDate">
    <vt:lpwstr>30 Jan 2012</vt:lpwstr>
  </property>
  <property fmtid="{D5CDD505-2E9C-101B-9397-08002B2CF9AE}" pid="7" name="Suffix">
    <vt:lpwstr>00-c0-04</vt:lpwstr>
  </property>
  <property fmtid="{D5CDD505-2E9C-101B-9397-08002B2CF9AE}" pid="8" name="Status">
    <vt:lpwstr>NIF</vt:lpwstr>
  </property>
</Properties>
</file>