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Sentencing Act 1995</w:t>
      </w:r>
    </w:p>
    <w:p>
      <w:pPr>
        <w:pStyle w:val="NameofActRegPage1"/>
        <w:spacing w:before="1800" w:after="4200"/>
      </w:pPr>
      <w:r>
        <w:fldChar w:fldCharType="begin"/>
      </w:r>
      <w:r>
        <w:instrText xml:space="preserve"> STYLEREF "Name Of Act/Reg"</w:instrText>
      </w:r>
      <w:r>
        <w:fldChar w:fldCharType="separate"/>
      </w:r>
      <w:r>
        <w:rPr>
          <w:noProof/>
        </w:rPr>
        <w:t>Sentencing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_Toc318875918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_Toc318875919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_Toc318875920 \h </w:instrText>
      </w:r>
      <w:r>
        <w:fldChar w:fldCharType="separate"/>
      </w:r>
      <w:r>
        <w:t>1</w:t>
      </w:r>
      <w:r>
        <w:fldChar w:fldCharType="end"/>
      </w:r>
    </w:p>
    <w:p>
      <w:pPr>
        <w:pStyle w:val="TOC2"/>
        <w:tabs>
          <w:tab w:val="right" w:leader="dot" w:pos="7086"/>
        </w:tabs>
        <w:rPr>
          <w:b w:val="0"/>
          <w:sz w:val="24"/>
          <w:szCs w:val="24"/>
          <w:lang w:val="en-US"/>
        </w:rPr>
      </w:pPr>
      <w:r>
        <w:t>Part 2 — Matters preliminary to sentencing</w:t>
      </w:r>
    </w:p>
    <w:p>
      <w:pPr>
        <w:pStyle w:val="TOC8"/>
        <w:rPr>
          <w:sz w:val="24"/>
          <w:szCs w:val="24"/>
          <w:lang w:val="en-US"/>
        </w:rPr>
      </w:pPr>
      <w:r>
        <w:t>4</w:t>
      </w:r>
      <w:r>
        <w:rPr>
          <w:snapToGrid w:val="0"/>
        </w:rPr>
        <w:t>.</w:t>
      </w:r>
      <w:r>
        <w:rPr>
          <w:snapToGrid w:val="0"/>
        </w:rPr>
        <w:tab/>
        <w:t>Mediation (s. 27</w:t>
      </w:r>
      <w:r>
        <w:rPr>
          <w:snapToGrid w:val="0"/>
        </w:rPr>
        <w:noBreakHyphen/>
        <w:t>30)</w:t>
      </w:r>
      <w:r>
        <w:tab/>
      </w:r>
      <w:r>
        <w:fldChar w:fldCharType="begin"/>
      </w:r>
      <w:r>
        <w:instrText xml:space="preserve"> PAGEREF _Toc318875922 \h </w:instrText>
      </w:r>
      <w:r>
        <w:fldChar w:fldCharType="separate"/>
      </w:r>
      <w:r>
        <w:t>2</w:t>
      </w:r>
      <w:r>
        <w:fldChar w:fldCharType="end"/>
      </w:r>
    </w:p>
    <w:p>
      <w:pPr>
        <w:pStyle w:val="TOC2"/>
        <w:tabs>
          <w:tab w:val="right" w:leader="dot" w:pos="7086"/>
        </w:tabs>
        <w:rPr>
          <w:b w:val="0"/>
          <w:sz w:val="24"/>
          <w:szCs w:val="24"/>
          <w:lang w:val="en-US"/>
        </w:rPr>
      </w:pPr>
      <w:r>
        <w:t>Part 2A</w:t>
      </w:r>
      <w:r>
        <w:rPr>
          <w:b w:val="0"/>
        </w:rPr>
        <w:t> </w:t>
      </w:r>
      <w:r>
        <w:t>—</w:t>
      </w:r>
      <w:r>
        <w:rPr>
          <w:b w:val="0"/>
        </w:rPr>
        <w:t> </w:t>
      </w:r>
      <w:r>
        <w:t>Pre</w:t>
      </w:r>
      <w:r>
        <w:noBreakHyphen/>
        <w:t>sentence order</w:t>
      </w:r>
    </w:p>
    <w:p>
      <w:pPr>
        <w:pStyle w:val="TOC8"/>
        <w:rPr>
          <w:sz w:val="24"/>
          <w:szCs w:val="24"/>
          <w:lang w:val="en-US"/>
        </w:rPr>
      </w:pPr>
      <w:r>
        <w:t>4A.</w:t>
      </w:r>
      <w:r>
        <w:tab/>
        <w:t>Speciality court</w:t>
      </w:r>
      <w:r>
        <w:tab/>
      </w:r>
      <w:r>
        <w:fldChar w:fldCharType="begin"/>
      </w:r>
      <w:r>
        <w:instrText xml:space="preserve"> PAGEREF _Toc318875924 \h </w:instrText>
      </w:r>
      <w:r>
        <w:fldChar w:fldCharType="separate"/>
      </w:r>
      <w:r>
        <w:t>3</w:t>
      </w:r>
      <w:r>
        <w:fldChar w:fldCharType="end"/>
      </w:r>
    </w:p>
    <w:p>
      <w:pPr>
        <w:pStyle w:val="TOC8"/>
        <w:rPr>
          <w:sz w:val="24"/>
          <w:szCs w:val="24"/>
          <w:lang w:val="en-US"/>
        </w:rPr>
      </w:pPr>
      <w:r>
        <w:t>4B.</w:t>
      </w:r>
      <w:r>
        <w:tab/>
        <w:t>Application to amend or cancel a PSO (s. 33M(2)(a) or (b))</w:t>
      </w:r>
      <w:r>
        <w:tab/>
      </w:r>
      <w:r>
        <w:fldChar w:fldCharType="begin"/>
      </w:r>
      <w:r>
        <w:instrText xml:space="preserve"> PAGEREF _Toc318875925 \h </w:instrText>
      </w:r>
      <w:r>
        <w:fldChar w:fldCharType="separate"/>
      </w:r>
      <w:r>
        <w:t>3</w:t>
      </w:r>
      <w:r>
        <w:fldChar w:fldCharType="end"/>
      </w:r>
    </w:p>
    <w:p>
      <w:pPr>
        <w:pStyle w:val="TOC8"/>
        <w:rPr>
          <w:sz w:val="24"/>
          <w:szCs w:val="24"/>
          <w:lang w:val="en-US"/>
        </w:rPr>
      </w:pPr>
      <w:r>
        <w:t>4C.</w:t>
      </w:r>
      <w:r>
        <w:tab/>
        <w:t>Application to amend or cancel a PSO (s. 33M(2)(c))</w:t>
      </w:r>
      <w:r>
        <w:tab/>
      </w:r>
      <w:r>
        <w:fldChar w:fldCharType="begin"/>
      </w:r>
      <w:r>
        <w:instrText xml:space="preserve"> PAGEREF _Toc318875926 \h </w:instrText>
      </w:r>
      <w:r>
        <w:fldChar w:fldCharType="separate"/>
      </w:r>
      <w:r>
        <w:t>4</w:t>
      </w:r>
      <w:r>
        <w:fldChar w:fldCharType="end"/>
      </w:r>
    </w:p>
    <w:p>
      <w:pPr>
        <w:pStyle w:val="TOC8"/>
        <w:rPr>
          <w:sz w:val="24"/>
          <w:szCs w:val="24"/>
          <w:lang w:val="en-US"/>
        </w:rPr>
      </w:pPr>
      <w:r>
        <w:t>4D.</w:t>
      </w:r>
      <w:r>
        <w:tab/>
        <w:t>CEO to be notified when court deals with offender on PSO</w:t>
      </w:r>
      <w:r>
        <w:tab/>
      </w:r>
      <w:r>
        <w:fldChar w:fldCharType="begin"/>
      </w:r>
      <w:r>
        <w:instrText xml:space="preserve"> PAGEREF _Toc318875927 \h </w:instrText>
      </w:r>
      <w:r>
        <w:fldChar w:fldCharType="separate"/>
      </w:r>
      <w:r>
        <w:t>4</w:t>
      </w:r>
      <w:r>
        <w:fldChar w:fldCharType="end"/>
      </w:r>
    </w:p>
    <w:p>
      <w:pPr>
        <w:pStyle w:val="TOC8"/>
        <w:rPr>
          <w:sz w:val="24"/>
          <w:szCs w:val="24"/>
          <w:lang w:val="en-US"/>
        </w:rPr>
      </w:pPr>
      <w:r>
        <w:t>4E.</w:t>
      </w:r>
      <w:r>
        <w:tab/>
        <w:t>Lower court procedure on recalling an order imposing a sentence (s. 33O(5)(b))</w:t>
      </w:r>
      <w:r>
        <w:tab/>
      </w:r>
      <w:r>
        <w:fldChar w:fldCharType="begin"/>
      </w:r>
      <w:r>
        <w:instrText xml:space="preserve"> PAGEREF _Toc318875928 \h </w:instrText>
      </w:r>
      <w:r>
        <w:fldChar w:fldCharType="separate"/>
      </w:r>
      <w:r>
        <w:t>5</w:t>
      </w:r>
      <w:r>
        <w:fldChar w:fldCharType="end"/>
      </w:r>
    </w:p>
    <w:p>
      <w:pPr>
        <w:pStyle w:val="TOC8"/>
        <w:rPr>
          <w:sz w:val="24"/>
          <w:szCs w:val="24"/>
          <w:lang w:val="en-US"/>
        </w:rPr>
      </w:pPr>
      <w:r>
        <w:t>4F.</w:t>
      </w:r>
      <w:r>
        <w:tab/>
        <w:t>Superior court procedure on recalling an order imposing a sentence (s. 33O(5)(b))</w:t>
      </w:r>
      <w:r>
        <w:tab/>
      </w:r>
      <w:r>
        <w:fldChar w:fldCharType="begin"/>
      </w:r>
      <w:r>
        <w:instrText xml:space="preserve"> PAGEREF _Toc318875929 \h </w:instrText>
      </w:r>
      <w:r>
        <w:fldChar w:fldCharType="separate"/>
      </w:r>
      <w:r>
        <w:t>5</w:t>
      </w:r>
      <w:r>
        <w:fldChar w:fldCharType="end"/>
      </w:r>
    </w:p>
    <w:p>
      <w:pPr>
        <w:pStyle w:val="TOC2"/>
        <w:tabs>
          <w:tab w:val="right" w:leader="dot" w:pos="7086"/>
        </w:tabs>
        <w:rPr>
          <w:b w:val="0"/>
          <w:sz w:val="24"/>
          <w:szCs w:val="24"/>
          <w:lang w:val="en-US"/>
        </w:rPr>
      </w:pPr>
      <w:r>
        <w:t>Part 3 — The sentencing process</w:t>
      </w:r>
    </w:p>
    <w:p>
      <w:pPr>
        <w:pStyle w:val="TOC8"/>
        <w:rPr>
          <w:sz w:val="24"/>
          <w:szCs w:val="24"/>
          <w:lang w:val="en-US"/>
        </w:rPr>
      </w:pPr>
      <w:r>
        <w:t>5</w:t>
      </w:r>
      <w:r>
        <w:rPr>
          <w:snapToGrid w:val="0"/>
        </w:rPr>
        <w:t>.</w:t>
      </w:r>
      <w:r>
        <w:rPr>
          <w:snapToGrid w:val="0"/>
        </w:rPr>
        <w:tab/>
        <w:t>Correction of sentence (s. 37)</w:t>
      </w:r>
      <w:r>
        <w:tab/>
      </w:r>
      <w:r>
        <w:fldChar w:fldCharType="begin"/>
      </w:r>
      <w:r>
        <w:instrText xml:space="preserve"> PAGEREF _Toc318875931 \h </w:instrText>
      </w:r>
      <w:r>
        <w:fldChar w:fldCharType="separate"/>
      </w:r>
      <w:r>
        <w:t>6</w:t>
      </w:r>
      <w:r>
        <w:fldChar w:fldCharType="end"/>
      </w:r>
    </w:p>
    <w:p>
      <w:pPr>
        <w:pStyle w:val="TOC8"/>
        <w:rPr>
          <w:sz w:val="24"/>
          <w:szCs w:val="24"/>
          <w:lang w:val="en-US"/>
        </w:rPr>
      </w:pPr>
      <w:r>
        <w:t>5A.</w:t>
      </w:r>
      <w:r>
        <w:tab/>
        <w:t>Re</w:t>
      </w:r>
      <w:r>
        <w:noBreakHyphen/>
        <w:t>sentencing of offender — courts of summary jurisdiction and Children’s Court (s. 37A)</w:t>
      </w:r>
      <w:r>
        <w:tab/>
      </w:r>
      <w:r>
        <w:fldChar w:fldCharType="begin"/>
      </w:r>
      <w:r>
        <w:instrText xml:space="preserve"> PAGEREF _Toc318875932 \h </w:instrText>
      </w:r>
      <w:r>
        <w:fldChar w:fldCharType="separate"/>
      </w:r>
      <w:r>
        <w:t>7</w:t>
      </w:r>
      <w:r>
        <w:fldChar w:fldCharType="end"/>
      </w:r>
    </w:p>
    <w:p>
      <w:pPr>
        <w:pStyle w:val="TOC8"/>
        <w:rPr>
          <w:sz w:val="24"/>
          <w:szCs w:val="24"/>
          <w:lang w:val="en-US"/>
        </w:rPr>
      </w:pPr>
      <w:r>
        <w:lastRenderedPageBreak/>
        <w:t>5B.</w:t>
      </w:r>
      <w:r>
        <w:tab/>
        <w:t>Re</w:t>
      </w:r>
      <w:r>
        <w:noBreakHyphen/>
        <w:t>sentencing of offender — superior courts (s. 37A)</w:t>
      </w:r>
      <w:r>
        <w:tab/>
      </w:r>
      <w:r>
        <w:fldChar w:fldCharType="begin"/>
      </w:r>
      <w:r>
        <w:instrText xml:space="preserve"> PAGEREF _Toc318875933 \h </w:instrText>
      </w:r>
      <w:r>
        <w:fldChar w:fldCharType="separate"/>
      </w:r>
      <w:r>
        <w:t>7</w:t>
      </w:r>
      <w:r>
        <w:fldChar w:fldCharType="end"/>
      </w:r>
    </w:p>
    <w:p>
      <w:pPr>
        <w:pStyle w:val="TOC8"/>
        <w:rPr>
          <w:sz w:val="24"/>
          <w:szCs w:val="24"/>
          <w:lang w:val="en-US"/>
        </w:rPr>
      </w:pPr>
      <w:r>
        <w:t>6</w:t>
      </w:r>
      <w:r>
        <w:rPr>
          <w:snapToGrid w:val="0"/>
        </w:rPr>
        <w:t>.</w:t>
      </w:r>
      <w:r>
        <w:rPr>
          <w:snapToGrid w:val="0"/>
        </w:rPr>
        <w:tab/>
        <w:t>Imprisonment by justices: magistrate to review (s. 38)</w:t>
      </w:r>
      <w:r>
        <w:tab/>
      </w:r>
      <w:r>
        <w:fldChar w:fldCharType="begin"/>
      </w:r>
      <w:r>
        <w:instrText xml:space="preserve"> PAGEREF _Toc318875934 \h </w:instrText>
      </w:r>
      <w:r>
        <w:fldChar w:fldCharType="separate"/>
      </w:r>
      <w:r>
        <w:t>8</w:t>
      </w:r>
      <w:r>
        <w:fldChar w:fldCharType="end"/>
      </w:r>
    </w:p>
    <w:p>
      <w:pPr>
        <w:pStyle w:val="TOC2"/>
        <w:tabs>
          <w:tab w:val="right" w:leader="dot" w:pos="7086"/>
        </w:tabs>
        <w:rPr>
          <w:b w:val="0"/>
          <w:sz w:val="24"/>
          <w:szCs w:val="24"/>
          <w:lang w:val="en-US"/>
        </w:rPr>
      </w:pPr>
      <w:r>
        <w:t>Part 3A</w:t>
      </w:r>
      <w:r>
        <w:rPr>
          <w:b w:val="0"/>
        </w:rPr>
        <w:t> </w:t>
      </w:r>
      <w:r>
        <w:t>—</w:t>
      </w:r>
      <w:r>
        <w:rPr>
          <w:b w:val="0"/>
        </w:rPr>
        <w:t> </w:t>
      </w:r>
      <w:r>
        <w:t>Sentencing options</w:t>
      </w:r>
    </w:p>
    <w:p>
      <w:pPr>
        <w:pStyle w:val="TOC8"/>
        <w:rPr>
          <w:sz w:val="24"/>
          <w:szCs w:val="24"/>
          <w:lang w:val="en-US"/>
        </w:rPr>
      </w:pPr>
      <w:r>
        <w:t>6AA.</w:t>
      </w:r>
      <w:r>
        <w:tab/>
        <w:t>Offences for which CBO may be imposed (s. 44(1)(a)(ii))</w:t>
      </w:r>
      <w:r>
        <w:tab/>
      </w:r>
      <w:r>
        <w:fldChar w:fldCharType="begin"/>
      </w:r>
      <w:r>
        <w:instrText xml:space="preserve"> PAGEREF _Toc318875936 \h </w:instrText>
      </w:r>
      <w:r>
        <w:fldChar w:fldCharType="separate"/>
      </w:r>
      <w:r>
        <w:t>10</w:t>
      </w:r>
      <w:r>
        <w:fldChar w:fldCharType="end"/>
      </w:r>
    </w:p>
    <w:p>
      <w:pPr>
        <w:pStyle w:val="TOC2"/>
        <w:tabs>
          <w:tab w:val="right" w:leader="dot" w:pos="7086"/>
        </w:tabs>
        <w:rPr>
          <w:b w:val="0"/>
          <w:sz w:val="24"/>
          <w:szCs w:val="24"/>
          <w:lang w:val="en-US"/>
        </w:rPr>
      </w:pPr>
      <w:r>
        <w:t>Part 3B</w:t>
      </w:r>
      <w:r>
        <w:rPr>
          <w:b w:val="0"/>
        </w:rPr>
        <w:t> </w:t>
      </w:r>
      <w:r>
        <w:t>—</w:t>
      </w:r>
      <w:r>
        <w:rPr>
          <w:b w:val="0"/>
        </w:rPr>
        <w:t> </w:t>
      </w:r>
      <w:r>
        <w:t>Fines</w:t>
      </w:r>
    </w:p>
    <w:p>
      <w:pPr>
        <w:pStyle w:val="TOC8"/>
        <w:rPr>
          <w:sz w:val="24"/>
          <w:szCs w:val="24"/>
          <w:lang w:val="en-US"/>
        </w:rPr>
      </w:pPr>
      <w:r>
        <w:t>6A.</w:t>
      </w:r>
      <w:r>
        <w:tab/>
        <w:t>Application for cancellation of order (s. 57B)</w:t>
      </w:r>
      <w:r>
        <w:tab/>
      </w:r>
      <w:r>
        <w:fldChar w:fldCharType="begin"/>
      </w:r>
      <w:r>
        <w:instrText xml:space="preserve"> PAGEREF _Toc318875938 \h </w:instrText>
      </w:r>
      <w:r>
        <w:fldChar w:fldCharType="separate"/>
      </w:r>
      <w:r>
        <w:t>11</w:t>
      </w:r>
      <w:r>
        <w:fldChar w:fldCharType="end"/>
      </w:r>
    </w:p>
    <w:p>
      <w:pPr>
        <w:pStyle w:val="TOC8"/>
        <w:rPr>
          <w:sz w:val="24"/>
          <w:szCs w:val="24"/>
          <w:lang w:val="en-US"/>
        </w:rPr>
      </w:pPr>
      <w:r>
        <w:t>6BA.</w:t>
      </w:r>
      <w:r>
        <w:tab/>
        <w:t>Rate for setting period of imprisonment for unpaid fine (s. 59(3))</w:t>
      </w:r>
      <w:r>
        <w:tab/>
      </w:r>
      <w:r>
        <w:fldChar w:fldCharType="begin"/>
      </w:r>
      <w:r>
        <w:instrText xml:space="preserve"> PAGEREF _Toc318875939 \h </w:instrText>
      </w:r>
      <w:r>
        <w:fldChar w:fldCharType="separate"/>
      </w:r>
      <w:r>
        <w:t>11</w:t>
      </w:r>
      <w:r>
        <w:fldChar w:fldCharType="end"/>
      </w:r>
    </w:p>
    <w:p>
      <w:pPr>
        <w:pStyle w:val="TOC2"/>
        <w:tabs>
          <w:tab w:val="right" w:leader="dot" w:pos="7086"/>
        </w:tabs>
        <w:rPr>
          <w:b w:val="0"/>
          <w:sz w:val="24"/>
          <w:szCs w:val="24"/>
          <w:lang w:val="en-US"/>
        </w:rPr>
      </w:pPr>
      <w:r>
        <w:t>Part 3C</w:t>
      </w:r>
      <w:r>
        <w:rPr>
          <w:b w:val="0"/>
        </w:rPr>
        <w:t> </w:t>
      </w:r>
      <w:r>
        <w:t>—</w:t>
      </w:r>
      <w:r>
        <w:rPr>
          <w:b w:val="0"/>
        </w:rPr>
        <w:t> </w:t>
      </w:r>
      <w:r>
        <w:t>Conditional suspended imprisonment</w:t>
      </w:r>
    </w:p>
    <w:p>
      <w:pPr>
        <w:pStyle w:val="TOC8"/>
        <w:rPr>
          <w:sz w:val="24"/>
          <w:szCs w:val="24"/>
          <w:lang w:val="en-US"/>
        </w:rPr>
      </w:pPr>
      <w:r>
        <w:t>6B.</w:t>
      </w:r>
      <w:r>
        <w:tab/>
        <w:t>Conditional suspended imprisonment — prescribed courts (s. 81)</w:t>
      </w:r>
      <w:r>
        <w:tab/>
      </w:r>
      <w:r>
        <w:fldChar w:fldCharType="begin"/>
      </w:r>
      <w:r>
        <w:instrText xml:space="preserve"> PAGEREF _Toc318875941 \h </w:instrText>
      </w:r>
      <w:r>
        <w:fldChar w:fldCharType="separate"/>
      </w:r>
      <w:r>
        <w:t>12</w:t>
      </w:r>
      <w:r>
        <w:fldChar w:fldCharType="end"/>
      </w:r>
    </w:p>
    <w:p>
      <w:pPr>
        <w:pStyle w:val="TOC2"/>
        <w:tabs>
          <w:tab w:val="right" w:leader="dot" w:pos="7086"/>
        </w:tabs>
        <w:rPr>
          <w:b w:val="0"/>
          <w:sz w:val="24"/>
          <w:szCs w:val="24"/>
          <w:lang w:val="en-US"/>
        </w:rPr>
      </w:pPr>
      <w:r>
        <w:t>Part 4 — Orders forming part of a sentence</w:t>
      </w:r>
    </w:p>
    <w:p>
      <w:pPr>
        <w:pStyle w:val="TOC8"/>
        <w:rPr>
          <w:sz w:val="24"/>
          <w:szCs w:val="24"/>
          <w:lang w:val="en-US"/>
        </w:rPr>
      </w:pPr>
      <w:r>
        <w:t>7</w:t>
      </w:r>
      <w:r>
        <w:rPr>
          <w:snapToGrid w:val="0"/>
        </w:rPr>
        <w:t>.</w:t>
      </w:r>
      <w:r>
        <w:rPr>
          <w:snapToGrid w:val="0"/>
        </w:rPr>
        <w:tab/>
        <w:t>Application for return of passport (s. 108)</w:t>
      </w:r>
      <w:r>
        <w:tab/>
      </w:r>
      <w:r>
        <w:fldChar w:fldCharType="begin"/>
      </w:r>
      <w:r>
        <w:instrText xml:space="preserve"> PAGEREF _Toc318875943 \h </w:instrText>
      </w:r>
      <w:r>
        <w:fldChar w:fldCharType="separate"/>
      </w:r>
      <w:r>
        <w:t>13</w:t>
      </w:r>
      <w:r>
        <w:fldChar w:fldCharType="end"/>
      </w:r>
    </w:p>
    <w:p>
      <w:pPr>
        <w:pStyle w:val="TOC2"/>
        <w:tabs>
          <w:tab w:val="right" w:leader="dot" w:pos="7086"/>
        </w:tabs>
        <w:rPr>
          <w:b w:val="0"/>
          <w:sz w:val="24"/>
          <w:szCs w:val="24"/>
          <w:lang w:val="en-US"/>
        </w:rPr>
      </w:pPr>
      <w:r>
        <w:t>Part 5 — Reparation orders</w:t>
      </w:r>
    </w:p>
    <w:p>
      <w:pPr>
        <w:pStyle w:val="TOC8"/>
        <w:rPr>
          <w:sz w:val="24"/>
          <w:szCs w:val="24"/>
          <w:lang w:val="en-US"/>
        </w:rPr>
      </w:pPr>
      <w:r>
        <w:t>8</w:t>
      </w:r>
      <w:r>
        <w:rPr>
          <w:snapToGrid w:val="0"/>
        </w:rPr>
        <w:t>.</w:t>
      </w:r>
      <w:r>
        <w:rPr>
          <w:snapToGrid w:val="0"/>
        </w:rPr>
        <w:tab/>
        <w:t>Application for a reparation order (s. 111)</w:t>
      </w:r>
      <w:r>
        <w:tab/>
      </w:r>
      <w:r>
        <w:fldChar w:fldCharType="begin"/>
      </w:r>
      <w:r>
        <w:instrText xml:space="preserve"> PAGEREF _Toc318875945 \h </w:instrText>
      </w:r>
      <w:r>
        <w:fldChar w:fldCharType="separate"/>
      </w:r>
      <w:r>
        <w:t>14</w:t>
      </w:r>
      <w:r>
        <w:fldChar w:fldCharType="end"/>
      </w:r>
    </w:p>
    <w:p>
      <w:pPr>
        <w:pStyle w:val="TOC8"/>
        <w:rPr>
          <w:sz w:val="24"/>
          <w:szCs w:val="24"/>
          <w:lang w:val="en-US"/>
        </w:rPr>
      </w:pPr>
      <w:r>
        <w:t>8A.</w:t>
      </w:r>
      <w:r>
        <w:tab/>
        <w:t>Form of restitution order</w:t>
      </w:r>
      <w:r>
        <w:tab/>
      </w:r>
      <w:r>
        <w:fldChar w:fldCharType="begin"/>
      </w:r>
      <w:r>
        <w:instrText xml:space="preserve"> PAGEREF _Toc318875946 \h </w:instrText>
      </w:r>
      <w:r>
        <w:fldChar w:fldCharType="separate"/>
      </w:r>
      <w:r>
        <w:t>14</w:t>
      </w:r>
      <w:r>
        <w:fldChar w:fldCharType="end"/>
      </w:r>
    </w:p>
    <w:p>
      <w:pPr>
        <w:pStyle w:val="TOC8"/>
        <w:rPr>
          <w:sz w:val="24"/>
          <w:szCs w:val="24"/>
          <w:lang w:val="en-US"/>
        </w:rPr>
      </w:pPr>
      <w:r>
        <w:t>8B.</w:t>
      </w:r>
      <w:r>
        <w:tab/>
        <w:t>Recovery of enforcement costs</w:t>
      </w:r>
      <w:r>
        <w:tab/>
      </w:r>
      <w:r>
        <w:fldChar w:fldCharType="begin"/>
      </w:r>
      <w:r>
        <w:instrText xml:space="preserve"> PAGEREF _Toc318875947 \h </w:instrText>
      </w:r>
      <w:r>
        <w:fldChar w:fldCharType="separate"/>
      </w:r>
      <w:r>
        <w:t>15</w:t>
      </w:r>
      <w:r>
        <w:fldChar w:fldCharType="end"/>
      </w:r>
    </w:p>
    <w:p>
      <w:pPr>
        <w:pStyle w:val="TOC8"/>
        <w:rPr>
          <w:sz w:val="24"/>
          <w:szCs w:val="24"/>
          <w:lang w:val="en-US"/>
        </w:rPr>
      </w:pPr>
      <w:r>
        <w:t>9</w:t>
      </w:r>
      <w:r>
        <w:rPr>
          <w:snapToGrid w:val="0"/>
        </w:rPr>
        <w:t>.</w:t>
      </w:r>
      <w:r>
        <w:rPr>
          <w:snapToGrid w:val="0"/>
        </w:rPr>
        <w:tab/>
        <w:t>Enforcing a restitution order (s. 121)</w:t>
      </w:r>
      <w:r>
        <w:tab/>
      </w:r>
      <w:r>
        <w:fldChar w:fldCharType="begin"/>
      </w:r>
      <w:r>
        <w:instrText xml:space="preserve"> PAGEREF _Toc318875948 \h </w:instrText>
      </w:r>
      <w:r>
        <w:fldChar w:fldCharType="separate"/>
      </w:r>
      <w:r>
        <w:t>15</w:t>
      </w:r>
      <w:r>
        <w:fldChar w:fldCharType="end"/>
      </w:r>
    </w:p>
    <w:p>
      <w:pPr>
        <w:pStyle w:val="TOC2"/>
        <w:tabs>
          <w:tab w:val="right" w:leader="dot" w:pos="7086"/>
        </w:tabs>
        <w:rPr>
          <w:b w:val="0"/>
          <w:sz w:val="24"/>
          <w:szCs w:val="24"/>
          <w:lang w:val="en-US"/>
        </w:rPr>
      </w:pPr>
      <w:r>
        <w:t>Part 6 — Amending and enforcing conditional release orders, community orders and conditional suspended imprisonment</w:t>
      </w:r>
    </w:p>
    <w:p>
      <w:pPr>
        <w:pStyle w:val="TOC8"/>
        <w:rPr>
          <w:sz w:val="24"/>
          <w:szCs w:val="24"/>
          <w:lang w:val="en-US"/>
        </w:rPr>
      </w:pPr>
      <w:r>
        <w:t>10</w:t>
      </w:r>
      <w:r>
        <w:rPr>
          <w:snapToGrid w:val="0"/>
        </w:rPr>
        <w:t>.</w:t>
      </w:r>
      <w:r>
        <w:rPr>
          <w:snapToGrid w:val="0"/>
        </w:rPr>
        <w:tab/>
        <w:t>Application to amend or cancel (s. 84H or 126)</w:t>
      </w:r>
      <w:r>
        <w:tab/>
      </w:r>
      <w:r>
        <w:fldChar w:fldCharType="begin"/>
      </w:r>
      <w:r>
        <w:instrText xml:space="preserve"> PAGEREF _Toc318875950 \h </w:instrText>
      </w:r>
      <w:r>
        <w:fldChar w:fldCharType="separate"/>
      </w:r>
      <w:r>
        <w:t>16</w:t>
      </w:r>
      <w:r>
        <w:fldChar w:fldCharType="end"/>
      </w:r>
    </w:p>
    <w:p>
      <w:pPr>
        <w:pStyle w:val="TOC8"/>
        <w:rPr>
          <w:sz w:val="24"/>
          <w:szCs w:val="24"/>
          <w:lang w:val="en-US"/>
        </w:rPr>
      </w:pPr>
      <w:r>
        <w:t>11.</w:t>
      </w:r>
      <w:r>
        <w:tab/>
        <w:t>CEO to be notified when offender dealt with</w:t>
      </w:r>
      <w:r>
        <w:tab/>
      </w:r>
      <w:r>
        <w:fldChar w:fldCharType="begin"/>
      </w:r>
      <w:r>
        <w:instrText xml:space="preserve"> PAGEREF _Toc318875951 \h </w:instrText>
      </w:r>
      <w:r>
        <w:fldChar w:fldCharType="separate"/>
      </w:r>
      <w:r>
        <w:t>17</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12</w:t>
      </w:r>
      <w:r>
        <w:rPr>
          <w:snapToGrid w:val="0"/>
        </w:rPr>
        <w:t>.</w:t>
      </w:r>
      <w:r>
        <w:rPr>
          <w:snapToGrid w:val="0"/>
        </w:rPr>
        <w:tab/>
        <w:t>Service</w:t>
      </w:r>
      <w:r>
        <w:tab/>
      </w:r>
      <w:r>
        <w:fldChar w:fldCharType="begin"/>
      </w:r>
      <w:r>
        <w:instrText xml:space="preserve"> PAGEREF _Toc318875953 \h </w:instrText>
      </w:r>
      <w:r>
        <w:fldChar w:fldCharType="separate"/>
      </w:r>
      <w:r>
        <w:t>18</w:t>
      </w:r>
      <w:r>
        <w:fldChar w:fldCharType="end"/>
      </w:r>
    </w:p>
    <w:p>
      <w:pPr>
        <w:pStyle w:val="TOC8"/>
        <w:rPr>
          <w:sz w:val="24"/>
          <w:szCs w:val="24"/>
          <w:lang w:val="en-US"/>
        </w:rPr>
      </w:pPr>
      <w:r>
        <w:t>13</w:t>
      </w:r>
      <w:r>
        <w:rPr>
          <w:snapToGrid w:val="0"/>
        </w:rPr>
        <w:t>.</w:t>
      </w:r>
      <w:r>
        <w:rPr>
          <w:snapToGrid w:val="0"/>
        </w:rPr>
        <w:tab/>
        <w:t>Forms</w:t>
      </w:r>
      <w:r>
        <w:tab/>
      </w:r>
      <w:r>
        <w:fldChar w:fldCharType="begin"/>
      </w:r>
      <w:r>
        <w:instrText xml:space="preserve"> PAGEREF _Toc318875954 \h </w:instrText>
      </w:r>
      <w:r>
        <w:fldChar w:fldCharType="separate"/>
      </w:r>
      <w:r>
        <w:t>18</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Warrant of commitment</w:t>
      </w:r>
      <w:r>
        <w:tab/>
      </w:r>
      <w:r>
        <w:fldChar w:fldCharType="begin"/>
      </w:r>
      <w:r>
        <w:instrText xml:space="preserve"> PAGEREF _Toc318875956 \h </w:instrText>
      </w:r>
      <w:r>
        <w:fldChar w:fldCharType="separate"/>
      </w:r>
      <w:r>
        <w:t>20</w:t>
      </w:r>
      <w:r>
        <w:fldChar w:fldCharType="end"/>
      </w:r>
    </w:p>
    <w:p>
      <w:pPr>
        <w:pStyle w:val="TOC8"/>
        <w:rPr>
          <w:sz w:val="24"/>
          <w:szCs w:val="24"/>
          <w:lang w:val="en-US"/>
        </w:rPr>
      </w:pPr>
      <w:r>
        <w:t>2.</w:t>
      </w:r>
      <w:r>
        <w:tab/>
        <w:t>Warrant of commitment until fine is paid</w:t>
      </w:r>
      <w:r>
        <w:tab/>
      </w:r>
      <w:r>
        <w:fldChar w:fldCharType="begin"/>
      </w:r>
      <w:r>
        <w:instrText xml:space="preserve"> PAGEREF _Toc318875957 \h </w:instrText>
      </w:r>
      <w:r>
        <w:fldChar w:fldCharType="separate"/>
      </w:r>
      <w:r>
        <w:t>22</w:t>
      </w:r>
      <w:r>
        <w:fldChar w:fldCharType="end"/>
      </w:r>
    </w:p>
    <w:p>
      <w:pPr>
        <w:pStyle w:val="TOC8"/>
        <w:rPr>
          <w:sz w:val="24"/>
          <w:szCs w:val="24"/>
          <w:lang w:val="en-US"/>
        </w:rPr>
      </w:pPr>
      <w:r>
        <w:rPr>
          <w:snapToGrid w:val="0"/>
        </w:rPr>
        <w:t>3.</w:t>
      </w:r>
      <w:r>
        <w:rPr>
          <w:snapToGrid w:val="0"/>
        </w:rPr>
        <w:tab/>
        <w:t>Warrant of commitment for not paying a fine</w:t>
      </w:r>
      <w:r>
        <w:tab/>
      </w:r>
      <w:r>
        <w:fldChar w:fldCharType="begin"/>
      </w:r>
      <w:r>
        <w:instrText xml:space="preserve"> PAGEREF _Toc318875958 \h </w:instrText>
      </w:r>
      <w:r>
        <w:fldChar w:fldCharType="separate"/>
      </w:r>
      <w:r>
        <w:t>24</w:t>
      </w:r>
      <w:r>
        <w:fldChar w:fldCharType="end"/>
      </w:r>
    </w:p>
    <w:p>
      <w:pPr>
        <w:pStyle w:val="TOC8"/>
        <w:rPr>
          <w:sz w:val="24"/>
          <w:szCs w:val="24"/>
          <w:lang w:val="en-US"/>
        </w:rPr>
      </w:pPr>
      <w:r>
        <w:rPr>
          <w:snapToGrid w:val="0"/>
        </w:rPr>
        <w:t>3A.</w:t>
      </w:r>
      <w:r>
        <w:rPr>
          <w:snapToGrid w:val="0"/>
        </w:rPr>
        <w:tab/>
        <w:t>Warrant of commitment for breach of compensation order</w:t>
      </w:r>
      <w:r>
        <w:tab/>
      </w:r>
      <w:r>
        <w:fldChar w:fldCharType="begin"/>
      </w:r>
      <w:r>
        <w:instrText xml:space="preserve"> PAGEREF _Toc318875959 \h </w:instrText>
      </w:r>
      <w:r>
        <w:fldChar w:fldCharType="separate"/>
      </w:r>
      <w:r>
        <w:t>26</w:t>
      </w:r>
      <w:r>
        <w:fldChar w:fldCharType="end"/>
      </w:r>
    </w:p>
    <w:p>
      <w:pPr>
        <w:pStyle w:val="TOC8"/>
        <w:rPr>
          <w:sz w:val="24"/>
          <w:szCs w:val="24"/>
          <w:lang w:val="en-US"/>
        </w:rPr>
      </w:pPr>
      <w:r>
        <w:t>4.</w:t>
      </w:r>
      <w:r>
        <w:tab/>
        <w:t>Certificate of breach of community order</w:t>
      </w:r>
      <w:r>
        <w:tab/>
      </w:r>
      <w:r>
        <w:fldChar w:fldCharType="begin"/>
      </w:r>
      <w:r>
        <w:instrText xml:space="preserve"> PAGEREF _Toc318875960 \h </w:instrText>
      </w:r>
      <w:r>
        <w:fldChar w:fldCharType="separate"/>
      </w:r>
      <w:r>
        <w:t>28</w:t>
      </w:r>
      <w:r>
        <w:fldChar w:fldCharType="end"/>
      </w:r>
    </w:p>
    <w:p>
      <w:pPr>
        <w:pStyle w:val="TOC8"/>
        <w:rPr>
          <w:sz w:val="24"/>
          <w:szCs w:val="24"/>
          <w:lang w:val="en-US"/>
        </w:rPr>
      </w:pPr>
      <w:r>
        <w:rPr>
          <w:snapToGrid w:val="0"/>
        </w:rPr>
        <w:t>5.</w:t>
      </w:r>
      <w:r>
        <w:rPr>
          <w:snapToGrid w:val="0"/>
        </w:rPr>
        <w:tab/>
        <w:t>Notice alleging commission of offence while subject to sentence</w:t>
      </w:r>
      <w:r>
        <w:tab/>
      </w:r>
      <w:r>
        <w:fldChar w:fldCharType="begin"/>
      </w:r>
      <w:r>
        <w:instrText xml:space="preserve"> PAGEREF _Toc318875961 \h </w:instrText>
      </w:r>
      <w:r>
        <w:fldChar w:fldCharType="separate"/>
      </w:r>
      <w:r>
        <w:t>29</w:t>
      </w:r>
      <w:r>
        <w:fldChar w:fldCharType="end"/>
      </w:r>
    </w:p>
    <w:p>
      <w:pPr>
        <w:pStyle w:val="TOC2"/>
        <w:tabs>
          <w:tab w:val="right" w:leader="dot" w:pos="7086"/>
        </w:tabs>
        <w:rPr>
          <w:b w:val="0"/>
          <w:sz w:val="24"/>
          <w:szCs w:val="24"/>
          <w:lang w:val="en-US"/>
        </w:rPr>
      </w:pPr>
      <w:r>
        <w:t>Schedule 2 — Offences for which CBO may be imposed under s. 44 of the Act</w:t>
      </w:r>
    </w:p>
    <w:p>
      <w:pPr>
        <w:pStyle w:val="TOC8"/>
        <w:rPr>
          <w:sz w:val="24"/>
          <w:szCs w:val="24"/>
          <w:lang w:val="en-US"/>
        </w:rPr>
      </w:pPr>
      <w:r>
        <w:tab/>
        <w:t>Acts</w:t>
      </w:r>
      <w:r>
        <w:tab/>
      </w:r>
      <w:r>
        <w:fldChar w:fldCharType="begin"/>
      </w:r>
      <w:r>
        <w:instrText xml:space="preserve"> PAGEREF _Toc318875963 \h </w:instrText>
      </w:r>
      <w:r>
        <w:fldChar w:fldCharType="separate"/>
      </w:r>
      <w:r>
        <w:t>31</w:t>
      </w:r>
      <w:r>
        <w:fldChar w:fldCharType="end"/>
      </w:r>
    </w:p>
    <w:p>
      <w:pPr>
        <w:pStyle w:val="TOC8"/>
        <w:rPr>
          <w:sz w:val="24"/>
          <w:szCs w:val="24"/>
          <w:lang w:val="en-US"/>
        </w:rPr>
      </w:pPr>
      <w:r>
        <w:tab/>
        <w:t>Subsidiary legislation</w:t>
      </w:r>
      <w:r>
        <w:tab/>
      </w:r>
      <w:r>
        <w:fldChar w:fldCharType="begin"/>
      </w:r>
      <w:r>
        <w:instrText xml:space="preserve"> PAGEREF _Toc318875964 \h </w:instrText>
      </w:r>
      <w:r>
        <w:fldChar w:fldCharType="separate"/>
      </w:r>
      <w:r>
        <w:t>32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_Toc318875966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1" w:name="_Toc72549697"/>
      <w:bookmarkStart w:id="2" w:name="_Toc79216814"/>
      <w:bookmarkStart w:id="3" w:name="_Toc92192677"/>
      <w:bookmarkStart w:id="4" w:name="_Toc92192723"/>
      <w:bookmarkStart w:id="5" w:name="_Toc92259403"/>
      <w:bookmarkStart w:id="6" w:name="_Toc102888445"/>
      <w:bookmarkStart w:id="7" w:name="_Toc125783417"/>
      <w:bookmarkStart w:id="8" w:name="_Toc125783481"/>
      <w:bookmarkStart w:id="9" w:name="_Toc125783527"/>
      <w:bookmarkStart w:id="10" w:name="_Toc125868521"/>
      <w:bookmarkStart w:id="11" w:name="_Toc135122143"/>
      <w:bookmarkStart w:id="12" w:name="_Toc136675109"/>
      <w:bookmarkStart w:id="13" w:name="_Toc142356812"/>
      <w:bookmarkStart w:id="14" w:name="_Toc142358953"/>
      <w:bookmarkStart w:id="15" w:name="_Toc142359003"/>
      <w:bookmarkStart w:id="16" w:name="_Toc142359052"/>
      <w:bookmarkStart w:id="17" w:name="_Toc142359101"/>
      <w:bookmarkStart w:id="18" w:name="_Toc142359151"/>
      <w:bookmarkStart w:id="19" w:name="_Toc143393351"/>
      <w:bookmarkStart w:id="20" w:name="_Toc145128397"/>
      <w:bookmarkStart w:id="21" w:name="_Toc194381284"/>
      <w:bookmarkStart w:id="22" w:name="_Toc228068072"/>
      <w:bookmarkStart w:id="23" w:name="_Toc3188759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503860086"/>
      <w:bookmarkStart w:id="25" w:name="_Toc125783418"/>
      <w:bookmarkStart w:id="26" w:name="_Toc318875918"/>
      <w:r>
        <w:rPr>
          <w:rStyle w:val="CharSectno"/>
        </w:rPr>
        <w:t>1</w:t>
      </w:r>
      <w:r>
        <w:rPr>
          <w:snapToGrid w:val="0"/>
        </w:rPr>
        <w:t>.</w:t>
      </w:r>
      <w:r>
        <w:rPr>
          <w:snapToGrid w:val="0"/>
        </w:rPr>
        <w:tab/>
        <w:t>Citation</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27" w:name="_Toc503860087"/>
      <w:bookmarkStart w:id="28" w:name="_Toc125783419"/>
      <w:bookmarkStart w:id="29" w:name="_Toc318875919"/>
      <w:r>
        <w:rPr>
          <w:rStyle w:val="CharSectno"/>
        </w:rPr>
        <w:t>2</w:t>
      </w:r>
      <w:r>
        <w:rPr>
          <w:snapToGrid w:val="0"/>
        </w:rPr>
        <w:t>.</w:t>
      </w:r>
      <w:r>
        <w:rPr>
          <w:snapToGrid w:val="0"/>
        </w:rPr>
        <w:tab/>
        <w:t>Commencement</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30" w:name="_Toc503860088"/>
      <w:bookmarkStart w:id="31" w:name="_Toc125783420"/>
      <w:bookmarkStart w:id="32" w:name="_Toc318875920"/>
      <w:r>
        <w:rPr>
          <w:rStyle w:val="CharSectno"/>
        </w:rPr>
        <w:t>3</w:t>
      </w:r>
      <w:r>
        <w:rPr>
          <w:snapToGrid w:val="0"/>
        </w:rPr>
        <w:t>.</w:t>
      </w:r>
      <w:r>
        <w:rPr>
          <w:snapToGrid w:val="0"/>
        </w:rPr>
        <w:tab/>
        <w:t>Interpretation</w:t>
      </w:r>
      <w:bookmarkEnd w:id="30"/>
      <w:bookmarkEnd w:id="31"/>
      <w:bookmarkEnd w:id="3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33" w:name="_Toc72549701"/>
      <w:bookmarkStart w:id="34" w:name="_Toc79216818"/>
      <w:bookmarkStart w:id="35" w:name="_Toc92192681"/>
      <w:bookmarkStart w:id="36" w:name="_Toc92192727"/>
      <w:bookmarkStart w:id="37" w:name="_Toc92259407"/>
      <w:bookmarkStart w:id="38" w:name="_Toc102888449"/>
      <w:bookmarkStart w:id="39" w:name="_Toc125783421"/>
      <w:bookmarkStart w:id="40" w:name="_Toc125783485"/>
      <w:bookmarkStart w:id="41" w:name="_Toc125783531"/>
      <w:bookmarkStart w:id="42" w:name="_Toc125868525"/>
      <w:bookmarkStart w:id="43" w:name="_Toc135122147"/>
      <w:bookmarkStart w:id="44" w:name="_Toc136675113"/>
      <w:bookmarkStart w:id="45" w:name="_Toc142356816"/>
      <w:bookmarkStart w:id="46" w:name="_Toc142358957"/>
      <w:bookmarkStart w:id="47" w:name="_Toc142359007"/>
      <w:bookmarkStart w:id="48" w:name="_Toc142359056"/>
      <w:bookmarkStart w:id="49" w:name="_Toc142359105"/>
      <w:bookmarkStart w:id="50" w:name="_Toc142359155"/>
      <w:bookmarkStart w:id="51" w:name="_Toc143393355"/>
      <w:bookmarkStart w:id="52" w:name="_Toc145128401"/>
      <w:bookmarkStart w:id="53" w:name="_Toc194381288"/>
      <w:bookmarkStart w:id="54" w:name="_Toc228068076"/>
      <w:bookmarkStart w:id="55" w:name="_Toc318875921"/>
      <w:r>
        <w:rPr>
          <w:rStyle w:val="CharPartNo"/>
        </w:rPr>
        <w:t>Part 2</w:t>
      </w:r>
      <w:r>
        <w:rPr>
          <w:rStyle w:val="CharDivNo"/>
        </w:rPr>
        <w:t> </w:t>
      </w:r>
      <w:r>
        <w:t>—</w:t>
      </w:r>
      <w:r>
        <w:rPr>
          <w:rStyle w:val="CharDivText"/>
        </w:rPr>
        <w:t> </w:t>
      </w:r>
      <w:r>
        <w:rPr>
          <w:rStyle w:val="CharPartText"/>
        </w:rPr>
        <w:t>Matters preliminary to sentencing</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503860089"/>
      <w:bookmarkStart w:id="57" w:name="_Toc125783422"/>
      <w:bookmarkStart w:id="58" w:name="_Toc318875922"/>
      <w:r>
        <w:rPr>
          <w:rStyle w:val="CharSectno"/>
        </w:rPr>
        <w:t>4</w:t>
      </w:r>
      <w:r>
        <w:rPr>
          <w:snapToGrid w:val="0"/>
        </w:rPr>
        <w:t>.</w:t>
      </w:r>
      <w:r>
        <w:rPr>
          <w:snapToGrid w:val="0"/>
        </w:rPr>
        <w:tab/>
        <w:t>Mediation (s. 27</w:t>
      </w:r>
      <w:r>
        <w:rPr>
          <w:snapToGrid w:val="0"/>
        </w:rPr>
        <w:noBreakHyphen/>
        <w:t>30)</w:t>
      </w:r>
      <w:bookmarkEnd w:id="56"/>
      <w:bookmarkEnd w:id="57"/>
      <w:bookmarkEnd w:id="58"/>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59" w:name="_Toc72549703"/>
      <w:bookmarkStart w:id="60" w:name="_Toc79216820"/>
      <w:bookmarkStart w:id="61" w:name="_Toc92192683"/>
      <w:bookmarkStart w:id="62" w:name="_Toc92192729"/>
      <w:bookmarkStart w:id="63" w:name="_Toc92259409"/>
      <w:bookmarkStart w:id="64" w:name="_Toc102888451"/>
      <w:bookmarkStart w:id="65" w:name="_Toc125783423"/>
      <w:bookmarkStart w:id="66" w:name="_Toc125783487"/>
      <w:bookmarkStart w:id="67" w:name="_Toc125783533"/>
      <w:bookmarkStart w:id="68" w:name="_Toc125868527"/>
      <w:bookmarkStart w:id="69" w:name="_Toc135122149"/>
      <w:bookmarkStart w:id="70" w:name="_Toc136675115"/>
      <w:bookmarkStart w:id="71" w:name="_Toc142356818"/>
      <w:bookmarkStart w:id="72" w:name="_Toc142358959"/>
      <w:bookmarkStart w:id="73" w:name="_Toc142359009"/>
      <w:bookmarkStart w:id="74" w:name="_Toc142359058"/>
      <w:bookmarkStart w:id="75" w:name="_Toc142359107"/>
      <w:bookmarkStart w:id="76" w:name="_Toc142359157"/>
      <w:bookmarkStart w:id="77" w:name="_Toc143393357"/>
      <w:bookmarkStart w:id="78" w:name="_Toc145128403"/>
      <w:bookmarkStart w:id="79" w:name="_Toc194381290"/>
      <w:bookmarkStart w:id="80" w:name="_Toc228068078"/>
      <w:bookmarkStart w:id="81" w:name="_Toc318875923"/>
      <w:r>
        <w:rPr>
          <w:rStyle w:val="CharPartNo"/>
        </w:rPr>
        <w:t>Part 2A</w:t>
      </w:r>
      <w:r>
        <w:rPr>
          <w:b w:val="0"/>
        </w:rPr>
        <w:t> </w:t>
      </w:r>
      <w:r>
        <w:t>—</w:t>
      </w:r>
      <w:r>
        <w:rPr>
          <w:b w:val="0"/>
        </w:rPr>
        <w:t> </w:t>
      </w:r>
      <w:r>
        <w:rPr>
          <w:rStyle w:val="CharPartText"/>
        </w:rPr>
        <w:t>Pre</w:t>
      </w:r>
      <w:r>
        <w:rPr>
          <w:rStyle w:val="CharPartText"/>
        </w:rPr>
        <w:noBreakHyphen/>
        <w:t>sentence order</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tabs>
          <w:tab w:val="left" w:pos="851"/>
        </w:tabs>
      </w:pPr>
      <w:r>
        <w:tab/>
        <w:t>[Heading inserted in Gazette 29 Aug 2003 p. 3851.]</w:t>
      </w:r>
    </w:p>
    <w:p>
      <w:pPr>
        <w:pStyle w:val="Heading5"/>
      </w:pPr>
      <w:bookmarkStart w:id="82" w:name="_Toc125783424"/>
      <w:bookmarkStart w:id="83" w:name="_Toc318875924"/>
      <w:r>
        <w:rPr>
          <w:rStyle w:val="CharSectno"/>
        </w:rPr>
        <w:t>4A</w:t>
      </w:r>
      <w:r>
        <w:t>.</w:t>
      </w:r>
      <w:r>
        <w:tab/>
        <w:t>Speciality court</w:t>
      </w:r>
      <w:bookmarkEnd w:id="82"/>
      <w:bookmarkEnd w:id="83"/>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84" w:name="_Toc125783425"/>
      <w:bookmarkStart w:id="85" w:name="_Toc318875925"/>
      <w:r>
        <w:rPr>
          <w:rStyle w:val="CharSectno"/>
        </w:rPr>
        <w:t>4B</w:t>
      </w:r>
      <w:r>
        <w:t>.</w:t>
      </w:r>
      <w:r>
        <w:tab/>
        <w:t>Application to amend or cancel a PSO (s. 33M(2)(a) or (b))</w:t>
      </w:r>
      <w:bookmarkEnd w:id="84"/>
      <w:bookmarkEnd w:id="85"/>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86" w:name="_Toc125783426"/>
      <w:bookmarkStart w:id="87" w:name="_Toc318875926"/>
      <w:r>
        <w:rPr>
          <w:rStyle w:val="CharSectno"/>
        </w:rPr>
        <w:t>4C</w:t>
      </w:r>
      <w:r>
        <w:t>.</w:t>
      </w:r>
      <w:r>
        <w:tab/>
        <w:t>Application to amend or cancel a PSO (s. 33M(2)(c))</w:t>
      </w:r>
      <w:bookmarkEnd w:id="86"/>
      <w:bookmarkEnd w:id="87"/>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88" w:name="_Toc125783427"/>
      <w:bookmarkStart w:id="89" w:name="_Toc318875927"/>
      <w:r>
        <w:rPr>
          <w:rStyle w:val="CharSectno"/>
        </w:rPr>
        <w:t>4D</w:t>
      </w:r>
      <w:r>
        <w:t>.</w:t>
      </w:r>
      <w:r>
        <w:tab/>
        <w:t>CEO to be notified when court deals with offender on PSO</w:t>
      </w:r>
      <w:bookmarkEnd w:id="88"/>
      <w:bookmarkEnd w:id="89"/>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90" w:name="_Toc125783428"/>
      <w:bookmarkStart w:id="91" w:name="_Toc318875928"/>
      <w:r>
        <w:rPr>
          <w:rStyle w:val="CharSectno"/>
        </w:rPr>
        <w:t>4E</w:t>
      </w:r>
      <w:r>
        <w:t>.</w:t>
      </w:r>
      <w:r>
        <w:tab/>
        <w:t>Lower court procedure on recalling an order imposing a sentence (s. 33O(5)(b))</w:t>
      </w:r>
      <w:bookmarkEnd w:id="90"/>
      <w:bookmarkEnd w:id="91"/>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92" w:name="_Toc125783429"/>
      <w:bookmarkStart w:id="93" w:name="_Toc318875929"/>
      <w:r>
        <w:rPr>
          <w:rStyle w:val="CharSectno"/>
        </w:rPr>
        <w:t>4F</w:t>
      </w:r>
      <w:r>
        <w:t>.</w:t>
      </w:r>
      <w:r>
        <w:tab/>
        <w:t>Superior court procedure on recalling an order imposing a sentence (s. 33O(5)(b))</w:t>
      </w:r>
      <w:bookmarkEnd w:id="92"/>
      <w:bookmarkEnd w:id="93"/>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94" w:name="_Toc72549710"/>
      <w:bookmarkStart w:id="95" w:name="_Toc79216827"/>
      <w:bookmarkStart w:id="96" w:name="_Toc92192690"/>
      <w:bookmarkStart w:id="97" w:name="_Toc92192736"/>
      <w:bookmarkStart w:id="98" w:name="_Toc92259416"/>
      <w:bookmarkStart w:id="99" w:name="_Toc102888458"/>
      <w:bookmarkStart w:id="100" w:name="_Toc125783430"/>
      <w:bookmarkStart w:id="101" w:name="_Toc125783494"/>
      <w:bookmarkStart w:id="102" w:name="_Toc125783540"/>
      <w:bookmarkStart w:id="103" w:name="_Toc125868534"/>
      <w:bookmarkStart w:id="104" w:name="_Toc135122156"/>
      <w:bookmarkStart w:id="105" w:name="_Toc136675122"/>
      <w:bookmarkStart w:id="106" w:name="_Toc142356825"/>
      <w:bookmarkStart w:id="107" w:name="_Toc142358966"/>
      <w:bookmarkStart w:id="108" w:name="_Toc142359016"/>
      <w:bookmarkStart w:id="109" w:name="_Toc142359065"/>
      <w:bookmarkStart w:id="110" w:name="_Toc142359114"/>
      <w:bookmarkStart w:id="111" w:name="_Toc142359164"/>
      <w:bookmarkStart w:id="112" w:name="_Toc143393364"/>
      <w:bookmarkStart w:id="113" w:name="_Toc145128410"/>
      <w:bookmarkStart w:id="114" w:name="_Toc194381297"/>
      <w:bookmarkStart w:id="115" w:name="_Toc228068085"/>
      <w:bookmarkStart w:id="116" w:name="_Toc318875930"/>
      <w:r>
        <w:rPr>
          <w:rStyle w:val="CharPartNo"/>
        </w:rPr>
        <w:t>Part 3</w:t>
      </w:r>
      <w:r>
        <w:rPr>
          <w:rStyle w:val="CharDivNo"/>
        </w:rPr>
        <w:t> </w:t>
      </w:r>
      <w:r>
        <w:t>—</w:t>
      </w:r>
      <w:r>
        <w:rPr>
          <w:rStyle w:val="CharDivText"/>
        </w:rPr>
        <w:t> </w:t>
      </w:r>
      <w:r>
        <w:rPr>
          <w:rStyle w:val="CharPartText"/>
        </w:rPr>
        <w:t>The sentencing process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503860090"/>
      <w:bookmarkStart w:id="118" w:name="_Toc125783431"/>
      <w:bookmarkStart w:id="119" w:name="_Toc318875931"/>
      <w:r>
        <w:rPr>
          <w:rStyle w:val="CharSectno"/>
        </w:rPr>
        <w:t>5</w:t>
      </w:r>
      <w:r>
        <w:rPr>
          <w:snapToGrid w:val="0"/>
        </w:rPr>
        <w:t>.</w:t>
      </w:r>
      <w:r>
        <w:rPr>
          <w:snapToGrid w:val="0"/>
        </w:rPr>
        <w:tab/>
        <w:t>Correction of sentence (s. 37)</w:t>
      </w:r>
      <w:bookmarkEnd w:id="117"/>
      <w:bookmarkEnd w:id="118"/>
      <w:bookmarkEnd w:id="119"/>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20" w:name="_Toc503860091"/>
      <w:bookmarkStart w:id="121" w:name="_Toc125783432"/>
      <w:bookmarkStart w:id="122" w:name="_Toc318875932"/>
      <w:r>
        <w:rPr>
          <w:rStyle w:val="CharSectno"/>
        </w:rPr>
        <w:t>5A</w:t>
      </w:r>
      <w:r>
        <w:t>.</w:t>
      </w:r>
      <w:r>
        <w:tab/>
        <w:t>Re</w:t>
      </w:r>
      <w:r>
        <w:noBreakHyphen/>
        <w:t>sentencing of offender — courts of summary jurisdiction and Children’s Court (s. 37A)</w:t>
      </w:r>
      <w:bookmarkEnd w:id="120"/>
      <w:bookmarkEnd w:id="121"/>
      <w:bookmarkEnd w:id="122"/>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23" w:name="_Toc503860092"/>
      <w:bookmarkStart w:id="124" w:name="_Toc125783433"/>
      <w:bookmarkStart w:id="125" w:name="_Toc318875933"/>
      <w:r>
        <w:rPr>
          <w:rStyle w:val="CharSectno"/>
        </w:rPr>
        <w:t>5B</w:t>
      </w:r>
      <w:r>
        <w:t>.</w:t>
      </w:r>
      <w:r>
        <w:tab/>
        <w:t>Re</w:t>
      </w:r>
      <w:r>
        <w:noBreakHyphen/>
        <w:t>sentencing of offender — superior courts (s. 37A)</w:t>
      </w:r>
      <w:bookmarkEnd w:id="123"/>
      <w:bookmarkEnd w:id="124"/>
      <w:bookmarkEnd w:id="125"/>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26" w:name="_Toc503860093"/>
      <w:bookmarkStart w:id="127" w:name="_Toc125783434"/>
      <w:bookmarkStart w:id="128" w:name="_Toc318875934"/>
      <w:r>
        <w:rPr>
          <w:rStyle w:val="CharSectno"/>
        </w:rPr>
        <w:t>6</w:t>
      </w:r>
      <w:r>
        <w:rPr>
          <w:snapToGrid w:val="0"/>
        </w:rPr>
        <w:t>.</w:t>
      </w:r>
      <w:r>
        <w:rPr>
          <w:snapToGrid w:val="0"/>
        </w:rPr>
        <w:tab/>
        <w:t>Imprisonment by justices: magistrate to review (s. 38)</w:t>
      </w:r>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29" w:name="_Toc72549715"/>
      <w:bookmarkStart w:id="130" w:name="_Toc79216832"/>
      <w:bookmarkStart w:id="131" w:name="_Toc92192695"/>
      <w:bookmarkStart w:id="132" w:name="_Toc92192741"/>
      <w:bookmarkStart w:id="133" w:name="_Toc92259421"/>
      <w:bookmarkStart w:id="134" w:name="_Toc102888463"/>
      <w:bookmarkStart w:id="135" w:name="_Toc125783435"/>
      <w:bookmarkStart w:id="136" w:name="_Toc125783499"/>
      <w:bookmarkStart w:id="137" w:name="_Toc125783545"/>
      <w:bookmarkStart w:id="138" w:name="_Toc125868539"/>
      <w:bookmarkStart w:id="139" w:name="_Toc135122161"/>
      <w:bookmarkStart w:id="140" w:name="_Toc136675127"/>
      <w:bookmarkStart w:id="141" w:name="_Toc142356830"/>
      <w:bookmarkStart w:id="142" w:name="_Toc142358971"/>
      <w:bookmarkStart w:id="143" w:name="_Toc142359021"/>
      <w:bookmarkStart w:id="144" w:name="_Toc142359070"/>
      <w:bookmarkStart w:id="145" w:name="_Toc142359119"/>
      <w:bookmarkStart w:id="146" w:name="_Toc142359169"/>
      <w:bookmarkStart w:id="147" w:name="_Toc143393369"/>
      <w:bookmarkStart w:id="148" w:name="_Toc145128415"/>
      <w:bookmarkStart w:id="149" w:name="_Toc194381302"/>
      <w:bookmarkStart w:id="150" w:name="_Toc228068090"/>
      <w:bookmarkStart w:id="151" w:name="_Toc318875935"/>
      <w:r>
        <w:rPr>
          <w:rStyle w:val="CharPartNo"/>
        </w:rPr>
        <w:t>Part 3A</w:t>
      </w:r>
      <w:r>
        <w:rPr>
          <w:b w:val="0"/>
        </w:rPr>
        <w:t> </w:t>
      </w:r>
      <w:r>
        <w:t>—</w:t>
      </w:r>
      <w:r>
        <w:rPr>
          <w:b w:val="0"/>
        </w:rPr>
        <w:t> </w:t>
      </w:r>
      <w:r>
        <w:rPr>
          <w:rStyle w:val="CharPartText"/>
        </w:rPr>
        <w:t>Sentencing options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ind w:left="890"/>
      </w:pPr>
      <w:r>
        <w:tab/>
        <w:t>[Heading inserted in Gazette 14 May 2004 p. 1448.]</w:t>
      </w:r>
    </w:p>
    <w:p>
      <w:pPr>
        <w:pStyle w:val="Heading5"/>
      </w:pPr>
      <w:bookmarkStart w:id="152" w:name="_Toc125783436"/>
      <w:bookmarkStart w:id="153" w:name="_Toc318875936"/>
      <w:bookmarkStart w:id="154" w:name="_Toc503860094"/>
      <w:r>
        <w:rPr>
          <w:rStyle w:val="CharSectno"/>
        </w:rPr>
        <w:t>6AA</w:t>
      </w:r>
      <w:r>
        <w:t>.</w:t>
      </w:r>
      <w:r>
        <w:tab/>
        <w:t>Offences for which CBO may be imposed (s. 44(1)(a)(ii))</w:t>
      </w:r>
      <w:bookmarkEnd w:id="152"/>
      <w:bookmarkEnd w:id="153"/>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155" w:name="_Toc194381304"/>
      <w:bookmarkStart w:id="156" w:name="_Toc228068092"/>
      <w:bookmarkStart w:id="157" w:name="_Toc318875937"/>
      <w:bookmarkStart w:id="158" w:name="_Toc125783437"/>
      <w:r>
        <w:rPr>
          <w:rStyle w:val="CharPartNo"/>
        </w:rPr>
        <w:t>Part 3B</w:t>
      </w:r>
      <w:r>
        <w:rPr>
          <w:b w:val="0"/>
        </w:rPr>
        <w:t> </w:t>
      </w:r>
      <w:r>
        <w:t>—</w:t>
      </w:r>
      <w:r>
        <w:rPr>
          <w:b w:val="0"/>
        </w:rPr>
        <w:t> </w:t>
      </w:r>
      <w:r>
        <w:rPr>
          <w:rStyle w:val="CharPartText"/>
        </w:rPr>
        <w:t>Fines</w:t>
      </w:r>
      <w:bookmarkEnd w:id="155"/>
      <w:bookmarkEnd w:id="156"/>
      <w:bookmarkEnd w:id="157"/>
    </w:p>
    <w:p>
      <w:pPr>
        <w:pStyle w:val="Footnoteheading"/>
        <w:ind w:left="890"/>
      </w:pPr>
      <w:r>
        <w:tab/>
        <w:t>[Heading inserted in Gazette 27 Mar 2008 p. 901.]</w:t>
      </w:r>
    </w:p>
    <w:p>
      <w:pPr>
        <w:pStyle w:val="Heading5"/>
      </w:pPr>
      <w:bookmarkStart w:id="159" w:name="_Toc318875938"/>
      <w:r>
        <w:rPr>
          <w:rStyle w:val="CharSectno"/>
        </w:rPr>
        <w:t>6A</w:t>
      </w:r>
      <w:r>
        <w:t>.</w:t>
      </w:r>
      <w:r>
        <w:tab/>
        <w:t>Application for cancellation of order (s. 57B)</w:t>
      </w:r>
      <w:bookmarkEnd w:id="154"/>
      <w:bookmarkEnd w:id="158"/>
      <w:bookmarkEnd w:id="159"/>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60" w:name="_Toc318875939"/>
      <w:bookmarkStart w:id="161" w:name="_Toc72549718"/>
      <w:bookmarkStart w:id="162" w:name="_Toc79216835"/>
      <w:bookmarkStart w:id="163" w:name="_Toc92192698"/>
      <w:bookmarkStart w:id="164" w:name="_Toc92192744"/>
      <w:bookmarkStart w:id="165" w:name="_Toc92259424"/>
      <w:bookmarkStart w:id="166" w:name="_Toc102888466"/>
      <w:bookmarkStart w:id="167" w:name="_Toc125783438"/>
      <w:bookmarkStart w:id="168" w:name="_Toc125783502"/>
      <w:bookmarkStart w:id="169" w:name="_Toc125783548"/>
      <w:bookmarkStart w:id="170" w:name="_Toc125868542"/>
      <w:bookmarkStart w:id="171" w:name="_Toc135122164"/>
      <w:r>
        <w:rPr>
          <w:rStyle w:val="CharSectno"/>
        </w:rPr>
        <w:t>6BA</w:t>
      </w:r>
      <w:r>
        <w:t>.</w:t>
      </w:r>
      <w:r>
        <w:tab/>
        <w:t>Rate for setting period of imprisonment for unpaid fine (s. 59(3))</w:t>
      </w:r>
      <w:bookmarkEnd w:id="160"/>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172" w:name="_Toc194381307"/>
      <w:bookmarkStart w:id="173" w:name="_Toc228068095"/>
      <w:bookmarkStart w:id="174" w:name="_Toc318875940"/>
      <w:r>
        <w:rPr>
          <w:rStyle w:val="CharPartNo"/>
        </w:rPr>
        <w:t>Part 3C</w:t>
      </w:r>
      <w:r>
        <w:rPr>
          <w:b w:val="0"/>
        </w:rPr>
        <w:t> </w:t>
      </w:r>
      <w:r>
        <w:t>—</w:t>
      </w:r>
      <w:r>
        <w:rPr>
          <w:b w:val="0"/>
        </w:rPr>
        <w:t> </w:t>
      </w:r>
      <w:r>
        <w:rPr>
          <w:rStyle w:val="CharPartText"/>
        </w:rPr>
        <w:t>Conditional suspended imprisonment</w:t>
      </w:r>
      <w:bookmarkEnd w:id="172"/>
      <w:bookmarkEnd w:id="173"/>
      <w:bookmarkEnd w:id="174"/>
    </w:p>
    <w:p>
      <w:pPr>
        <w:pStyle w:val="Footnoteheading"/>
        <w:ind w:left="890"/>
      </w:pPr>
      <w:r>
        <w:tab/>
        <w:t>[Heading inserted in Gazette 27 Mar 2008 p. 902.]</w:t>
      </w:r>
    </w:p>
    <w:p>
      <w:pPr>
        <w:pStyle w:val="Heading5"/>
      </w:pPr>
      <w:bookmarkStart w:id="175" w:name="_Toc318875941"/>
      <w:r>
        <w:rPr>
          <w:rStyle w:val="CharSectno"/>
        </w:rPr>
        <w:t>6B</w:t>
      </w:r>
      <w:r>
        <w:t>.</w:t>
      </w:r>
      <w:r>
        <w:tab/>
        <w:t>Conditional suspended imprisonment — prescribed courts (s. 81)</w:t>
      </w:r>
      <w:bookmarkEnd w:id="175"/>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176" w:name="_Toc136675131"/>
      <w:bookmarkStart w:id="177" w:name="_Toc142356834"/>
      <w:bookmarkStart w:id="178" w:name="_Toc142358975"/>
      <w:bookmarkStart w:id="179" w:name="_Toc142359025"/>
      <w:bookmarkStart w:id="180" w:name="_Toc142359074"/>
      <w:bookmarkStart w:id="181" w:name="_Toc142359123"/>
      <w:bookmarkStart w:id="182" w:name="_Toc142359173"/>
      <w:bookmarkStart w:id="183" w:name="_Toc143393373"/>
      <w:bookmarkStart w:id="184" w:name="_Toc145128419"/>
      <w:bookmarkStart w:id="185" w:name="_Toc194381309"/>
      <w:bookmarkStart w:id="186" w:name="_Toc228068097"/>
      <w:bookmarkStart w:id="187" w:name="_Toc318875942"/>
      <w:r>
        <w:rPr>
          <w:rStyle w:val="CharPartNo"/>
        </w:rPr>
        <w:t>Part 4</w:t>
      </w:r>
      <w:r>
        <w:rPr>
          <w:rStyle w:val="CharDivNo"/>
        </w:rPr>
        <w:t> </w:t>
      </w:r>
      <w:r>
        <w:t>—</w:t>
      </w:r>
      <w:r>
        <w:rPr>
          <w:rStyle w:val="CharDivText"/>
        </w:rPr>
        <w:t> </w:t>
      </w:r>
      <w:r>
        <w:rPr>
          <w:rStyle w:val="CharPartText"/>
        </w:rPr>
        <w:t>Orders forming part of a sentence</w:t>
      </w:r>
      <w:bookmarkEnd w:id="161"/>
      <w:bookmarkEnd w:id="162"/>
      <w:bookmarkEnd w:id="163"/>
      <w:bookmarkEnd w:id="164"/>
      <w:bookmarkEnd w:id="165"/>
      <w:bookmarkEnd w:id="166"/>
      <w:bookmarkEnd w:id="167"/>
      <w:bookmarkEnd w:id="168"/>
      <w:bookmarkEnd w:id="169"/>
      <w:bookmarkEnd w:id="170"/>
      <w:bookmarkEnd w:id="171"/>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503860095"/>
      <w:bookmarkStart w:id="189" w:name="_Toc125783439"/>
      <w:bookmarkStart w:id="190" w:name="_Toc318875943"/>
      <w:r>
        <w:rPr>
          <w:rStyle w:val="CharSectno"/>
        </w:rPr>
        <w:t>7</w:t>
      </w:r>
      <w:r>
        <w:rPr>
          <w:snapToGrid w:val="0"/>
        </w:rPr>
        <w:t>.</w:t>
      </w:r>
      <w:r>
        <w:rPr>
          <w:snapToGrid w:val="0"/>
        </w:rPr>
        <w:tab/>
        <w:t>Application for return of passport (s. 108)</w:t>
      </w:r>
      <w:bookmarkEnd w:id="188"/>
      <w:bookmarkEnd w:id="189"/>
      <w:bookmarkEnd w:id="190"/>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91" w:name="_Toc72549720"/>
      <w:bookmarkStart w:id="192" w:name="_Toc79216837"/>
      <w:bookmarkStart w:id="193" w:name="_Toc92192700"/>
      <w:bookmarkStart w:id="194" w:name="_Toc92192746"/>
      <w:bookmarkStart w:id="195" w:name="_Toc92259426"/>
      <w:bookmarkStart w:id="196" w:name="_Toc102888468"/>
      <w:bookmarkStart w:id="197" w:name="_Toc125783440"/>
      <w:bookmarkStart w:id="198" w:name="_Toc125783504"/>
      <w:bookmarkStart w:id="199" w:name="_Toc125783550"/>
      <w:bookmarkStart w:id="200" w:name="_Toc125868544"/>
      <w:bookmarkStart w:id="201" w:name="_Toc135122166"/>
      <w:bookmarkStart w:id="202" w:name="_Toc136675133"/>
      <w:bookmarkStart w:id="203" w:name="_Toc142356836"/>
      <w:bookmarkStart w:id="204" w:name="_Toc142358977"/>
      <w:bookmarkStart w:id="205" w:name="_Toc142359027"/>
      <w:bookmarkStart w:id="206" w:name="_Toc142359076"/>
      <w:bookmarkStart w:id="207" w:name="_Toc142359125"/>
      <w:bookmarkStart w:id="208" w:name="_Toc142359175"/>
      <w:bookmarkStart w:id="209" w:name="_Toc143393375"/>
      <w:bookmarkStart w:id="210" w:name="_Toc145128421"/>
      <w:bookmarkStart w:id="211" w:name="_Toc194381311"/>
      <w:bookmarkStart w:id="212" w:name="_Toc228068099"/>
      <w:bookmarkStart w:id="213" w:name="_Toc318875944"/>
      <w:r>
        <w:rPr>
          <w:rStyle w:val="CharPartNo"/>
        </w:rPr>
        <w:t>Part 5</w:t>
      </w:r>
      <w:r>
        <w:rPr>
          <w:rStyle w:val="CharDivNo"/>
        </w:rPr>
        <w:t> </w:t>
      </w:r>
      <w:r>
        <w:t>—</w:t>
      </w:r>
      <w:r>
        <w:rPr>
          <w:rStyle w:val="CharDivText"/>
        </w:rPr>
        <w:t> </w:t>
      </w:r>
      <w:r>
        <w:rPr>
          <w:rStyle w:val="CharPartText"/>
        </w:rPr>
        <w:t>Reparation orders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503860096"/>
      <w:bookmarkStart w:id="215" w:name="_Toc125783441"/>
      <w:bookmarkStart w:id="216" w:name="_Toc318875945"/>
      <w:r>
        <w:rPr>
          <w:rStyle w:val="CharSectno"/>
        </w:rPr>
        <w:t>8</w:t>
      </w:r>
      <w:r>
        <w:rPr>
          <w:snapToGrid w:val="0"/>
        </w:rPr>
        <w:t>.</w:t>
      </w:r>
      <w:r>
        <w:rPr>
          <w:snapToGrid w:val="0"/>
        </w:rPr>
        <w:tab/>
        <w:t>Application for a reparation order (s. 111)</w:t>
      </w:r>
      <w:bookmarkEnd w:id="214"/>
      <w:bookmarkEnd w:id="215"/>
      <w:bookmarkEnd w:id="216"/>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217" w:name="_Toc503860097"/>
      <w:bookmarkStart w:id="218" w:name="_Toc125783442"/>
      <w:bookmarkStart w:id="219" w:name="_Toc318875946"/>
      <w:r>
        <w:rPr>
          <w:rStyle w:val="CharSectno"/>
        </w:rPr>
        <w:t>8A</w:t>
      </w:r>
      <w:r>
        <w:t>.</w:t>
      </w:r>
      <w:r>
        <w:tab/>
        <w:t>Form of restitution order</w:t>
      </w:r>
      <w:bookmarkEnd w:id="217"/>
      <w:bookmarkEnd w:id="218"/>
      <w:bookmarkEnd w:id="219"/>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220" w:name="_Toc503860098"/>
      <w:bookmarkStart w:id="221" w:name="_Toc125783443"/>
      <w:bookmarkStart w:id="222" w:name="_Toc318875947"/>
      <w:r>
        <w:rPr>
          <w:rStyle w:val="CharSectno"/>
        </w:rPr>
        <w:t>8B</w:t>
      </w:r>
      <w:r>
        <w:t>.</w:t>
      </w:r>
      <w:r>
        <w:tab/>
        <w:t>Recovery of enforcement costs</w:t>
      </w:r>
      <w:bookmarkEnd w:id="220"/>
      <w:bookmarkEnd w:id="221"/>
      <w:bookmarkEnd w:id="222"/>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23" w:name="_Toc503860099"/>
      <w:bookmarkStart w:id="224" w:name="_Toc125783444"/>
      <w:bookmarkStart w:id="225" w:name="_Toc318875948"/>
      <w:r>
        <w:rPr>
          <w:rStyle w:val="CharSectno"/>
        </w:rPr>
        <w:t>9</w:t>
      </w:r>
      <w:r>
        <w:rPr>
          <w:snapToGrid w:val="0"/>
        </w:rPr>
        <w:t>.</w:t>
      </w:r>
      <w:r>
        <w:rPr>
          <w:snapToGrid w:val="0"/>
        </w:rPr>
        <w:tab/>
        <w:t>Enforcing a restitution order (s. 121)</w:t>
      </w:r>
      <w:bookmarkEnd w:id="223"/>
      <w:bookmarkEnd w:id="224"/>
      <w:bookmarkEnd w:id="225"/>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226" w:name="_Toc72549725"/>
      <w:bookmarkStart w:id="227" w:name="_Toc79216842"/>
      <w:bookmarkStart w:id="228" w:name="_Toc92192705"/>
      <w:bookmarkStart w:id="229" w:name="_Toc92192751"/>
      <w:bookmarkStart w:id="230" w:name="_Toc92259431"/>
      <w:bookmarkStart w:id="231" w:name="_Toc102888473"/>
      <w:bookmarkStart w:id="232" w:name="_Toc125783445"/>
      <w:bookmarkStart w:id="233" w:name="_Toc125783509"/>
      <w:bookmarkStart w:id="234" w:name="_Toc125783555"/>
      <w:bookmarkStart w:id="235" w:name="_Toc125868549"/>
      <w:bookmarkStart w:id="236" w:name="_Toc135122171"/>
      <w:bookmarkStart w:id="237" w:name="_Toc136675138"/>
      <w:bookmarkStart w:id="238" w:name="_Toc142356841"/>
      <w:bookmarkStart w:id="239" w:name="_Toc142358982"/>
      <w:bookmarkStart w:id="240" w:name="_Toc142359032"/>
      <w:bookmarkStart w:id="241" w:name="_Toc142359081"/>
      <w:bookmarkStart w:id="242" w:name="_Toc142359130"/>
      <w:bookmarkStart w:id="243" w:name="_Toc142359180"/>
      <w:bookmarkStart w:id="244" w:name="_Toc143393380"/>
      <w:bookmarkStart w:id="245" w:name="_Toc145128426"/>
      <w:bookmarkStart w:id="246" w:name="_Toc194381316"/>
      <w:bookmarkStart w:id="247" w:name="_Toc228068104"/>
      <w:bookmarkStart w:id="248" w:name="_Toc318875949"/>
      <w:r>
        <w:rPr>
          <w:rStyle w:val="CharPartNo"/>
        </w:rPr>
        <w:t>Part 6</w:t>
      </w:r>
      <w:r>
        <w:rPr>
          <w:rStyle w:val="CharDivNo"/>
        </w:rPr>
        <w:t> </w:t>
      </w:r>
      <w:r>
        <w:t>—</w:t>
      </w:r>
      <w:r>
        <w:rPr>
          <w:rStyle w:val="CharDivText"/>
        </w:rPr>
        <w:t> </w:t>
      </w:r>
      <w:r>
        <w:rPr>
          <w:rStyle w:val="CharPartText"/>
        </w:rPr>
        <w:t>Amending and enforcing conditional release orders</w:t>
      </w:r>
      <w:bookmarkEnd w:id="226"/>
      <w:bookmarkEnd w:id="227"/>
      <w:bookmarkEnd w:id="228"/>
      <w:bookmarkEnd w:id="229"/>
      <w:bookmarkEnd w:id="230"/>
      <w:bookmarkEnd w:id="231"/>
      <w:bookmarkEnd w:id="232"/>
      <w:bookmarkEnd w:id="233"/>
      <w:bookmarkEnd w:id="234"/>
      <w:bookmarkEnd w:id="235"/>
      <w:bookmarkEnd w:id="236"/>
      <w:r>
        <w:rPr>
          <w:rStyle w:val="CharPartText"/>
        </w:rPr>
        <w:t>, community orders and conditional suspended imprisonment</w:t>
      </w:r>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amended in Gazette 12 May 2006 p. 1786.]</w:t>
      </w:r>
    </w:p>
    <w:p>
      <w:pPr>
        <w:pStyle w:val="Heading5"/>
        <w:rPr>
          <w:snapToGrid w:val="0"/>
        </w:rPr>
      </w:pPr>
      <w:bookmarkStart w:id="249" w:name="_Toc503860100"/>
      <w:bookmarkStart w:id="250" w:name="_Toc125783446"/>
      <w:bookmarkStart w:id="251" w:name="_Toc318875950"/>
      <w:r>
        <w:rPr>
          <w:rStyle w:val="CharSectno"/>
        </w:rPr>
        <w:t>10</w:t>
      </w:r>
      <w:r>
        <w:rPr>
          <w:snapToGrid w:val="0"/>
        </w:rPr>
        <w:t>.</w:t>
      </w:r>
      <w:r>
        <w:rPr>
          <w:snapToGrid w:val="0"/>
        </w:rPr>
        <w:tab/>
        <w:t>Application to amend or cancel (s. 84H or 126)</w:t>
      </w:r>
      <w:bookmarkEnd w:id="249"/>
      <w:bookmarkEnd w:id="250"/>
      <w:bookmarkEnd w:id="251"/>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252" w:name="_Toc318875951"/>
      <w:bookmarkStart w:id="253" w:name="_Toc72549728"/>
      <w:bookmarkStart w:id="254" w:name="_Toc79216845"/>
      <w:bookmarkStart w:id="255" w:name="_Toc92192708"/>
      <w:bookmarkStart w:id="256" w:name="_Toc92192754"/>
      <w:bookmarkStart w:id="257" w:name="_Toc92259434"/>
      <w:bookmarkStart w:id="258" w:name="_Toc102888476"/>
      <w:bookmarkStart w:id="259" w:name="_Toc125783448"/>
      <w:bookmarkStart w:id="260" w:name="_Toc125783512"/>
      <w:bookmarkStart w:id="261" w:name="_Toc125783558"/>
      <w:bookmarkStart w:id="262" w:name="_Toc125868552"/>
      <w:bookmarkStart w:id="263" w:name="_Toc135122174"/>
      <w:r>
        <w:rPr>
          <w:rStyle w:val="CharSectno"/>
        </w:rPr>
        <w:t>11</w:t>
      </w:r>
      <w:r>
        <w:t>.</w:t>
      </w:r>
      <w:r>
        <w:tab/>
        <w:t>CEO to be notified when offender dealt with</w:t>
      </w:r>
      <w:bookmarkEnd w:id="252"/>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264" w:name="_Toc136675141"/>
      <w:bookmarkStart w:id="265" w:name="_Toc142356844"/>
      <w:bookmarkStart w:id="266" w:name="_Toc142358985"/>
      <w:bookmarkStart w:id="267" w:name="_Toc142359035"/>
      <w:bookmarkStart w:id="268" w:name="_Toc142359084"/>
      <w:bookmarkStart w:id="269" w:name="_Toc142359133"/>
      <w:bookmarkStart w:id="270" w:name="_Toc142359183"/>
      <w:bookmarkStart w:id="271" w:name="_Toc143393383"/>
      <w:bookmarkStart w:id="272" w:name="_Toc145128429"/>
      <w:bookmarkStart w:id="273" w:name="_Toc194381319"/>
      <w:bookmarkStart w:id="274" w:name="_Toc228068107"/>
      <w:bookmarkStart w:id="275" w:name="_Toc318875952"/>
      <w:r>
        <w:rPr>
          <w:rStyle w:val="CharPartNo"/>
        </w:rPr>
        <w:t>Part 7</w:t>
      </w:r>
      <w:r>
        <w:rPr>
          <w:rStyle w:val="CharDivNo"/>
        </w:rPr>
        <w:t> </w:t>
      </w:r>
      <w:r>
        <w:t>—</w:t>
      </w:r>
      <w:r>
        <w:rPr>
          <w:rStyle w:val="CharDivText"/>
        </w:rPr>
        <w:t> </w:t>
      </w:r>
      <w:r>
        <w:rPr>
          <w:rStyle w:val="CharPartText"/>
        </w:rPr>
        <w:t>Miscellaneous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503860102"/>
      <w:bookmarkStart w:id="277" w:name="_Toc125783449"/>
      <w:bookmarkStart w:id="278" w:name="_Toc318875953"/>
      <w:r>
        <w:rPr>
          <w:rStyle w:val="CharSectno"/>
        </w:rPr>
        <w:t>12</w:t>
      </w:r>
      <w:r>
        <w:rPr>
          <w:snapToGrid w:val="0"/>
        </w:rPr>
        <w:t>.</w:t>
      </w:r>
      <w:r>
        <w:rPr>
          <w:snapToGrid w:val="0"/>
        </w:rPr>
        <w:tab/>
        <w:t>Service</w:t>
      </w:r>
      <w:bookmarkEnd w:id="276"/>
      <w:bookmarkEnd w:id="277"/>
      <w:bookmarkEnd w:id="278"/>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279" w:name="_Toc503860103"/>
      <w:bookmarkStart w:id="280" w:name="_Toc125783450"/>
      <w:bookmarkStart w:id="281" w:name="_Toc318875954"/>
      <w:r>
        <w:rPr>
          <w:rStyle w:val="CharSectno"/>
        </w:rPr>
        <w:t>13</w:t>
      </w:r>
      <w:r>
        <w:rPr>
          <w:snapToGrid w:val="0"/>
        </w:rPr>
        <w:t>.</w:t>
      </w:r>
      <w:r>
        <w:rPr>
          <w:snapToGrid w:val="0"/>
        </w:rPr>
        <w:tab/>
        <w:t>Forms</w:t>
      </w:r>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2" w:name="_Toc125783451"/>
      <w:bookmarkStart w:id="283" w:name="_Toc125783515"/>
      <w:bookmarkStart w:id="284" w:name="_Toc125783561"/>
      <w:bookmarkStart w:id="285" w:name="_Toc125868555"/>
      <w:bookmarkStart w:id="286" w:name="_Toc135122177"/>
      <w:bookmarkStart w:id="287" w:name="_Toc136675144"/>
      <w:bookmarkStart w:id="288" w:name="_Toc142356847"/>
      <w:bookmarkStart w:id="289" w:name="_Toc142358988"/>
      <w:bookmarkStart w:id="290" w:name="_Toc142359038"/>
      <w:bookmarkStart w:id="291" w:name="_Toc142359087"/>
      <w:bookmarkStart w:id="292" w:name="_Toc142359136"/>
      <w:bookmarkStart w:id="293" w:name="_Toc142359186"/>
      <w:bookmarkStart w:id="294" w:name="_Toc143393386"/>
      <w:bookmarkStart w:id="295" w:name="_Toc145128432"/>
      <w:bookmarkStart w:id="296" w:name="_Toc194381322"/>
      <w:bookmarkStart w:id="297" w:name="_Toc228068110"/>
      <w:bookmarkStart w:id="298" w:name="_Toc318875955"/>
      <w:r>
        <w:rPr>
          <w:rStyle w:val="CharSchNo"/>
        </w:rPr>
        <w:t>Schedule 1</w:t>
      </w:r>
      <w:r>
        <w:t> — </w:t>
      </w:r>
      <w:r>
        <w:rPr>
          <w:rStyle w:val="CharSchText"/>
        </w:rPr>
        <w:t>Forms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t xml:space="preserve"> </w:t>
      </w:r>
    </w:p>
    <w:p>
      <w:pPr>
        <w:pStyle w:val="yShoulderClause"/>
        <w:rPr>
          <w:snapToGrid w:val="0"/>
        </w:rPr>
      </w:pPr>
      <w:r>
        <w:rPr>
          <w:snapToGrid w:val="0"/>
        </w:rPr>
        <w:t>[reg 13]</w:t>
      </w:r>
    </w:p>
    <w:p>
      <w:pPr>
        <w:pStyle w:val="yHeading5"/>
        <w:outlineLvl w:val="9"/>
      </w:pPr>
      <w:bookmarkStart w:id="299" w:name="_Toc125783452"/>
      <w:bookmarkStart w:id="300" w:name="_Toc318875956"/>
      <w:r>
        <w:t>1.</w:t>
      </w:r>
      <w:r>
        <w:tab/>
        <w:t>Warrant of commitment</w:t>
      </w:r>
      <w:bookmarkEnd w:id="299"/>
      <w:bookmarkEnd w:id="30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301" w:name="_Toc125783453"/>
      <w:bookmarkStart w:id="302" w:name="_Toc318875957"/>
      <w:r>
        <w:t>2.</w:t>
      </w:r>
      <w:r>
        <w:tab/>
        <w:t>Warrant of commitment until fine is paid</w:t>
      </w:r>
      <w:bookmarkEnd w:id="301"/>
      <w:bookmarkEnd w:id="30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303" w:name="_Toc125783454"/>
      <w:bookmarkStart w:id="304" w:name="_Toc318875958"/>
      <w:r>
        <w:rPr>
          <w:snapToGrid w:val="0"/>
        </w:rPr>
        <w:t>3.</w:t>
      </w:r>
      <w:r>
        <w:rPr>
          <w:snapToGrid w:val="0"/>
        </w:rPr>
        <w:tab/>
        <w:t>Warrant of commitment for not paying a fine</w:t>
      </w:r>
      <w:bookmarkEnd w:id="303"/>
      <w:bookmarkEnd w:id="30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305" w:name="_Toc125783455"/>
      <w:bookmarkStart w:id="306" w:name="_Toc318875959"/>
      <w:r>
        <w:rPr>
          <w:snapToGrid w:val="0"/>
        </w:rPr>
        <w:t>3A.</w:t>
      </w:r>
      <w:r>
        <w:rPr>
          <w:snapToGrid w:val="0"/>
        </w:rPr>
        <w:tab/>
        <w:t>Warrant of commitment for breach of compensation order</w:t>
      </w:r>
      <w:bookmarkEnd w:id="305"/>
      <w:bookmarkEnd w:id="306"/>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pPr>
      <w:bookmarkStart w:id="307" w:name="_Toc125783456"/>
      <w:r>
        <w:tab/>
        <w:t>[Form 3A inserted in Gazette 29 Dec 2000 p. 7920</w:t>
      </w:r>
      <w:r>
        <w:noBreakHyphen/>
        <w:t>1.]</w:t>
      </w:r>
    </w:p>
    <w:p>
      <w:pPr>
        <w:pStyle w:val="yHeading5"/>
        <w:pageBreakBefore/>
        <w:spacing w:before="0"/>
        <w:outlineLvl w:val="9"/>
      </w:pPr>
      <w:bookmarkStart w:id="308" w:name="_Toc318875960"/>
      <w:r>
        <w:t>4.</w:t>
      </w:r>
      <w:r>
        <w:tab/>
        <w:t>Certificate of breach of community order</w:t>
      </w:r>
      <w:bookmarkEnd w:id="307"/>
      <w:bookmarkEnd w:id="3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309" w:name="_Toc125783457"/>
      <w:bookmarkStart w:id="310" w:name="_Toc318875961"/>
      <w:r>
        <w:rPr>
          <w:snapToGrid w:val="0"/>
        </w:rPr>
        <w:t>5.</w:t>
      </w:r>
      <w:r>
        <w:rPr>
          <w:snapToGrid w:val="0"/>
        </w:rPr>
        <w:tab/>
        <w:t>Notice alleging commission of offence while subject to sentence</w:t>
      </w:r>
      <w:bookmarkEnd w:id="309"/>
      <w:bookmarkEnd w:id="3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pPr>
      <w:bookmarkStart w:id="311" w:name="_Toc125783458"/>
      <w:bookmarkStart w:id="312" w:name="_Toc125783522"/>
      <w:bookmarkStart w:id="313" w:name="_Toc125783568"/>
      <w:bookmarkStart w:id="314" w:name="_Toc125868562"/>
      <w:bookmarkStart w:id="315" w:name="_Toc135122184"/>
      <w:bookmarkStart w:id="316" w:name="_Toc136675151"/>
      <w:bookmarkStart w:id="317" w:name="_Toc142356854"/>
      <w:bookmarkStart w:id="318" w:name="_Toc142358995"/>
      <w:bookmarkStart w:id="319" w:name="_Toc142359045"/>
      <w:bookmarkStart w:id="320" w:name="_Toc142359094"/>
      <w:bookmarkStart w:id="321" w:name="_Toc142359143"/>
      <w:bookmarkStart w:id="322" w:name="_Toc142359193"/>
      <w:bookmarkStart w:id="323" w:name="_Toc143393393"/>
      <w:bookmarkStart w:id="324" w:name="_Toc145128439"/>
      <w:bookmarkStart w:id="325" w:name="_Toc194381329"/>
      <w:bookmarkStart w:id="326" w:name="_Toc228068117"/>
      <w:bookmarkStart w:id="327" w:name="_Toc318875962"/>
      <w:r>
        <w:rPr>
          <w:rStyle w:val="CharSchNo"/>
        </w:rPr>
        <w:t>Schedule 2</w:t>
      </w:r>
      <w:r>
        <w:t> — </w:t>
      </w:r>
      <w:r>
        <w:rPr>
          <w:rStyle w:val="CharSchText"/>
        </w:rPr>
        <w:t>Offences for which CBO may be imposed under s. 44 of the Act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yShoulderClause"/>
      </w:pPr>
      <w:r>
        <w:t>[r. 6AA]</w:t>
      </w:r>
    </w:p>
    <w:p>
      <w:pPr>
        <w:pStyle w:val="yHeading5"/>
        <w:outlineLvl w:val="9"/>
      </w:pPr>
      <w:bookmarkStart w:id="328" w:name="_Toc125783459"/>
      <w:bookmarkStart w:id="329" w:name="_Toc318875963"/>
      <w:r>
        <w:t>Acts</w:t>
      </w:r>
      <w:bookmarkEnd w:id="328"/>
      <w:bookmarkEnd w:id="329"/>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The Criminal Code</w:t>
      </w:r>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Cs/>
          <w:snapToGrid w:val="0"/>
          <w:vertAlign w:val="superscript"/>
        </w:rPr>
        <w:t> 2</w:t>
      </w:r>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outlineLvl w:val="9"/>
      </w:pPr>
      <w:bookmarkStart w:id="330" w:name="_Toc125783460"/>
      <w:bookmarkStart w:id="331" w:name="_Toc318875964"/>
      <w:r>
        <w:t>Subsidiary legislation</w:t>
      </w:r>
      <w:bookmarkEnd w:id="330"/>
      <w:bookmarkEnd w:id="331"/>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 21 Apr 2009 p. 1369; 6 Mar 2012 p. 894.]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32" w:name="_Toc72549741"/>
      <w:bookmarkStart w:id="333" w:name="_Toc79216858"/>
      <w:bookmarkStart w:id="334" w:name="_Toc92192721"/>
      <w:bookmarkStart w:id="335" w:name="_Toc92192767"/>
      <w:bookmarkStart w:id="336" w:name="_Toc92259447"/>
      <w:bookmarkStart w:id="337" w:name="_Toc102888488"/>
      <w:bookmarkStart w:id="338" w:name="_Toc125783461"/>
      <w:bookmarkStart w:id="339" w:name="_Toc125783525"/>
      <w:bookmarkStart w:id="340" w:name="_Toc125783571"/>
      <w:bookmarkStart w:id="341" w:name="_Toc125868565"/>
      <w:bookmarkStart w:id="342" w:name="_Toc135122187"/>
      <w:bookmarkStart w:id="343" w:name="_Toc136675154"/>
      <w:bookmarkStart w:id="344" w:name="_Toc142356857"/>
      <w:bookmarkStart w:id="345" w:name="_Toc142358998"/>
      <w:bookmarkStart w:id="346" w:name="_Toc142359048"/>
      <w:bookmarkStart w:id="347" w:name="_Toc142359097"/>
      <w:bookmarkStart w:id="348" w:name="_Toc142359146"/>
      <w:bookmarkStart w:id="349" w:name="_Toc142359196"/>
      <w:bookmarkStart w:id="350" w:name="_Toc143393396"/>
      <w:bookmarkStart w:id="351" w:name="_Toc145128442"/>
      <w:bookmarkStart w:id="352" w:name="_Toc194381332"/>
      <w:bookmarkStart w:id="353" w:name="_Toc228068120"/>
      <w:bookmarkStart w:id="354" w:name="_Toc318875965"/>
      <w:r>
        <w:t>Notes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355" w:name="_Toc318875966"/>
      <w:r>
        <w:t>Compilation table</w:t>
      </w:r>
      <w:bookmarkEnd w:id="35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c>
          <w:tcPr>
            <w:tcW w:w="3118" w:type="dxa"/>
            <w:tcBorders>
              <w:top w:val="nil"/>
              <w:bottom w:val="nil"/>
            </w:tcBorders>
          </w:tcPr>
          <w:p>
            <w:pPr>
              <w:pStyle w:val="nTable"/>
              <w:keepNext/>
              <w:keepLines/>
              <w:spacing w:after="40"/>
              <w:rPr>
                <w:i/>
                <w:sz w:val="19"/>
              </w:rPr>
            </w:pPr>
            <w:r>
              <w:rPr>
                <w:i/>
                <w:sz w:val="19"/>
              </w:rPr>
              <w:t>Sentencing Amendment Regulations 2008</w:t>
            </w:r>
          </w:p>
        </w:tc>
        <w:tc>
          <w:tcPr>
            <w:tcW w:w="1276" w:type="dxa"/>
            <w:tcBorders>
              <w:top w:val="nil"/>
              <w:bottom w:val="nil"/>
            </w:tcBorders>
          </w:tcPr>
          <w:p>
            <w:pPr>
              <w:pStyle w:val="nTable"/>
              <w:keepNext/>
              <w:keepLines/>
              <w:spacing w:after="40"/>
              <w:rPr>
                <w:sz w:val="19"/>
              </w:rPr>
            </w:pPr>
            <w:r>
              <w:rPr>
                <w:sz w:val="19"/>
              </w:rPr>
              <w:t>27 Mar 2008 p. 901-2</w:t>
            </w:r>
          </w:p>
        </w:tc>
        <w:tc>
          <w:tcPr>
            <w:tcW w:w="2693" w:type="dxa"/>
            <w:tcBorders>
              <w:top w:val="nil"/>
              <w:bottom w:val="nil"/>
            </w:tcBorders>
          </w:tcPr>
          <w:p>
            <w:pPr>
              <w:pStyle w:val="nTable"/>
              <w:keepNext/>
              <w:keepLines/>
              <w:spacing w:after="40"/>
              <w:rPr>
                <w:sz w:val="19"/>
              </w:rPr>
            </w:pPr>
            <w:r>
              <w:rPr>
                <w:sz w:val="19"/>
              </w:rPr>
              <w:t>r. 1 and 2: 27 Mar 2008 (see r. 2(a));</w:t>
            </w:r>
          </w:p>
          <w:p>
            <w:pPr>
              <w:pStyle w:val="nTable"/>
              <w:keepNext/>
              <w:keepLines/>
              <w:spacing w:before="0" w:after="40"/>
              <w:rPr>
                <w:sz w:val="19"/>
              </w:rPr>
            </w:pPr>
            <w:r>
              <w:rPr>
                <w:sz w:val="19"/>
              </w:rPr>
              <w:t xml:space="preserve">Regulations other than r. 1 and 2: 28 Mar 2008 (see r. 2(b) and </w:t>
            </w:r>
            <w:r>
              <w:rPr>
                <w:i/>
                <w:iCs/>
                <w:sz w:val="19"/>
              </w:rPr>
              <w:t>Gazette</w:t>
            </w:r>
            <w:r>
              <w:rPr>
                <w:sz w:val="19"/>
              </w:rPr>
              <w:t xml:space="preserve"> 27 Mar 2008 p. 899)</w:t>
            </w:r>
          </w:p>
        </w:tc>
      </w:tr>
      <w:tr>
        <w:tc>
          <w:tcPr>
            <w:tcW w:w="3118" w:type="dxa"/>
            <w:tcBorders>
              <w:top w:val="nil"/>
              <w:bottom w:val="nil"/>
            </w:tcBorders>
          </w:tcPr>
          <w:p>
            <w:pPr>
              <w:pStyle w:val="nTable"/>
              <w:keepNext/>
              <w:keepLines/>
              <w:spacing w:after="40"/>
              <w:rPr>
                <w:i/>
                <w:sz w:val="19"/>
              </w:rPr>
            </w:pPr>
            <w:r>
              <w:rPr>
                <w:i/>
                <w:sz w:val="19"/>
              </w:rPr>
              <w:t>Sentencing Amendment Regulations 2009</w:t>
            </w:r>
          </w:p>
        </w:tc>
        <w:tc>
          <w:tcPr>
            <w:tcW w:w="1276" w:type="dxa"/>
            <w:tcBorders>
              <w:top w:val="nil"/>
              <w:bottom w:val="nil"/>
            </w:tcBorders>
          </w:tcPr>
          <w:p>
            <w:pPr>
              <w:pStyle w:val="nTable"/>
              <w:keepNext/>
              <w:keepLines/>
              <w:spacing w:after="40"/>
              <w:rPr>
                <w:sz w:val="19"/>
              </w:rPr>
            </w:pPr>
            <w:r>
              <w:rPr>
                <w:sz w:val="19"/>
              </w:rPr>
              <w:t>21 Apr 2009 p. 1369</w:t>
            </w:r>
          </w:p>
        </w:tc>
        <w:tc>
          <w:tcPr>
            <w:tcW w:w="2693" w:type="dxa"/>
            <w:tcBorders>
              <w:top w:val="nil"/>
              <w:bottom w:val="nil"/>
            </w:tcBorders>
          </w:tcPr>
          <w:p>
            <w:pPr>
              <w:pStyle w:val="nTable"/>
              <w:keepNext/>
              <w:keepLines/>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c>
          <w:tcPr>
            <w:tcW w:w="3118" w:type="dxa"/>
            <w:tcBorders>
              <w:top w:val="nil"/>
              <w:bottom w:val="single" w:sz="4" w:space="0" w:color="auto"/>
            </w:tcBorders>
          </w:tcPr>
          <w:p>
            <w:pPr>
              <w:pStyle w:val="nTable"/>
              <w:keepNext/>
              <w:keepLines/>
              <w:spacing w:after="40"/>
              <w:rPr>
                <w:i/>
                <w:sz w:val="19"/>
              </w:rPr>
            </w:pPr>
            <w:r>
              <w:rPr>
                <w:i/>
                <w:sz w:val="19"/>
              </w:rPr>
              <w:t>Sentencing Amendment Regulations 2012</w:t>
            </w:r>
          </w:p>
        </w:tc>
        <w:tc>
          <w:tcPr>
            <w:tcW w:w="1276" w:type="dxa"/>
            <w:tcBorders>
              <w:top w:val="nil"/>
              <w:bottom w:val="single" w:sz="4" w:space="0" w:color="auto"/>
            </w:tcBorders>
          </w:tcPr>
          <w:p>
            <w:pPr>
              <w:pStyle w:val="nTable"/>
              <w:keepNext/>
              <w:keepLines/>
              <w:spacing w:after="40"/>
              <w:rPr>
                <w:sz w:val="19"/>
              </w:rPr>
            </w:pPr>
            <w:r>
              <w:rPr>
                <w:sz w:val="19"/>
              </w:rPr>
              <w:t>6 Mar 2012 p. 893-4</w:t>
            </w:r>
          </w:p>
        </w:tc>
        <w:tc>
          <w:tcPr>
            <w:tcW w:w="2693" w:type="dxa"/>
            <w:tcBorders>
              <w:top w:val="nil"/>
              <w:bottom w:val="single" w:sz="4" w:space="0" w:color="auto"/>
            </w:tcBorders>
          </w:tcPr>
          <w:p>
            <w:pPr>
              <w:pStyle w:val="nTable"/>
              <w:keepNext/>
              <w:keepLines/>
              <w:spacing w:after="40"/>
              <w:rPr>
                <w:snapToGrid w:val="0"/>
                <w:spacing w:val="-2"/>
                <w:sz w:val="19"/>
                <w:lang w:val="en-US"/>
              </w:rPr>
            </w:pPr>
            <w:r>
              <w:rPr>
                <w:snapToGrid w:val="0"/>
                <w:spacing w:val="-2"/>
                <w:sz w:val="19"/>
                <w:lang w:val="en-US"/>
              </w:rPr>
              <w:t>r. 1 and 2: 6 Mar 2012 (see r. 2(a));</w:t>
            </w:r>
            <w:r>
              <w:rPr>
                <w:snapToGrid w:val="0"/>
                <w:spacing w:val="-2"/>
                <w:sz w:val="19"/>
                <w:lang w:val="en-US"/>
              </w:rPr>
              <w:br/>
              <w:t>Regulations other than r. 1 and 2: 7 Mar 2012 (see r. 2(b))</w:t>
            </w:r>
          </w:p>
        </w:tc>
      </w:tr>
    </w:tbl>
    <w:p>
      <w:pPr>
        <w:pStyle w:val="nSubsection"/>
        <w:rPr>
          <w:iCs/>
        </w:rPr>
      </w:pPr>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fldChar w:fldCharType="end"/>
          </w:r>
        </w:p>
      </w:tc>
      <w:tc>
        <w:tcPr>
          <w:tcW w:w="5915" w:type="dxa"/>
          <w:vAlign w:val="bottom"/>
        </w:tcPr>
        <w:p>
          <w:pPr>
            <w:pStyle w:val="HeaderTextLeft"/>
          </w:pPr>
          <w:fldSimple w:instr=" styleref CharSchText ">
            <w:r>
              <w:rPr>
                <w:noProof/>
              </w:rPr>
              <w:t>Forms</w:t>
            </w:r>
          </w:fldSimple>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fldSimple w:instr=" styleref CharSchText ">
            <w:r>
              <w:rPr>
                <w:noProof/>
              </w:rPr>
              <w:t>Forms</w:t>
            </w:r>
          </w:fldSimple>
        </w:p>
      </w:tc>
      <w:tc>
        <w:tcPr>
          <w:tcW w:w="1379" w:type="dxa"/>
        </w:tcPr>
        <w:p>
          <w:pPr>
            <w:pStyle w:val="HeaderNumberRight"/>
            <w:ind w:right="17"/>
          </w:pPr>
          <w:r>
            <w:fldChar w:fldCharType="begin"/>
          </w:r>
          <w:r>
            <w:instrText xml:space="preserve"> styleref CharSchno </w:instrText>
          </w:r>
          <w: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906"/>
    <w:docVar w:name="WAFER_20151210114906" w:val="RemoveTrackChanges"/>
    <w:docVar w:name="WAFER_20151210114906_GUID" w:val="7a2bd300-04cf-4da0-8e9b-48dd46ac95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6656</Words>
  <Characters>31483</Characters>
  <Application>Microsoft Office Word</Application>
  <DocSecurity>0</DocSecurity>
  <Lines>1368</Lines>
  <Paragraphs>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1996 - 02-d0-02</dc:title>
  <dc:subject/>
  <dc:creator/>
  <cp:keywords/>
  <dc:description/>
  <cp:lastModifiedBy>svcMRProcess</cp:lastModifiedBy>
  <cp:revision>4</cp:revision>
  <cp:lastPrinted>2006-08-15T07:49:00Z</cp:lastPrinted>
  <dcterms:created xsi:type="dcterms:W3CDTF">2015-12-12T08:12:00Z</dcterms:created>
  <dcterms:modified xsi:type="dcterms:W3CDTF">2015-12-12T08:12:00Z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20120307</vt:lpwstr>
  </property>
  <property fmtid="{D5CDD505-2E9C-101B-9397-08002B2CF9AE}" pid="4" name="DocumentType">
    <vt:lpwstr>Reg</vt:lpwstr>
  </property>
  <property fmtid="{D5CDD505-2E9C-101B-9397-08002B2CF9AE}" pid="5" name="OwlsUID">
    <vt:i4>4770</vt:i4>
  </property>
  <property fmtid="{D5CDD505-2E9C-101B-9397-08002B2CF9AE}" pid="6" name="ReprintNo">
    <vt:lpwstr>2</vt:lpwstr>
  </property>
  <property fmtid="{D5CDD505-2E9C-101B-9397-08002B2CF9AE}" pid="7" name="AsAtDate">
    <vt:lpwstr>07 Mar 2012</vt:lpwstr>
  </property>
  <property fmtid="{D5CDD505-2E9C-101B-9397-08002B2CF9AE}" pid="8" name="Suffix">
    <vt:lpwstr>02-d0-02</vt:lpwstr>
  </property>
</Properties>
</file>