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_Toc320182323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_Toc320182324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_Toc320182325 \h </w:instrText>
      </w:r>
      <w:r>
        <w:fldChar w:fldCharType="separate"/>
      </w:r>
      <w:r>
        <w:t>2</w:t>
      </w:r>
      <w:r>
        <w:fldChar w:fldCharType="end"/>
      </w:r>
    </w:p>
    <w:p>
      <w:pPr>
        <w:pStyle w:val="TOC2"/>
        <w:tabs>
          <w:tab w:val="right" w:leader="dot" w:pos="7078"/>
        </w:tabs>
        <w:rPr>
          <w:b w:val="0"/>
          <w:sz w:val="24"/>
          <w:szCs w:val="24"/>
          <w:lang w:val="en-US"/>
        </w:rPr>
      </w:pPr>
      <w:r>
        <w:t>Part 2 — Small Business Development Corporation</w:t>
      </w:r>
    </w:p>
    <w:p>
      <w:pPr>
        <w:pStyle w:val="TOC8"/>
        <w:rPr>
          <w:sz w:val="24"/>
          <w:szCs w:val="24"/>
          <w:lang w:val="en-US"/>
        </w:rPr>
      </w:pPr>
      <w:r>
        <w:t>4</w:t>
      </w:r>
      <w:r>
        <w:rPr>
          <w:snapToGrid w:val="0"/>
        </w:rPr>
        <w:t>.</w:t>
      </w:r>
      <w:r>
        <w:rPr>
          <w:snapToGrid w:val="0"/>
        </w:rPr>
        <w:tab/>
        <w:t>The Corporation</w:t>
      </w:r>
      <w:r>
        <w:tab/>
      </w:r>
      <w:r>
        <w:fldChar w:fldCharType="begin"/>
      </w:r>
      <w:r>
        <w:instrText xml:space="preserve"> PAGEREF _Toc320182327 \h </w:instrText>
      </w:r>
      <w:r>
        <w:fldChar w:fldCharType="separate"/>
      </w:r>
      <w:r>
        <w:t>4</w:t>
      </w:r>
      <w:r>
        <w:fldChar w:fldCharType="end"/>
      </w:r>
    </w:p>
    <w:p>
      <w:pPr>
        <w:pStyle w:val="TOC8"/>
        <w:rPr>
          <w:sz w:val="24"/>
          <w:szCs w:val="24"/>
          <w:lang w:val="en-US"/>
        </w:rPr>
      </w:pPr>
      <w:r>
        <w:t>5A.</w:t>
      </w:r>
      <w:r>
        <w:tab/>
        <w:t>Use of trading names for Corporation</w:t>
      </w:r>
      <w:r>
        <w:tab/>
      </w:r>
      <w:r>
        <w:fldChar w:fldCharType="begin"/>
      </w:r>
      <w:r>
        <w:instrText xml:space="preserve"> PAGEREF _Toc320182328 \h </w:instrText>
      </w:r>
      <w:r>
        <w:fldChar w:fldCharType="separate"/>
      </w:r>
      <w:r>
        <w:t>4</w:t>
      </w:r>
      <w:r>
        <w:fldChar w:fldCharType="end"/>
      </w:r>
    </w:p>
    <w:p>
      <w:pPr>
        <w:pStyle w:val="TOC8"/>
        <w:rPr>
          <w:sz w:val="24"/>
          <w:szCs w:val="24"/>
          <w:lang w:val="en-US"/>
        </w:rPr>
      </w:pPr>
      <w:r>
        <w:t>5</w:t>
      </w:r>
      <w:r>
        <w:rPr>
          <w:snapToGrid w:val="0"/>
        </w:rPr>
        <w:t>.</w:t>
      </w:r>
      <w:r>
        <w:rPr>
          <w:snapToGrid w:val="0"/>
        </w:rPr>
        <w:tab/>
        <w:t>Board of management</w:t>
      </w:r>
      <w:r>
        <w:tab/>
      </w:r>
      <w:r>
        <w:fldChar w:fldCharType="begin"/>
      </w:r>
      <w:r>
        <w:instrText xml:space="preserve"> PAGEREF _Toc320182329 \h </w:instrText>
      </w:r>
      <w:r>
        <w:fldChar w:fldCharType="separate"/>
      </w:r>
      <w:r>
        <w:t>5</w:t>
      </w:r>
      <w:r>
        <w:fldChar w:fldCharType="end"/>
      </w:r>
    </w:p>
    <w:p>
      <w:pPr>
        <w:pStyle w:val="TOC8"/>
        <w:rPr>
          <w:sz w:val="24"/>
          <w:szCs w:val="24"/>
          <w:lang w:val="en-US"/>
        </w:rPr>
      </w:pPr>
      <w:r>
        <w:t>6</w:t>
      </w:r>
      <w:r>
        <w:rPr>
          <w:snapToGrid w:val="0"/>
        </w:rPr>
        <w:t>.</w:t>
      </w:r>
      <w:r>
        <w:rPr>
          <w:snapToGrid w:val="0"/>
        </w:rPr>
        <w:tab/>
        <w:t>Acting members</w:t>
      </w:r>
      <w:r>
        <w:tab/>
      </w:r>
      <w:r>
        <w:fldChar w:fldCharType="begin"/>
      </w:r>
      <w:r>
        <w:instrText xml:space="preserve"> PAGEREF _Toc320182330 \h </w:instrText>
      </w:r>
      <w:r>
        <w:fldChar w:fldCharType="separate"/>
      </w:r>
      <w:r>
        <w:t>6</w:t>
      </w:r>
      <w:r>
        <w:fldChar w:fldCharType="end"/>
      </w:r>
    </w:p>
    <w:p>
      <w:pPr>
        <w:pStyle w:val="TOC8"/>
        <w:rPr>
          <w:sz w:val="24"/>
          <w:szCs w:val="24"/>
          <w:lang w:val="en-US"/>
        </w:rPr>
      </w:pPr>
      <w:r>
        <w:t>7</w:t>
      </w:r>
      <w:r>
        <w:rPr>
          <w:snapToGrid w:val="0"/>
        </w:rPr>
        <w:t>.</w:t>
      </w:r>
      <w:r>
        <w:rPr>
          <w:snapToGrid w:val="0"/>
        </w:rPr>
        <w:tab/>
        <w:t>Remuneration of members</w:t>
      </w:r>
      <w:r>
        <w:tab/>
      </w:r>
      <w:r>
        <w:fldChar w:fldCharType="begin"/>
      </w:r>
      <w:r>
        <w:instrText xml:space="preserve"> PAGEREF _Toc320182331 \h </w:instrText>
      </w:r>
      <w:r>
        <w:fldChar w:fldCharType="separate"/>
      </w:r>
      <w:r>
        <w:t>7</w:t>
      </w:r>
      <w:r>
        <w:fldChar w:fldCharType="end"/>
      </w:r>
    </w:p>
    <w:p>
      <w:pPr>
        <w:pStyle w:val="TOC8"/>
        <w:rPr>
          <w:sz w:val="24"/>
          <w:szCs w:val="24"/>
          <w:lang w:val="en-US"/>
        </w:rPr>
      </w:pPr>
      <w:r>
        <w:t>8</w:t>
      </w:r>
      <w:r>
        <w:rPr>
          <w:snapToGrid w:val="0"/>
        </w:rPr>
        <w:t>.</w:t>
      </w:r>
      <w:r>
        <w:rPr>
          <w:snapToGrid w:val="0"/>
        </w:rPr>
        <w:tab/>
        <w:t>Proceedings of board</w:t>
      </w:r>
      <w:r>
        <w:tab/>
      </w:r>
      <w:r>
        <w:fldChar w:fldCharType="begin"/>
      </w:r>
      <w:r>
        <w:instrText xml:space="preserve"> PAGEREF _Toc320182332 \h </w:instrText>
      </w:r>
      <w:r>
        <w:fldChar w:fldCharType="separate"/>
      </w:r>
      <w:r>
        <w:t>8</w:t>
      </w:r>
      <w:r>
        <w:fldChar w:fldCharType="end"/>
      </w:r>
    </w:p>
    <w:p>
      <w:pPr>
        <w:pStyle w:val="TOC8"/>
        <w:rPr>
          <w:sz w:val="24"/>
          <w:szCs w:val="24"/>
          <w:lang w:val="en-US"/>
        </w:rPr>
      </w:pPr>
      <w:r>
        <w:t>9</w:t>
      </w:r>
      <w:r>
        <w:rPr>
          <w:snapToGrid w:val="0"/>
        </w:rPr>
        <w:t>.</w:t>
      </w:r>
      <w:r>
        <w:rPr>
          <w:snapToGrid w:val="0"/>
        </w:rPr>
        <w:tab/>
        <w:t>Matters not to be invalidated by vacancies, or defects in appointment</w:t>
      </w:r>
      <w:r>
        <w:tab/>
      </w:r>
      <w:r>
        <w:fldChar w:fldCharType="begin"/>
      </w:r>
      <w:r>
        <w:instrText xml:space="preserve"> PAGEREF _Toc320182333 \h </w:instrText>
      </w:r>
      <w:r>
        <w:fldChar w:fldCharType="separate"/>
      </w:r>
      <w:r>
        <w:t>8</w:t>
      </w:r>
      <w:r>
        <w:fldChar w:fldCharType="end"/>
      </w:r>
    </w:p>
    <w:p>
      <w:pPr>
        <w:pStyle w:val="TOC8"/>
        <w:rPr>
          <w:sz w:val="24"/>
          <w:szCs w:val="24"/>
          <w:lang w:val="en-US"/>
        </w:rPr>
      </w:pPr>
      <w:r>
        <w:t>11</w:t>
      </w:r>
      <w:r>
        <w:rPr>
          <w:snapToGrid w:val="0"/>
        </w:rPr>
        <w:t>.</w:t>
      </w:r>
      <w:r>
        <w:rPr>
          <w:snapToGrid w:val="0"/>
        </w:rPr>
        <w:tab/>
        <w:t>Powers and functions of the Corporation</w:t>
      </w:r>
      <w:r>
        <w:tab/>
      </w:r>
      <w:r>
        <w:fldChar w:fldCharType="begin"/>
      </w:r>
      <w:r>
        <w:instrText xml:space="preserve"> PAGEREF _Toc320182334 \h </w:instrText>
      </w:r>
      <w:r>
        <w:fldChar w:fldCharType="separate"/>
      </w:r>
      <w:r>
        <w:t>9</w:t>
      </w:r>
      <w:r>
        <w:fldChar w:fldCharType="end"/>
      </w:r>
    </w:p>
    <w:p>
      <w:pPr>
        <w:pStyle w:val="TOC8"/>
        <w:rPr>
          <w:sz w:val="24"/>
          <w:szCs w:val="24"/>
          <w:lang w:val="en-US"/>
        </w:rPr>
      </w:pPr>
      <w:r>
        <w:t>11A.</w:t>
      </w:r>
      <w:r>
        <w:tab/>
        <w:t>Delegation</w:t>
      </w:r>
      <w:r>
        <w:tab/>
      </w:r>
      <w:r>
        <w:fldChar w:fldCharType="begin"/>
      </w:r>
      <w:r>
        <w:instrText xml:space="preserve"> PAGEREF _Toc320182335 \h </w:instrText>
      </w:r>
      <w:r>
        <w:fldChar w:fldCharType="separate"/>
      </w:r>
      <w:r>
        <w:t>11</w:t>
      </w:r>
      <w:r>
        <w:fldChar w:fldCharType="end"/>
      </w:r>
    </w:p>
    <w:p>
      <w:pPr>
        <w:pStyle w:val="TOC2"/>
        <w:tabs>
          <w:tab w:val="right" w:leader="dot" w:pos="7078"/>
        </w:tabs>
        <w:rPr>
          <w:b w:val="0"/>
          <w:sz w:val="24"/>
          <w:szCs w:val="24"/>
          <w:lang w:val="en-US"/>
        </w:rPr>
      </w:pPr>
      <w:r>
        <w:t>Part 3</w:t>
      </w:r>
      <w:r>
        <w:rPr>
          <w:b w:val="0"/>
        </w:rPr>
        <w:t> </w:t>
      </w:r>
      <w:r>
        <w:t>—</w:t>
      </w:r>
      <w:r>
        <w:rPr>
          <w:b w:val="0"/>
        </w:rPr>
        <w:t> </w:t>
      </w:r>
      <w:r>
        <w:t>Small Business Commissioner</w:t>
      </w:r>
    </w:p>
    <w:p>
      <w:pPr>
        <w:pStyle w:val="TOC4"/>
        <w:tabs>
          <w:tab w:val="right" w:leader="dot" w:pos="7078"/>
        </w:tabs>
        <w:rPr>
          <w:b w:val="0"/>
          <w:sz w:val="24"/>
          <w:szCs w:val="24"/>
          <w:lang w:val="en-US"/>
        </w:rPr>
      </w:pPr>
      <w:r>
        <w:t>Division 1 — Small Business Commissioner</w:t>
      </w:r>
    </w:p>
    <w:p>
      <w:pPr>
        <w:pStyle w:val="TOC8"/>
        <w:rPr>
          <w:sz w:val="24"/>
          <w:szCs w:val="24"/>
          <w:lang w:val="en-US"/>
        </w:rPr>
      </w:pPr>
      <w:r>
        <w:t>13.</w:t>
      </w:r>
      <w:r>
        <w:tab/>
        <w:t>Small Business Commissioner</w:t>
      </w:r>
      <w:r>
        <w:tab/>
      </w:r>
      <w:r>
        <w:fldChar w:fldCharType="begin"/>
      </w:r>
      <w:r>
        <w:instrText xml:space="preserve"> PAGEREF _Toc320182338 \h </w:instrText>
      </w:r>
      <w:r>
        <w:fldChar w:fldCharType="separate"/>
      </w:r>
      <w:r>
        <w:t>13</w:t>
      </w:r>
      <w:r>
        <w:fldChar w:fldCharType="end"/>
      </w:r>
    </w:p>
    <w:p>
      <w:pPr>
        <w:pStyle w:val="TOC8"/>
        <w:rPr>
          <w:sz w:val="24"/>
          <w:szCs w:val="24"/>
          <w:lang w:val="en-US"/>
        </w:rPr>
      </w:pPr>
      <w:r>
        <w:t>14A.</w:t>
      </w:r>
      <w:r>
        <w:tab/>
        <w:t>Functions</w:t>
      </w:r>
      <w:r>
        <w:tab/>
      </w:r>
      <w:r>
        <w:fldChar w:fldCharType="begin"/>
      </w:r>
      <w:r>
        <w:instrText xml:space="preserve"> PAGEREF _Toc320182339 \h </w:instrText>
      </w:r>
      <w:r>
        <w:fldChar w:fldCharType="separate"/>
      </w:r>
      <w:r>
        <w:t>13</w:t>
      </w:r>
      <w:r>
        <w:fldChar w:fldCharType="end"/>
      </w:r>
    </w:p>
    <w:p>
      <w:pPr>
        <w:pStyle w:val="TOC8"/>
        <w:rPr>
          <w:sz w:val="24"/>
          <w:szCs w:val="24"/>
          <w:lang w:val="en-US"/>
        </w:rPr>
      </w:pPr>
      <w:r>
        <w:t>14B.</w:t>
      </w:r>
      <w:r>
        <w:tab/>
        <w:t>Powers</w:t>
      </w:r>
      <w:r>
        <w:tab/>
      </w:r>
      <w:r>
        <w:fldChar w:fldCharType="begin"/>
      </w:r>
      <w:r>
        <w:instrText xml:space="preserve"> PAGEREF _Toc320182340 \h </w:instrText>
      </w:r>
      <w:r>
        <w:fldChar w:fldCharType="separate"/>
      </w:r>
      <w:r>
        <w:t>14</w:t>
      </w:r>
      <w:r>
        <w:fldChar w:fldCharType="end"/>
      </w:r>
    </w:p>
    <w:p>
      <w:pPr>
        <w:pStyle w:val="TOC8"/>
        <w:rPr>
          <w:sz w:val="24"/>
          <w:szCs w:val="24"/>
          <w:lang w:val="en-US"/>
        </w:rPr>
      </w:pPr>
      <w:r>
        <w:t>14C.</w:t>
      </w:r>
      <w:r>
        <w:tab/>
        <w:t>Delegation</w:t>
      </w:r>
      <w:r>
        <w:tab/>
      </w:r>
      <w:r>
        <w:fldChar w:fldCharType="begin"/>
      </w:r>
      <w:r>
        <w:instrText xml:space="preserve"> PAGEREF _Toc320182341 \h </w:instrText>
      </w:r>
      <w:r>
        <w:fldChar w:fldCharType="separate"/>
      </w:r>
      <w:r>
        <w:t>14</w:t>
      </w:r>
      <w:r>
        <w:fldChar w:fldCharType="end"/>
      </w:r>
    </w:p>
    <w:p>
      <w:pPr>
        <w:pStyle w:val="TOC8"/>
        <w:rPr>
          <w:sz w:val="24"/>
          <w:szCs w:val="24"/>
          <w:lang w:val="en-US"/>
        </w:rPr>
      </w:pPr>
      <w:r>
        <w:t>14.</w:t>
      </w:r>
      <w:r>
        <w:tab/>
        <w:t>Accountability under this Part</w:t>
      </w:r>
      <w:r>
        <w:tab/>
      </w:r>
      <w:r>
        <w:fldChar w:fldCharType="begin"/>
      </w:r>
      <w:r>
        <w:instrText xml:space="preserve"> PAGEREF _Toc320182342 \h </w:instrText>
      </w:r>
      <w:r>
        <w:fldChar w:fldCharType="separate"/>
      </w:r>
      <w:r>
        <w:t>14</w:t>
      </w:r>
      <w:r>
        <w:fldChar w:fldCharType="end"/>
      </w:r>
    </w:p>
    <w:p>
      <w:pPr>
        <w:pStyle w:val="TOC4"/>
        <w:tabs>
          <w:tab w:val="right" w:leader="dot" w:pos="7078"/>
        </w:tabs>
        <w:rPr>
          <w:b w:val="0"/>
          <w:sz w:val="24"/>
          <w:szCs w:val="24"/>
          <w:lang w:val="en-US"/>
        </w:rPr>
      </w:pPr>
      <w:r>
        <w:t>Division 2 — Dispute resolution</w:t>
      </w:r>
    </w:p>
    <w:p>
      <w:pPr>
        <w:pStyle w:val="TOC6"/>
        <w:tabs>
          <w:tab w:val="right" w:leader="dot" w:pos="7078"/>
        </w:tabs>
        <w:rPr>
          <w:b w:val="0"/>
          <w:sz w:val="24"/>
          <w:szCs w:val="24"/>
          <w:lang w:val="en-US"/>
        </w:rPr>
      </w:pPr>
      <w:r>
        <w:t>Subdivision 1 — Preliminary</w:t>
      </w:r>
    </w:p>
    <w:p>
      <w:pPr>
        <w:pStyle w:val="TOC8"/>
        <w:rPr>
          <w:sz w:val="24"/>
          <w:szCs w:val="24"/>
          <w:lang w:val="en-US"/>
        </w:rPr>
      </w:pPr>
      <w:r>
        <w:t>15A.</w:t>
      </w:r>
      <w:r>
        <w:tab/>
        <w:t>Terms used</w:t>
      </w:r>
      <w:r>
        <w:tab/>
      </w:r>
      <w:r>
        <w:fldChar w:fldCharType="begin"/>
      </w:r>
      <w:r>
        <w:instrText xml:space="preserve"> PAGEREF _Toc320182345 \h </w:instrText>
      </w:r>
      <w:r>
        <w:fldChar w:fldCharType="separate"/>
      </w:r>
      <w:r>
        <w:t>15</w:t>
      </w:r>
      <w:r>
        <w:fldChar w:fldCharType="end"/>
      </w:r>
    </w:p>
    <w:p>
      <w:pPr>
        <w:pStyle w:val="TOC6"/>
        <w:tabs>
          <w:tab w:val="right" w:leader="dot" w:pos="7078"/>
        </w:tabs>
        <w:rPr>
          <w:b w:val="0"/>
          <w:sz w:val="24"/>
          <w:szCs w:val="24"/>
          <w:lang w:val="en-US"/>
        </w:rPr>
      </w:pPr>
      <w:r>
        <w:t>Subdivision 2 — Requests to provide assistance</w:t>
      </w:r>
    </w:p>
    <w:p>
      <w:pPr>
        <w:pStyle w:val="TOC8"/>
        <w:rPr>
          <w:sz w:val="24"/>
          <w:szCs w:val="24"/>
          <w:lang w:val="en-US"/>
        </w:rPr>
      </w:pPr>
      <w:r>
        <w:t>15B.</w:t>
      </w:r>
      <w:r>
        <w:tab/>
        <w:t>Request to provide assistance in dispute affecting small business</w:t>
      </w:r>
      <w:r>
        <w:tab/>
      </w:r>
      <w:r>
        <w:fldChar w:fldCharType="begin"/>
      </w:r>
      <w:r>
        <w:instrText xml:space="preserve"> PAGEREF _Toc320182347 \h </w:instrText>
      </w:r>
      <w:r>
        <w:fldChar w:fldCharType="separate"/>
      </w:r>
      <w:r>
        <w:t>15</w:t>
      </w:r>
      <w:r>
        <w:fldChar w:fldCharType="end"/>
      </w:r>
    </w:p>
    <w:p>
      <w:pPr>
        <w:pStyle w:val="TOC8"/>
        <w:rPr>
          <w:sz w:val="24"/>
          <w:szCs w:val="24"/>
          <w:lang w:val="en-US"/>
        </w:rPr>
      </w:pPr>
      <w:r>
        <w:t>15C.</w:t>
      </w:r>
      <w:r>
        <w:tab/>
        <w:t>Providing assistance</w:t>
      </w:r>
      <w:r>
        <w:tab/>
      </w:r>
      <w:r>
        <w:fldChar w:fldCharType="begin"/>
      </w:r>
      <w:r>
        <w:instrText xml:space="preserve"> PAGEREF _Toc320182348 \h </w:instrText>
      </w:r>
      <w:r>
        <w:fldChar w:fldCharType="separate"/>
      </w:r>
      <w:r>
        <w:t>16</w:t>
      </w:r>
      <w:r>
        <w:fldChar w:fldCharType="end"/>
      </w:r>
    </w:p>
    <w:p>
      <w:pPr>
        <w:pStyle w:val="TOC6"/>
        <w:tabs>
          <w:tab w:val="right" w:leader="dot" w:pos="7078"/>
        </w:tabs>
        <w:rPr>
          <w:b w:val="0"/>
          <w:sz w:val="24"/>
          <w:szCs w:val="24"/>
          <w:lang w:val="en-US"/>
        </w:rPr>
      </w:pPr>
      <w:r>
        <w:t>Subdivision 3 — Alternative dispute resolution</w:t>
      </w:r>
    </w:p>
    <w:p>
      <w:pPr>
        <w:pStyle w:val="TOC8"/>
        <w:rPr>
          <w:sz w:val="24"/>
          <w:szCs w:val="24"/>
          <w:lang w:val="en-US"/>
        </w:rPr>
      </w:pPr>
      <w:r>
        <w:t>15D.</w:t>
      </w:r>
      <w:r>
        <w:tab/>
        <w:t>Request to undertake alternative dispute resolution in small business dispute</w:t>
      </w:r>
      <w:r>
        <w:tab/>
      </w:r>
      <w:r>
        <w:fldChar w:fldCharType="begin"/>
      </w:r>
      <w:r>
        <w:instrText xml:space="preserve"> PAGEREF _Toc320182350 \h </w:instrText>
      </w:r>
      <w:r>
        <w:fldChar w:fldCharType="separate"/>
      </w:r>
      <w:r>
        <w:t>16</w:t>
      </w:r>
      <w:r>
        <w:fldChar w:fldCharType="end"/>
      </w:r>
    </w:p>
    <w:p>
      <w:pPr>
        <w:pStyle w:val="TOC8"/>
        <w:rPr>
          <w:sz w:val="24"/>
          <w:szCs w:val="24"/>
          <w:lang w:val="en-US"/>
        </w:rPr>
      </w:pPr>
      <w:r>
        <w:t>15E.</w:t>
      </w:r>
      <w:r>
        <w:tab/>
        <w:t>Undertaking alternative dispute resolution</w:t>
      </w:r>
      <w:r>
        <w:tab/>
      </w:r>
      <w:r>
        <w:fldChar w:fldCharType="begin"/>
      </w:r>
      <w:r>
        <w:instrText xml:space="preserve"> PAGEREF _Toc320182351 \h </w:instrText>
      </w:r>
      <w:r>
        <w:fldChar w:fldCharType="separate"/>
      </w:r>
      <w:r>
        <w:t>16</w:t>
      </w:r>
      <w:r>
        <w:fldChar w:fldCharType="end"/>
      </w:r>
    </w:p>
    <w:p>
      <w:pPr>
        <w:pStyle w:val="TOC8"/>
        <w:rPr>
          <w:sz w:val="24"/>
          <w:szCs w:val="24"/>
          <w:lang w:val="en-US"/>
        </w:rPr>
      </w:pPr>
      <w:r>
        <w:t>15F.</w:t>
      </w:r>
      <w:r>
        <w:tab/>
        <w:t>Joining parties to alternative dispute resolution proceeding</w:t>
      </w:r>
      <w:r>
        <w:tab/>
      </w:r>
      <w:r>
        <w:fldChar w:fldCharType="begin"/>
      </w:r>
      <w:r>
        <w:instrText xml:space="preserve"> PAGEREF _Toc320182352 \h </w:instrText>
      </w:r>
      <w:r>
        <w:fldChar w:fldCharType="separate"/>
      </w:r>
      <w:r>
        <w:t>17</w:t>
      </w:r>
      <w:r>
        <w:fldChar w:fldCharType="end"/>
      </w:r>
    </w:p>
    <w:p>
      <w:pPr>
        <w:pStyle w:val="TOC8"/>
        <w:rPr>
          <w:sz w:val="24"/>
          <w:szCs w:val="24"/>
          <w:lang w:val="en-US"/>
        </w:rPr>
      </w:pPr>
      <w:r>
        <w:t>15G.</w:t>
      </w:r>
      <w:r>
        <w:tab/>
        <w:t>Costs of alternative dispute resolution proceeding</w:t>
      </w:r>
      <w:r>
        <w:tab/>
      </w:r>
      <w:r>
        <w:fldChar w:fldCharType="begin"/>
      </w:r>
      <w:r>
        <w:instrText xml:space="preserve"> PAGEREF _Toc320182353 \h </w:instrText>
      </w:r>
      <w:r>
        <w:fldChar w:fldCharType="separate"/>
      </w:r>
      <w:r>
        <w:t>17</w:t>
      </w:r>
      <w:r>
        <w:fldChar w:fldCharType="end"/>
      </w:r>
    </w:p>
    <w:p>
      <w:pPr>
        <w:pStyle w:val="TOC8"/>
        <w:rPr>
          <w:sz w:val="24"/>
          <w:szCs w:val="24"/>
          <w:lang w:val="en-US"/>
        </w:rPr>
      </w:pPr>
      <w:r>
        <w:t>15H.</w:t>
      </w:r>
      <w:r>
        <w:tab/>
        <w:t>Representation at alternative dispute resolution proceeding</w:t>
      </w:r>
      <w:r>
        <w:tab/>
      </w:r>
      <w:r>
        <w:fldChar w:fldCharType="begin"/>
      </w:r>
      <w:r>
        <w:instrText xml:space="preserve"> PAGEREF _Toc320182354 \h </w:instrText>
      </w:r>
      <w:r>
        <w:fldChar w:fldCharType="separate"/>
      </w:r>
      <w:r>
        <w:t>18</w:t>
      </w:r>
      <w:r>
        <w:fldChar w:fldCharType="end"/>
      </w:r>
    </w:p>
    <w:p>
      <w:pPr>
        <w:pStyle w:val="TOC8"/>
        <w:rPr>
          <w:sz w:val="24"/>
          <w:szCs w:val="24"/>
          <w:lang w:val="en-US"/>
        </w:rPr>
      </w:pPr>
      <w:r>
        <w:t>15I.</w:t>
      </w:r>
      <w:r>
        <w:tab/>
        <w:t>Evidence of certain things inadmissible</w:t>
      </w:r>
      <w:r>
        <w:tab/>
      </w:r>
      <w:r>
        <w:fldChar w:fldCharType="begin"/>
      </w:r>
      <w:r>
        <w:instrText xml:space="preserve"> PAGEREF _Toc320182355 \h </w:instrText>
      </w:r>
      <w:r>
        <w:fldChar w:fldCharType="separate"/>
      </w:r>
      <w:r>
        <w:t>18</w:t>
      </w:r>
      <w:r>
        <w:fldChar w:fldCharType="end"/>
      </w:r>
    </w:p>
    <w:p>
      <w:pPr>
        <w:pStyle w:val="TOC2"/>
        <w:tabs>
          <w:tab w:val="right" w:leader="dot" w:pos="7078"/>
        </w:tabs>
        <w:rPr>
          <w:b w:val="0"/>
          <w:sz w:val="24"/>
          <w:szCs w:val="24"/>
          <w:lang w:val="en-US"/>
        </w:rPr>
      </w:pPr>
      <w:r>
        <w:t>Part 4 — Staff</w:t>
      </w:r>
    </w:p>
    <w:p>
      <w:pPr>
        <w:pStyle w:val="TOC8"/>
        <w:rPr>
          <w:sz w:val="24"/>
          <w:szCs w:val="24"/>
          <w:lang w:val="en-US"/>
        </w:rPr>
      </w:pPr>
      <w:r>
        <w:t>15</w:t>
      </w:r>
      <w:r>
        <w:rPr>
          <w:snapToGrid w:val="0"/>
        </w:rPr>
        <w:t>.</w:t>
      </w:r>
      <w:r>
        <w:rPr>
          <w:snapToGrid w:val="0"/>
        </w:rPr>
        <w:tab/>
        <w:t>Staff and contractors</w:t>
      </w:r>
      <w:r>
        <w:tab/>
      </w:r>
      <w:r>
        <w:fldChar w:fldCharType="begin"/>
      </w:r>
      <w:r>
        <w:instrText xml:space="preserve"> PAGEREF _Toc320182357 \h </w:instrText>
      </w:r>
      <w:r>
        <w:fldChar w:fldCharType="separate"/>
      </w:r>
      <w:r>
        <w:t>19</w:t>
      </w:r>
      <w:r>
        <w:fldChar w:fldCharType="end"/>
      </w:r>
    </w:p>
    <w:p>
      <w:pPr>
        <w:pStyle w:val="TOC8"/>
        <w:rPr>
          <w:sz w:val="24"/>
          <w:szCs w:val="24"/>
          <w:lang w:val="en-US"/>
        </w:rPr>
      </w:pPr>
      <w:r>
        <w:t>16.</w:t>
      </w:r>
      <w:r>
        <w:tab/>
        <w:t>Staff of Corporation who are members of Senior Executive Service</w:t>
      </w:r>
      <w:r>
        <w:tab/>
      </w:r>
      <w:r>
        <w:fldChar w:fldCharType="begin"/>
      </w:r>
      <w:r>
        <w:instrText xml:space="preserve"> PAGEREF _Toc320182358 \h </w:instrText>
      </w:r>
      <w:r>
        <w:fldChar w:fldCharType="separate"/>
      </w:r>
      <w:r>
        <w:t>19</w:t>
      </w:r>
      <w:r>
        <w:fldChar w:fldCharType="end"/>
      </w:r>
    </w:p>
    <w:p>
      <w:pPr>
        <w:pStyle w:val="TOC8"/>
        <w:rPr>
          <w:sz w:val="24"/>
          <w:szCs w:val="24"/>
          <w:lang w:val="en-US"/>
        </w:rPr>
      </w:pPr>
      <w:r>
        <w:t>17</w:t>
      </w:r>
      <w:r>
        <w:rPr>
          <w:snapToGrid w:val="0"/>
        </w:rPr>
        <w:t>.</w:t>
      </w:r>
      <w:r>
        <w:rPr>
          <w:snapToGrid w:val="0"/>
        </w:rPr>
        <w:tab/>
        <w:t>Use of staff and facilities of departments and instrumentalities</w:t>
      </w:r>
      <w:r>
        <w:tab/>
      </w:r>
      <w:r>
        <w:fldChar w:fldCharType="begin"/>
      </w:r>
      <w:r>
        <w:instrText xml:space="preserve"> PAGEREF _Toc320182359 \h </w:instrText>
      </w:r>
      <w:r>
        <w:fldChar w:fldCharType="separate"/>
      </w:r>
      <w:r>
        <w:t>20</w:t>
      </w:r>
      <w:r>
        <w:fldChar w:fldCharType="end"/>
      </w:r>
    </w:p>
    <w:p>
      <w:pPr>
        <w:pStyle w:val="TOC2"/>
        <w:tabs>
          <w:tab w:val="right" w:leader="dot" w:pos="7078"/>
        </w:tabs>
        <w:rPr>
          <w:b w:val="0"/>
          <w:sz w:val="24"/>
          <w:szCs w:val="24"/>
          <w:lang w:val="en-US"/>
        </w:rPr>
      </w:pPr>
      <w:r>
        <w:t>Part 5 — Accountability and financial provisions</w:t>
      </w:r>
    </w:p>
    <w:p>
      <w:pPr>
        <w:pStyle w:val="TOC8"/>
        <w:rPr>
          <w:sz w:val="24"/>
          <w:szCs w:val="24"/>
          <w:lang w:val="en-US"/>
        </w:rPr>
      </w:pPr>
      <w:r>
        <w:t>18A.</w:t>
      </w:r>
      <w:r>
        <w:tab/>
        <w:t>Protection from liability</w:t>
      </w:r>
      <w:r>
        <w:tab/>
      </w:r>
      <w:r>
        <w:fldChar w:fldCharType="begin"/>
      </w:r>
      <w:r>
        <w:instrText xml:space="preserve"> PAGEREF _Toc320182361 \h </w:instrText>
      </w:r>
      <w:r>
        <w:fldChar w:fldCharType="separate"/>
      </w:r>
      <w:r>
        <w:t>21</w:t>
      </w:r>
      <w:r>
        <w:fldChar w:fldCharType="end"/>
      </w:r>
    </w:p>
    <w:p>
      <w:pPr>
        <w:pStyle w:val="TOC8"/>
        <w:rPr>
          <w:sz w:val="24"/>
          <w:szCs w:val="24"/>
          <w:lang w:val="en-US"/>
        </w:rPr>
      </w:pPr>
      <w:r>
        <w:t>18B.</w:t>
      </w:r>
      <w:r>
        <w:tab/>
        <w:t>Directions by Minister</w:t>
      </w:r>
      <w:r>
        <w:tab/>
      </w:r>
      <w:r>
        <w:fldChar w:fldCharType="begin"/>
      </w:r>
      <w:r>
        <w:instrText xml:space="preserve"> PAGEREF _Toc320182362 \h </w:instrText>
      </w:r>
      <w:r>
        <w:fldChar w:fldCharType="separate"/>
      </w:r>
      <w:r>
        <w:t>21</w:t>
      </w:r>
      <w:r>
        <w:fldChar w:fldCharType="end"/>
      </w:r>
    </w:p>
    <w:p>
      <w:pPr>
        <w:pStyle w:val="TOC8"/>
        <w:rPr>
          <w:sz w:val="24"/>
          <w:szCs w:val="24"/>
          <w:lang w:val="en-US"/>
        </w:rPr>
      </w:pPr>
      <w:r>
        <w:t>18C.</w:t>
      </w:r>
      <w:r>
        <w:tab/>
        <w:t>Minister to have access to information</w:t>
      </w:r>
      <w:r>
        <w:tab/>
      </w:r>
      <w:r>
        <w:fldChar w:fldCharType="begin"/>
      </w:r>
      <w:r>
        <w:instrText xml:space="preserve"> PAGEREF _Toc320182363 \h </w:instrText>
      </w:r>
      <w:r>
        <w:fldChar w:fldCharType="separate"/>
      </w:r>
      <w:r>
        <w:t>22</w:t>
      </w:r>
      <w:r>
        <w:fldChar w:fldCharType="end"/>
      </w:r>
    </w:p>
    <w:p>
      <w:pPr>
        <w:pStyle w:val="TOC8"/>
        <w:rPr>
          <w:sz w:val="24"/>
          <w:szCs w:val="24"/>
          <w:lang w:val="en-US"/>
        </w:rPr>
      </w:pPr>
      <w:r>
        <w:t>18.</w:t>
      </w:r>
      <w:r>
        <w:tab/>
        <w:t>Confidentiality</w:t>
      </w:r>
      <w:r>
        <w:tab/>
      </w:r>
      <w:r>
        <w:fldChar w:fldCharType="begin"/>
      </w:r>
      <w:r>
        <w:instrText xml:space="preserve"> PAGEREF _Toc320182364 \h </w:instrText>
      </w:r>
      <w:r>
        <w:fldChar w:fldCharType="separate"/>
      </w:r>
      <w:r>
        <w:t>23</w:t>
      </w:r>
      <w:r>
        <w:fldChar w:fldCharType="end"/>
      </w:r>
    </w:p>
    <w:p>
      <w:pPr>
        <w:pStyle w:val="TOC8"/>
        <w:rPr>
          <w:sz w:val="24"/>
          <w:szCs w:val="24"/>
          <w:lang w:val="en-US"/>
        </w:rPr>
      </w:pPr>
      <w:r>
        <w:t>19.</w:t>
      </w:r>
      <w:r>
        <w:tab/>
        <w:t>Small Business Development Corporation Account</w:t>
      </w:r>
      <w:r>
        <w:tab/>
      </w:r>
      <w:r>
        <w:fldChar w:fldCharType="begin"/>
      </w:r>
      <w:r>
        <w:instrText xml:space="preserve"> PAGEREF _Toc320182365 \h </w:instrText>
      </w:r>
      <w:r>
        <w:fldChar w:fldCharType="separate"/>
      </w:r>
      <w:r>
        <w:t>24</w:t>
      </w:r>
      <w:r>
        <w:fldChar w:fldCharType="end"/>
      </w:r>
    </w:p>
    <w:p>
      <w:pPr>
        <w:pStyle w:val="TOC8"/>
        <w:rPr>
          <w:sz w:val="24"/>
          <w:szCs w:val="24"/>
          <w:lang w:val="en-US"/>
        </w:rPr>
      </w:pPr>
      <w:r>
        <w:t>21</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_Toc320182366 \h </w:instrText>
      </w:r>
      <w:r>
        <w:fldChar w:fldCharType="separate"/>
      </w:r>
      <w:r>
        <w:t>25</w:t>
      </w:r>
      <w:r>
        <w:fldChar w:fldCharType="end"/>
      </w:r>
    </w:p>
    <w:p>
      <w:pPr>
        <w:pStyle w:val="TOC2"/>
        <w:tabs>
          <w:tab w:val="right" w:leader="dot" w:pos="7078"/>
        </w:tabs>
        <w:rPr>
          <w:b w:val="0"/>
          <w:sz w:val="24"/>
          <w:szCs w:val="24"/>
          <w:lang w:val="en-US"/>
        </w:rPr>
      </w:pPr>
      <w:r>
        <w:t>Part 6 — Regulations</w:t>
      </w:r>
    </w:p>
    <w:p>
      <w:pPr>
        <w:pStyle w:val="TOC8"/>
        <w:rPr>
          <w:sz w:val="24"/>
          <w:szCs w:val="24"/>
          <w:lang w:val="en-US"/>
        </w:rPr>
      </w:pPr>
      <w:r>
        <w:t>24</w:t>
      </w:r>
      <w:r>
        <w:rPr>
          <w:snapToGrid w:val="0"/>
        </w:rPr>
        <w:t>.</w:t>
      </w:r>
      <w:r>
        <w:rPr>
          <w:snapToGrid w:val="0"/>
        </w:rPr>
        <w:tab/>
        <w:t>Regulations</w:t>
      </w:r>
      <w:r>
        <w:tab/>
      </w:r>
      <w:r>
        <w:fldChar w:fldCharType="begin"/>
      </w:r>
      <w:r>
        <w:instrText xml:space="preserve"> PAGEREF _Toc320182368 \h </w:instrText>
      </w:r>
      <w:r>
        <w:fldChar w:fldCharType="separate"/>
      </w:r>
      <w:r>
        <w:t>26</w:t>
      </w:r>
      <w:r>
        <w:fldChar w:fldCharType="end"/>
      </w:r>
    </w:p>
    <w:p>
      <w:pPr>
        <w:pStyle w:val="TOC2"/>
        <w:tabs>
          <w:tab w:val="right" w:leader="dot" w:pos="7078"/>
        </w:tabs>
        <w:rPr>
          <w:b w:val="0"/>
          <w:sz w:val="24"/>
          <w:szCs w:val="24"/>
          <w:lang w:val="en-US"/>
        </w:rPr>
      </w:pPr>
      <w:r>
        <w:t xml:space="preserve">Part 7 — Transitional provisions relating to </w:t>
      </w:r>
      <w:r>
        <w:rPr>
          <w:i/>
        </w:rPr>
        <w:t>Small Business and Retail Shop Legislation Amendment Act 2011</w:t>
      </w:r>
    </w:p>
    <w:p>
      <w:pPr>
        <w:pStyle w:val="TOC8"/>
        <w:rPr>
          <w:sz w:val="24"/>
          <w:szCs w:val="24"/>
          <w:lang w:val="en-US"/>
        </w:rPr>
      </w:pPr>
      <w:r>
        <w:t>25.</w:t>
      </w:r>
      <w:r>
        <w:tab/>
        <w:t>Term used: commencement day</w:t>
      </w:r>
      <w:r>
        <w:tab/>
      </w:r>
      <w:r>
        <w:fldChar w:fldCharType="begin"/>
      </w:r>
      <w:r>
        <w:instrText xml:space="preserve"> PAGEREF _Toc320182370 \h </w:instrText>
      </w:r>
      <w:r>
        <w:fldChar w:fldCharType="separate"/>
      </w:r>
      <w:r>
        <w:t>27</w:t>
      </w:r>
      <w:r>
        <w:fldChar w:fldCharType="end"/>
      </w:r>
    </w:p>
    <w:p>
      <w:pPr>
        <w:pStyle w:val="TOC8"/>
        <w:rPr>
          <w:sz w:val="24"/>
          <w:szCs w:val="24"/>
          <w:lang w:val="en-US"/>
        </w:rPr>
      </w:pPr>
      <w:r>
        <w:t>26.</w:t>
      </w:r>
      <w:r>
        <w:tab/>
        <w:t>Appointed members</w:t>
      </w:r>
      <w:r>
        <w:tab/>
      </w:r>
      <w:r>
        <w:fldChar w:fldCharType="begin"/>
      </w:r>
      <w:r>
        <w:instrText xml:space="preserve"> PAGEREF _Toc320182371 \h </w:instrText>
      </w:r>
      <w:r>
        <w:fldChar w:fldCharType="separate"/>
      </w:r>
      <w:r>
        <w:t>27</w:t>
      </w:r>
      <w:r>
        <w:fldChar w:fldCharType="end"/>
      </w:r>
    </w:p>
    <w:p>
      <w:pPr>
        <w:pStyle w:val="TOC8"/>
        <w:rPr>
          <w:sz w:val="24"/>
          <w:szCs w:val="24"/>
          <w:lang w:val="en-US"/>
        </w:rPr>
      </w:pPr>
      <w:r>
        <w:t>27.</w:t>
      </w:r>
      <w:r>
        <w:tab/>
        <w:t>Application of section 18 to certain persons</w:t>
      </w:r>
      <w:r>
        <w:tab/>
      </w:r>
      <w:r>
        <w:fldChar w:fldCharType="begin"/>
      </w:r>
      <w:r>
        <w:instrText xml:space="preserve"> PAGEREF _Toc320182372 \h </w:instrText>
      </w:r>
      <w:r>
        <w:fldChar w:fldCharType="separate"/>
      </w:r>
      <w:r>
        <w:t>27</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_Toc320182374 \h </w:instrText>
      </w:r>
      <w:r>
        <w:fldChar w:fldCharType="separate"/>
      </w:r>
      <w:r>
        <w:t>28</w:t>
      </w:r>
      <w:r>
        <w:fldChar w:fldCharType="end"/>
      </w:r>
    </w:p>
    <w:p>
      <w:pPr>
        <w:pStyle w:val="TOC2"/>
        <w:tabs>
          <w:tab w:val="right" w:leader="dot" w:pos="707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Small Business Development Corporation Act 1983</w:t>
      </w:r>
    </w:p>
    <w:p>
      <w:pPr>
        <w:pStyle w:val="LongTitle"/>
      </w:pPr>
      <w:r>
        <w:t xml:space="preserve">An Act to provide for the following — </w:t>
      </w:r>
    </w:p>
    <w:p>
      <w:pPr>
        <w:pStyle w:val="LongTitle2"/>
        <w:numPr>
          <w:ilvl w:val="0"/>
          <w:numId w:val="14"/>
        </w:numPr>
        <w:tabs>
          <w:tab w:val="clear" w:pos="170"/>
          <w:tab w:val="clear" w:pos="720"/>
        </w:tabs>
        <w:ind w:left="406" w:hanging="406"/>
      </w:pPr>
      <w:r>
        <w:t>the establishment of a Small Business Development Corporation and Small Business Commissioner;</w:t>
      </w:r>
    </w:p>
    <w:p>
      <w:pPr>
        <w:pStyle w:val="LongTitle2"/>
        <w:numPr>
          <w:ilvl w:val="0"/>
          <w:numId w:val="14"/>
        </w:numPr>
        <w:tabs>
          <w:tab w:val="clear" w:pos="170"/>
          <w:tab w:val="clear" w:pos="720"/>
        </w:tabs>
        <w:ind w:left="406" w:hanging="406"/>
      </w:pPr>
      <w:r>
        <w:t>to encourage, promote, facilitate and assist the establishment, development and carrying on of small business in the State;</w:t>
      </w:r>
    </w:p>
    <w:p>
      <w:pPr>
        <w:pStyle w:val="LongTitle2"/>
        <w:numPr>
          <w:ilvl w:val="0"/>
          <w:numId w:val="14"/>
        </w:numPr>
        <w:tabs>
          <w:tab w:val="clear" w:pos="170"/>
          <w:tab w:val="clear" w:pos="720"/>
        </w:tabs>
        <w:ind w:left="406" w:hanging="406"/>
      </w:pPr>
      <w:r>
        <w:t>to enhance a competitive and fair operating environment for small business in the State;</w:t>
      </w:r>
    </w:p>
    <w:p>
      <w:pPr>
        <w:pStyle w:val="LongTitle2"/>
        <w:numPr>
          <w:ilvl w:val="0"/>
          <w:numId w:val="14"/>
        </w:numPr>
        <w:tabs>
          <w:tab w:val="clear" w:pos="170"/>
          <w:tab w:val="clear" w:pos="720"/>
        </w:tabs>
        <w:ind w:left="406" w:hanging="406"/>
      </w:pPr>
      <w:r>
        <w:t>to provide alternative dispute resolution services in respect of small business disputes and disputes referred under any other Act;</w:t>
      </w:r>
    </w:p>
    <w:p>
      <w:pPr>
        <w:pStyle w:val="LongTitle2"/>
        <w:numPr>
          <w:ilvl w:val="0"/>
          <w:numId w:val="14"/>
        </w:numPr>
        <w:tabs>
          <w:tab w:val="clear" w:pos="170"/>
          <w:tab w:val="clear" w:pos="720"/>
        </w:tabs>
        <w:ind w:left="406" w:hanging="406"/>
      </w:pPr>
      <w:r>
        <w:t>related matters.</w:t>
      </w:r>
    </w:p>
    <w:p>
      <w:pPr>
        <w:pStyle w:val="Footnotelongtitle"/>
      </w:pPr>
      <w:r>
        <w:tab/>
        <w:t>[Long title inserted by No. 20 of 2011 s. 4.]</w:t>
      </w:r>
    </w:p>
    <w:p>
      <w:pPr>
        <w:pStyle w:val="Heading2"/>
      </w:pPr>
      <w:bookmarkStart w:id="1" w:name="_Toc320106746"/>
      <w:bookmarkStart w:id="2" w:name="_Toc320181904"/>
      <w:bookmarkStart w:id="3" w:name="_Toc320182322"/>
      <w:bookmarkStart w:id="4" w:name="_Toc520192093"/>
      <w:bookmarkStart w:id="5" w:name="_Toc532091513"/>
      <w:bookmarkStart w:id="6" w:name="_Toc122777540"/>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20 of 2011 s. 5.]</w:t>
      </w:r>
    </w:p>
    <w:p>
      <w:pPr>
        <w:pStyle w:val="Heading5"/>
        <w:rPr>
          <w:snapToGrid w:val="0"/>
        </w:rPr>
      </w:pPr>
      <w:bookmarkStart w:id="7" w:name="_Toc320182323"/>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8" w:name="_Toc520192094"/>
      <w:bookmarkStart w:id="9" w:name="_Toc532091514"/>
      <w:bookmarkStart w:id="10" w:name="_Toc122777541"/>
      <w:bookmarkStart w:id="11" w:name="_Toc320182324"/>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520192095"/>
      <w:bookmarkStart w:id="13" w:name="_Toc532091515"/>
      <w:bookmarkStart w:id="14" w:name="_Toc122777542"/>
      <w:bookmarkStart w:id="15" w:name="_Toc320182325"/>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 No. 20 of 2011 s. 6.]</w:t>
      </w:r>
    </w:p>
    <w:p>
      <w:pPr>
        <w:pStyle w:val="Heading2"/>
      </w:pPr>
      <w:bookmarkStart w:id="16" w:name="_Toc320106750"/>
      <w:bookmarkStart w:id="17" w:name="_Toc320181908"/>
      <w:bookmarkStart w:id="18" w:name="_Toc320182326"/>
      <w:bookmarkStart w:id="19" w:name="_Toc520192096"/>
      <w:bookmarkStart w:id="20" w:name="_Toc532091516"/>
      <w:bookmarkStart w:id="21" w:name="_Toc122777543"/>
      <w:r>
        <w:rPr>
          <w:rStyle w:val="CharPartNo"/>
        </w:rPr>
        <w:t>Part 2</w:t>
      </w:r>
      <w:r>
        <w:rPr>
          <w:rStyle w:val="CharDivNo"/>
        </w:rPr>
        <w:t> </w:t>
      </w:r>
      <w:r>
        <w:t>—</w:t>
      </w:r>
      <w:r>
        <w:rPr>
          <w:rStyle w:val="CharDivText"/>
        </w:rPr>
        <w:t> </w:t>
      </w:r>
      <w:r>
        <w:rPr>
          <w:rStyle w:val="CharPartText"/>
        </w:rPr>
        <w:t>Small Business Development Corporation</w:t>
      </w:r>
      <w:bookmarkEnd w:id="16"/>
      <w:bookmarkEnd w:id="17"/>
      <w:bookmarkEnd w:id="18"/>
    </w:p>
    <w:p>
      <w:pPr>
        <w:pStyle w:val="Footnoteheading"/>
      </w:pPr>
      <w:r>
        <w:tab/>
        <w:t>[Heading inserted by No. 20 of 2011 s. 7.]</w:t>
      </w:r>
    </w:p>
    <w:p>
      <w:pPr>
        <w:pStyle w:val="Heading5"/>
        <w:rPr>
          <w:snapToGrid w:val="0"/>
        </w:rPr>
      </w:pPr>
      <w:bookmarkStart w:id="22" w:name="_Toc320182327"/>
      <w:r>
        <w:rPr>
          <w:rStyle w:val="CharSectno"/>
        </w:rPr>
        <w:t>4</w:t>
      </w:r>
      <w:r>
        <w:rPr>
          <w:snapToGrid w:val="0"/>
        </w:rPr>
        <w:t>.</w:t>
      </w:r>
      <w:r>
        <w:rPr>
          <w:snapToGrid w:val="0"/>
        </w:rPr>
        <w:tab/>
        <w:t>The Corporation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23" w:name="_Toc320182328"/>
      <w:bookmarkStart w:id="24" w:name="_Toc520192097"/>
      <w:bookmarkStart w:id="25" w:name="_Toc532091517"/>
      <w:bookmarkStart w:id="26" w:name="_Toc122777544"/>
      <w:r>
        <w:rPr>
          <w:rStyle w:val="CharSectno"/>
        </w:rPr>
        <w:t>5A</w:t>
      </w:r>
      <w:r>
        <w:t>.</w:t>
      </w:r>
      <w:r>
        <w:tab/>
        <w:t>Use of trading names for Corporation</w:t>
      </w:r>
      <w:bookmarkEnd w:id="23"/>
    </w:p>
    <w:p>
      <w:pPr>
        <w:pStyle w:val="Subsection"/>
      </w:pPr>
      <w:r>
        <w:tab/>
        <w:t>(1)</w:t>
      </w:r>
      <w:r>
        <w:tab/>
        <w:t>The Corporation may use and operate under one or more trading names approved by the Minister.</w:t>
      </w:r>
    </w:p>
    <w:p>
      <w:pPr>
        <w:pStyle w:val="Subsection"/>
      </w:pPr>
      <w:r>
        <w:tab/>
        <w:t>(2)</w:t>
      </w:r>
      <w:r>
        <w:tab/>
        <w:t>The use of a trading name does not prevent or affect any proceedings being taken by or against the Corporation in its corporate name.</w:t>
      </w:r>
    </w:p>
    <w:p>
      <w:pPr>
        <w:pStyle w:val="Footnotesection"/>
      </w:pPr>
      <w:r>
        <w:tab/>
        <w:t>[Section 5A inserted by No. 20 of 2011 s. 8.]</w:t>
      </w:r>
    </w:p>
    <w:p>
      <w:pPr>
        <w:pStyle w:val="Heading5"/>
        <w:rPr>
          <w:snapToGrid w:val="0"/>
        </w:rPr>
      </w:pPr>
      <w:bookmarkStart w:id="27" w:name="_Toc320182329"/>
      <w:r>
        <w:rPr>
          <w:rStyle w:val="CharSectno"/>
        </w:rPr>
        <w:t>5</w:t>
      </w:r>
      <w:r>
        <w:rPr>
          <w:snapToGrid w:val="0"/>
        </w:rPr>
        <w:t>.</w:t>
      </w:r>
      <w:r>
        <w:rPr>
          <w:snapToGrid w:val="0"/>
        </w:rPr>
        <w:tab/>
        <w:t>Board of management</w:t>
      </w:r>
      <w:bookmarkEnd w:id="24"/>
      <w:bookmarkEnd w:id="25"/>
      <w:bookmarkEnd w:id="26"/>
      <w:bookmarkEnd w:id="27"/>
    </w:p>
    <w:p>
      <w:pPr>
        <w:pStyle w:val="Subsection"/>
      </w:pPr>
      <w:r>
        <w:tab/>
        <w:t>(1A)</w:t>
      </w:r>
      <w:r>
        <w:tab/>
        <w:t xml:space="preserve">In this section —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 xml:space="preserve">The Corporation is to have a board of management consisting of —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 xml:space="preserve">the Commissioner ex officio. </w:t>
      </w:r>
    </w:p>
    <w:p>
      <w:pPr>
        <w:pStyle w:val="Subsection"/>
      </w:pPr>
      <w:r>
        <w:tab/>
        <w:t>(2A)</w:t>
      </w:r>
      <w:r>
        <w:tab/>
        <w:t>The board is the governing body of the Corporation and, in the name of the Corporation, is to perform the functions of the Corporation.</w:t>
      </w:r>
    </w:p>
    <w:p>
      <w:pPr>
        <w:pStyle w:val="Subsection"/>
      </w:pPr>
      <w:r>
        <w:tab/>
        <w:t>(2B)</w:t>
      </w:r>
      <w:r>
        <w:tab/>
        <w:t xml:space="preserve">The Minister is to —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No. 20 of 2011 s. 9.] </w:t>
      </w:r>
    </w:p>
    <w:p>
      <w:pPr>
        <w:pStyle w:val="Heading5"/>
        <w:rPr>
          <w:snapToGrid w:val="0"/>
        </w:rPr>
      </w:pPr>
      <w:bookmarkStart w:id="28" w:name="_Toc520192098"/>
      <w:bookmarkStart w:id="29" w:name="_Toc532091518"/>
      <w:bookmarkStart w:id="30" w:name="_Toc122777545"/>
      <w:bookmarkStart w:id="31" w:name="_Toc320182330"/>
      <w:r>
        <w:rPr>
          <w:rStyle w:val="CharSectno"/>
        </w:rPr>
        <w:t>6</w:t>
      </w:r>
      <w:r>
        <w:rPr>
          <w:snapToGrid w:val="0"/>
        </w:rPr>
        <w:t>.</w:t>
      </w:r>
      <w:r>
        <w:rPr>
          <w:snapToGrid w:val="0"/>
        </w:rPr>
        <w:tab/>
        <w:t>Acting members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bookmarkStart w:id="32" w:name="_Toc520192099"/>
      <w:bookmarkStart w:id="33" w:name="_Toc532091519"/>
      <w:bookmarkStart w:id="34" w:name="_Toc122777546"/>
      <w:r>
        <w:tab/>
        <w:t xml:space="preserve">[Section 6 amended by No. 20 of 2011 s. 10.] </w:t>
      </w:r>
    </w:p>
    <w:p>
      <w:pPr>
        <w:pStyle w:val="Heading5"/>
        <w:rPr>
          <w:snapToGrid w:val="0"/>
        </w:rPr>
      </w:pPr>
      <w:bookmarkStart w:id="35" w:name="_Toc320182331"/>
      <w:r>
        <w:rPr>
          <w:rStyle w:val="CharSectno"/>
        </w:rPr>
        <w:t>7</w:t>
      </w:r>
      <w:r>
        <w:rPr>
          <w:snapToGrid w:val="0"/>
        </w:rPr>
        <w:t>.</w:t>
      </w:r>
      <w:r>
        <w:rPr>
          <w:snapToGrid w:val="0"/>
        </w:rPr>
        <w:tab/>
        <w:t>Remuneration of members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No. 39 of 2010 s. 89.] </w:t>
      </w:r>
    </w:p>
    <w:p>
      <w:pPr>
        <w:pStyle w:val="Heading5"/>
        <w:rPr>
          <w:snapToGrid w:val="0"/>
        </w:rPr>
      </w:pPr>
      <w:bookmarkStart w:id="36" w:name="_Toc520192100"/>
      <w:bookmarkStart w:id="37" w:name="_Toc532091520"/>
      <w:bookmarkStart w:id="38" w:name="_Toc122777547"/>
      <w:bookmarkStart w:id="39" w:name="_Toc320182332"/>
      <w:r>
        <w:rPr>
          <w:rStyle w:val="CharSectno"/>
        </w:rPr>
        <w:t>8</w:t>
      </w:r>
      <w:r>
        <w:rPr>
          <w:snapToGrid w:val="0"/>
        </w:rPr>
        <w:t>.</w:t>
      </w:r>
      <w:r>
        <w:rPr>
          <w:snapToGrid w:val="0"/>
        </w:rPr>
        <w:tab/>
        <w:t>Proceedings of board</w:t>
      </w:r>
      <w:bookmarkEnd w:id="36"/>
      <w:bookmarkEnd w:id="37"/>
      <w:bookmarkEnd w:id="38"/>
      <w:bookmarkEnd w:id="39"/>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bookmarkStart w:id="40" w:name="_Toc520192101"/>
      <w:bookmarkStart w:id="41" w:name="_Toc532091521"/>
      <w:bookmarkStart w:id="42" w:name="_Toc122777548"/>
      <w:r>
        <w:tab/>
        <w:t>[Section 8 amended by No. 20 of 2011 s. 11.]</w:t>
      </w:r>
    </w:p>
    <w:p>
      <w:pPr>
        <w:pStyle w:val="Heading5"/>
        <w:rPr>
          <w:snapToGrid w:val="0"/>
        </w:rPr>
      </w:pPr>
      <w:bookmarkStart w:id="43" w:name="_Toc320182333"/>
      <w:r>
        <w:rPr>
          <w:rStyle w:val="CharSectno"/>
        </w:rPr>
        <w:t>9</w:t>
      </w:r>
      <w:r>
        <w:rPr>
          <w:snapToGrid w:val="0"/>
        </w:rPr>
        <w:t>.</w:t>
      </w:r>
      <w:r>
        <w:rPr>
          <w:snapToGrid w:val="0"/>
        </w:rPr>
        <w:tab/>
        <w:t>Matters not to be invalidated by vacancies, or defects in appointment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Footnotesection"/>
      </w:pPr>
      <w:bookmarkStart w:id="44" w:name="_Toc520192102"/>
      <w:bookmarkStart w:id="45" w:name="_Toc532091522"/>
      <w:bookmarkStart w:id="46" w:name="_Toc122777549"/>
      <w:r>
        <w:tab/>
        <w:t>[Section 9 amended by No. 20 of 2011 s. 12.]</w:t>
      </w:r>
    </w:p>
    <w:p>
      <w:pPr>
        <w:pStyle w:val="Ednotesection"/>
      </w:pPr>
      <w:r>
        <w:t>[</w:t>
      </w:r>
      <w:r>
        <w:rPr>
          <w:b/>
        </w:rPr>
        <w:t>10.</w:t>
      </w:r>
      <w:r>
        <w:tab/>
        <w:t>Deleted by No. 20 of 2011 s. 13.]</w:t>
      </w:r>
    </w:p>
    <w:p>
      <w:pPr>
        <w:pStyle w:val="Heading5"/>
        <w:rPr>
          <w:snapToGrid w:val="0"/>
        </w:rPr>
      </w:pPr>
      <w:bookmarkStart w:id="47" w:name="_Toc520192103"/>
      <w:bookmarkStart w:id="48" w:name="_Toc532091523"/>
      <w:bookmarkStart w:id="49" w:name="_Toc122777550"/>
      <w:bookmarkStart w:id="50" w:name="_Toc320182334"/>
      <w:bookmarkEnd w:id="44"/>
      <w:bookmarkEnd w:id="45"/>
      <w:bookmarkEnd w:id="46"/>
      <w:r>
        <w:rPr>
          <w:rStyle w:val="CharSectno"/>
        </w:rPr>
        <w:t>11</w:t>
      </w:r>
      <w:r>
        <w:rPr>
          <w:snapToGrid w:val="0"/>
        </w:rPr>
        <w:t>.</w:t>
      </w:r>
      <w:r>
        <w:rPr>
          <w:snapToGrid w:val="0"/>
        </w:rPr>
        <w:tab/>
        <w:t>Powers and functions of the Corporation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pPr>
      <w:r>
        <w:tab/>
        <w:t>(e)</w:t>
      </w:r>
      <w:r>
        <w:tab/>
        <w:t>to provide operational funding, grants and financial assistance to non</w:t>
      </w:r>
      <w:r>
        <w:noBreakHyphen/>
        <w:t xml:space="preserve">government organisations working with, or on behalf of, small business in accordance with the guidelines referred to in subsection (4); </w:t>
      </w:r>
    </w:p>
    <w:p>
      <w:pPr>
        <w:pStyle w:val="Indenta"/>
      </w:pPr>
      <w:r>
        <w:tab/>
        <w:t>(fa)</w:t>
      </w:r>
      <w:r>
        <w:tab/>
        <w:t xml:space="preserve">to investigate, and report to the Minister on, the impact on small business of legislation and government policy of this jurisdiction, the Commonwealth or any other State or Territory; </w:t>
      </w:r>
    </w:p>
    <w:p>
      <w:pPr>
        <w:pStyle w:val="Indenta"/>
      </w:pPr>
      <w:r>
        <w:tab/>
        <w:t>(fb)</w:t>
      </w:r>
      <w:r>
        <w:tab/>
        <w:t>to investigate, and report to the Minister on, the actions of public sector bodies that affect the commercial activities of small businesses;</w:t>
      </w:r>
    </w:p>
    <w:p>
      <w:pPr>
        <w:pStyle w:val="Indenta"/>
      </w:pPr>
      <w:r>
        <w:tab/>
        <w:t>(fc)</w:t>
      </w:r>
      <w:r>
        <w:tab/>
        <w:t xml:space="preserve">to assist public sector bodies — </w:t>
      </w:r>
    </w:p>
    <w:p>
      <w:pPr>
        <w:pStyle w:val="Indenti"/>
      </w:pPr>
      <w:r>
        <w:tab/>
        <w:t>(i)</w:t>
      </w:r>
      <w:r>
        <w:tab/>
        <w:t xml:space="preserve">to develop legislation, policies and administrative procedures that take into account the interests of small business; and </w:t>
      </w:r>
    </w:p>
    <w:p>
      <w:pPr>
        <w:pStyle w:val="Indenti"/>
      </w:pPr>
      <w:r>
        <w:tab/>
        <w:t>(ii)</w:t>
      </w:r>
      <w:r>
        <w:tab/>
        <w:t>to improve the capacity of small business to comply with legislative and other requirements; and</w:t>
      </w:r>
    </w:p>
    <w:p>
      <w:pPr>
        <w:pStyle w:val="Indenti"/>
      </w:pPr>
      <w:r>
        <w:tab/>
        <w:t>(iii)</w:t>
      </w:r>
      <w:r>
        <w:tab/>
        <w:t xml:space="preserve">to simplify and minimise small business compliance requirements; </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w:t>
      </w:r>
    </w:p>
    <w:p>
      <w:pPr>
        <w:pStyle w:val="Ednotepara"/>
        <w:rPr>
          <w:snapToGrid w:val="0"/>
        </w:rPr>
      </w:pPr>
      <w:r>
        <w:rPr>
          <w:snapToGrid w:val="0"/>
        </w:rPr>
        <w:tab/>
        <w:t>[(c)</w:t>
      </w:r>
      <w:r>
        <w:rPr>
          <w:snapToGrid w:val="0"/>
        </w:rPr>
        <w:tab/>
        <w:t>deleted]</w:t>
      </w:r>
    </w:p>
    <w:p>
      <w:pPr>
        <w:pStyle w:val="Subsection"/>
      </w:pPr>
      <w:r>
        <w:tab/>
        <w:t>(4)</w:t>
      </w:r>
      <w:r>
        <w:tab/>
        <w:t>The Corporation must develop guidelines with respect to the provision of operational funding, grants and financial assistance to non</w:t>
      </w:r>
      <w:r>
        <w:noBreakHyphen/>
        <w:t>government organisations.</w:t>
      </w:r>
    </w:p>
    <w:p>
      <w:pPr>
        <w:pStyle w:val="Footnotesection"/>
      </w:pPr>
      <w:bookmarkStart w:id="51" w:name="_Toc520192104"/>
      <w:bookmarkStart w:id="52" w:name="_Toc532091524"/>
      <w:bookmarkStart w:id="53" w:name="_Toc122777551"/>
      <w:r>
        <w:tab/>
        <w:t>[Section 11 amended by No. 20 of 2011 s. 14.]</w:t>
      </w:r>
    </w:p>
    <w:p>
      <w:pPr>
        <w:pStyle w:val="Heading5"/>
      </w:pPr>
      <w:bookmarkStart w:id="54" w:name="_Toc320182335"/>
      <w:r>
        <w:rPr>
          <w:rStyle w:val="CharSectno"/>
        </w:rPr>
        <w:t>11A</w:t>
      </w:r>
      <w:r>
        <w:t>.</w:t>
      </w:r>
      <w:r>
        <w:tab/>
        <w:t>Delegation</w:t>
      </w:r>
      <w:bookmarkEnd w:id="51"/>
      <w:bookmarkEnd w:id="52"/>
      <w:bookmarkEnd w:id="53"/>
      <w:bookmarkEnd w:id="54"/>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rPr>
          <w:snapToGrid w:val="0"/>
        </w:rPr>
      </w:pPr>
      <w:r>
        <w:rPr>
          <w:snapToGrid w:val="0"/>
        </w:rPr>
        <w:tab/>
        <w:t>[(d)</w:t>
      </w:r>
      <w:r>
        <w:rPr>
          <w:snapToGrid w:val="0"/>
        </w:rPr>
        <w:tab/>
        <w:t>deleted]</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 amended by No. 20 of 2011 s. 15.]</w:t>
      </w:r>
    </w:p>
    <w:p>
      <w:pPr>
        <w:pStyle w:val="Ednotesection"/>
      </w:pPr>
      <w:bookmarkStart w:id="55" w:name="_Toc520192105"/>
      <w:bookmarkStart w:id="56" w:name="_Toc532091525"/>
      <w:bookmarkStart w:id="57" w:name="_Toc122777552"/>
      <w:r>
        <w:t>[</w:t>
      </w:r>
      <w:r>
        <w:rPr>
          <w:b/>
        </w:rPr>
        <w:t>11B, 11C</w:t>
      </w:r>
      <w:r>
        <w:tab/>
        <w:t>Deleted by No. 20 of 2011 s. 16.]</w:t>
      </w:r>
    </w:p>
    <w:bookmarkEnd w:id="55"/>
    <w:bookmarkEnd w:id="56"/>
    <w:bookmarkEnd w:id="57"/>
    <w:p>
      <w:pPr>
        <w:pStyle w:val="Ednotesection"/>
      </w:pPr>
      <w:r>
        <w:t>[</w:t>
      </w:r>
      <w:r>
        <w:rPr>
          <w:b/>
        </w:rPr>
        <w:t>12.</w:t>
      </w:r>
      <w:r>
        <w:tab/>
        <w:t>Deleted by No. 5 of 1998 s. 7.]</w:t>
      </w:r>
    </w:p>
    <w:p>
      <w:pPr>
        <w:pStyle w:val="Heading2"/>
      </w:pPr>
      <w:bookmarkStart w:id="58" w:name="_Toc320106760"/>
      <w:bookmarkStart w:id="59" w:name="_Toc320181918"/>
      <w:bookmarkStart w:id="60" w:name="_Toc320182336"/>
      <w:bookmarkStart w:id="61" w:name="_Toc520192107"/>
      <w:bookmarkStart w:id="62" w:name="_Toc532091527"/>
      <w:bookmarkStart w:id="63" w:name="_Toc122777554"/>
      <w:r>
        <w:rPr>
          <w:rStyle w:val="CharPartNo"/>
        </w:rPr>
        <w:t>Part 3</w:t>
      </w:r>
      <w:r>
        <w:rPr>
          <w:b w:val="0"/>
        </w:rPr>
        <w:t> </w:t>
      </w:r>
      <w:r>
        <w:t>—</w:t>
      </w:r>
      <w:r>
        <w:rPr>
          <w:b w:val="0"/>
        </w:rPr>
        <w:t> </w:t>
      </w:r>
      <w:r>
        <w:rPr>
          <w:rStyle w:val="CharPartText"/>
        </w:rPr>
        <w:t>Small Business Commissioner</w:t>
      </w:r>
      <w:bookmarkEnd w:id="58"/>
      <w:bookmarkEnd w:id="59"/>
      <w:bookmarkEnd w:id="60"/>
    </w:p>
    <w:p>
      <w:pPr>
        <w:pStyle w:val="Footnoteheading"/>
      </w:pPr>
      <w:r>
        <w:tab/>
        <w:t>[Heading inserted by No. 20 of 2011 s. 16.]</w:t>
      </w:r>
    </w:p>
    <w:p>
      <w:pPr>
        <w:pStyle w:val="Heading3"/>
      </w:pPr>
      <w:bookmarkStart w:id="64" w:name="_Toc320106761"/>
      <w:bookmarkStart w:id="65" w:name="_Toc320181919"/>
      <w:bookmarkStart w:id="66" w:name="_Toc320182337"/>
      <w:r>
        <w:rPr>
          <w:rStyle w:val="CharDivNo"/>
        </w:rPr>
        <w:t>Division 1</w:t>
      </w:r>
      <w:r>
        <w:t> — </w:t>
      </w:r>
      <w:r>
        <w:rPr>
          <w:rStyle w:val="CharDivText"/>
        </w:rPr>
        <w:t>Small Business Commissioner</w:t>
      </w:r>
      <w:bookmarkEnd w:id="64"/>
      <w:bookmarkEnd w:id="65"/>
      <w:bookmarkEnd w:id="66"/>
    </w:p>
    <w:p>
      <w:pPr>
        <w:pStyle w:val="Footnoteheading"/>
      </w:pPr>
      <w:r>
        <w:tab/>
        <w:t>[Heading inserted by No. 20 of 2011 s. 16.]</w:t>
      </w:r>
    </w:p>
    <w:p>
      <w:pPr>
        <w:pStyle w:val="Heading5"/>
      </w:pPr>
      <w:bookmarkStart w:id="67" w:name="_Toc320182338"/>
      <w:r>
        <w:rPr>
          <w:rStyle w:val="CharSectno"/>
        </w:rPr>
        <w:t>13</w:t>
      </w:r>
      <w:r>
        <w:t>.</w:t>
      </w:r>
      <w:r>
        <w:tab/>
        <w:t>Small Business Commissioner</w:t>
      </w:r>
      <w:bookmarkEnd w:id="67"/>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 by No. 20 of 2011 s. 16.]</w:t>
      </w:r>
    </w:p>
    <w:p>
      <w:pPr>
        <w:pStyle w:val="Heading5"/>
      </w:pPr>
      <w:bookmarkStart w:id="68" w:name="_Toc320182339"/>
      <w:r>
        <w:rPr>
          <w:rStyle w:val="CharSectno"/>
        </w:rPr>
        <w:t>14A</w:t>
      </w:r>
      <w:r>
        <w:t>.</w:t>
      </w:r>
      <w:r>
        <w:tab/>
        <w:t>Functions</w:t>
      </w:r>
      <w:bookmarkEnd w:id="68"/>
    </w:p>
    <w:p>
      <w:pPr>
        <w:pStyle w:val="Subsection"/>
      </w:pPr>
      <w:r>
        <w:tab/>
      </w:r>
      <w:r>
        <w:tab/>
        <w:t xml:space="preserve">The Commissioner has the following functions — </w:t>
      </w:r>
    </w:p>
    <w:p>
      <w:pPr>
        <w:pStyle w:val="Indenta"/>
      </w:pPr>
      <w:r>
        <w:tab/>
        <w:t>(a)</w:t>
      </w:r>
      <w:r>
        <w:tab/>
        <w:t>to administer the day</w:t>
      </w:r>
      <w:r>
        <w:noBreakHyphen/>
        <w:t>to</w:t>
      </w:r>
      <w:r>
        <w:noBreakHyphen/>
        <w:t>day operations of the Corporation;</w:t>
      </w:r>
    </w:p>
    <w:p>
      <w:pPr>
        <w:pStyle w:val="Indenta"/>
      </w:pPr>
      <w:r>
        <w:tab/>
        <w:t>(b)</w:t>
      </w:r>
      <w:r>
        <w:tab/>
        <w:t>to receive and investigate complaints about unfair market practices affecting small business and provide assistance to attempt to resolve those complaints;</w:t>
      </w:r>
    </w:p>
    <w:p>
      <w:pPr>
        <w:pStyle w:val="Indenta"/>
      </w:pPr>
      <w:r>
        <w:tab/>
        <w:t>(c)</w:t>
      </w:r>
      <w:r>
        <w:tab/>
        <w:t>to receive and investigate complaints by small businesses about the actions of public sector bodies that affect the commercial activities of small business;</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Footnotesection"/>
      </w:pPr>
      <w:r>
        <w:tab/>
        <w:t>[Section 14A inserted by No. 20 of 2011 s. 16.]</w:t>
      </w:r>
    </w:p>
    <w:p>
      <w:pPr>
        <w:pStyle w:val="Heading5"/>
      </w:pPr>
      <w:bookmarkStart w:id="69" w:name="_Toc320182340"/>
      <w:r>
        <w:rPr>
          <w:rStyle w:val="CharSectno"/>
        </w:rPr>
        <w:t>14B</w:t>
      </w:r>
      <w:r>
        <w:t>.</w:t>
      </w:r>
      <w:r>
        <w:tab/>
        <w:t>Powers</w:t>
      </w:r>
      <w:bookmarkEnd w:id="69"/>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 by No. 20 of 2011 s. 16.]</w:t>
      </w:r>
    </w:p>
    <w:p>
      <w:pPr>
        <w:pStyle w:val="Heading5"/>
      </w:pPr>
      <w:bookmarkStart w:id="70" w:name="_Toc320182341"/>
      <w:r>
        <w:rPr>
          <w:rStyle w:val="CharSectno"/>
        </w:rPr>
        <w:t>14C</w:t>
      </w:r>
      <w:r>
        <w:t>.</w:t>
      </w:r>
      <w:r>
        <w:tab/>
        <w:t>Delegation</w:t>
      </w:r>
      <w:bookmarkEnd w:id="70"/>
    </w:p>
    <w:p>
      <w:pPr>
        <w:pStyle w:val="Subsection"/>
      </w:pPr>
      <w:r>
        <w:tab/>
        <w:t>(1)</w:t>
      </w:r>
      <w:r>
        <w:tab/>
        <w:t>The Commissioner may delegate any power or duty of the Commissioner under another provision of this Act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 by No. 20 of 2011 s. 16.]</w:t>
      </w:r>
    </w:p>
    <w:p>
      <w:pPr>
        <w:pStyle w:val="Heading5"/>
      </w:pPr>
      <w:bookmarkStart w:id="71" w:name="_Toc320182342"/>
      <w:r>
        <w:rPr>
          <w:rStyle w:val="CharSectno"/>
        </w:rPr>
        <w:t>14</w:t>
      </w:r>
      <w:r>
        <w:t>.</w:t>
      </w:r>
      <w:r>
        <w:tab/>
        <w:t>Accountability under this Part</w:t>
      </w:r>
      <w:bookmarkEnd w:id="71"/>
    </w:p>
    <w:p>
      <w:pPr>
        <w:pStyle w:val="Subsection"/>
      </w:pPr>
      <w:r>
        <w:tab/>
      </w:r>
      <w:r>
        <w:tab/>
        <w:t xml:space="preserve">Any acts or things done under this Part are to be regarded as —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 by No. 20 of 2011 s. 16.]</w:t>
      </w:r>
    </w:p>
    <w:p>
      <w:pPr>
        <w:pStyle w:val="Heading3"/>
      </w:pPr>
      <w:bookmarkStart w:id="72" w:name="_Toc320106767"/>
      <w:bookmarkStart w:id="73" w:name="_Toc320181925"/>
      <w:bookmarkStart w:id="74" w:name="_Toc320182343"/>
      <w:r>
        <w:rPr>
          <w:rStyle w:val="CharDivNo"/>
        </w:rPr>
        <w:t>Division 2</w:t>
      </w:r>
      <w:r>
        <w:t> — </w:t>
      </w:r>
      <w:r>
        <w:rPr>
          <w:rStyle w:val="CharDivText"/>
        </w:rPr>
        <w:t>Dispute resolution</w:t>
      </w:r>
      <w:bookmarkEnd w:id="72"/>
      <w:bookmarkEnd w:id="73"/>
      <w:bookmarkEnd w:id="74"/>
    </w:p>
    <w:p>
      <w:pPr>
        <w:pStyle w:val="Footnoteheading"/>
      </w:pPr>
      <w:r>
        <w:tab/>
        <w:t>[Heading inserted by No. 20 of 2011 s. 16.]</w:t>
      </w:r>
    </w:p>
    <w:p>
      <w:pPr>
        <w:pStyle w:val="Heading4"/>
      </w:pPr>
      <w:bookmarkStart w:id="75" w:name="_Toc320106768"/>
      <w:bookmarkStart w:id="76" w:name="_Toc320181926"/>
      <w:bookmarkStart w:id="77" w:name="_Toc320182344"/>
      <w:r>
        <w:t>Subdivision 1 — Preliminary</w:t>
      </w:r>
      <w:bookmarkEnd w:id="75"/>
      <w:bookmarkEnd w:id="76"/>
      <w:bookmarkEnd w:id="77"/>
    </w:p>
    <w:p>
      <w:pPr>
        <w:pStyle w:val="Footnoteheading"/>
      </w:pPr>
      <w:r>
        <w:tab/>
        <w:t>[Heading inserted by No. 20 of 2011 s. 16.]</w:t>
      </w:r>
    </w:p>
    <w:p>
      <w:pPr>
        <w:pStyle w:val="Heading5"/>
      </w:pPr>
      <w:bookmarkStart w:id="78" w:name="_Toc320182345"/>
      <w:r>
        <w:rPr>
          <w:rStyle w:val="CharSectno"/>
        </w:rPr>
        <w:t>15A</w:t>
      </w:r>
      <w:r>
        <w:t>.</w:t>
      </w:r>
      <w:r>
        <w:tab/>
        <w:t>Terms used</w:t>
      </w:r>
      <w:bookmarkEnd w:id="78"/>
    </w:p>
    <w:p>
      <w:pPr>
        <w:pStyle w:val="Subsection"/>
      </w:pPr>
      <w:r>
        <w:tab/>
      </w:r>
      <w:r>
        <w:tab/>
        <w:t xml:space="preserve">In this Division — </w:t>
      </w:r>
    </w:p>
    <w:p>
      <w:pPr>
        <w:pStyle w:val="Defstart"/>
      </w:pPr>
      <w:r>
        <w:tab/>
      </w:r>
      <w:r>
        <w:rPr>
          <w:rStyle w:val="CharDefText"/>
        </w:rPr>
        <w:t>alternative dispute resolution</w:t>
      </w:r>
      <w:r>
        <w:t xml:space="preserve"> means —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 </w:t>
      </w:r>
    </w:p>
    <w:p>
      <w:pPr>
        <w:pStyle w:val="Defpara"/>
      </w:pPr>
      <w:r>
        <w:tab/>
        <w:t>(a)</w:t>
      </w:r>
      <w:r>
        <w:tab/>
        <w:t>an unfair market practice that affects a small business; or</w:t>
      </w:r>
    </w:p>
    <w:p>
      <w:pPr>
        <w:pStyle w:val="Defpara"/>
      </w:pPr>
      <w:r>
        <w:tab/>
        <w:t>(b)</w:t>
      </w:r>
      <w:r>
        <w:tab/>
        <w:t>the actions of a public sector body that affects the commercial activities of a small business.</w:t>
      </w:r>
    </w:p>
    <w:p>
      <w:pPr>
        <w:pStyle w:val="Footnotesection"/>
      </w:pPr>
      <w:r>
        <w:tab/>
        <w:t>[Section 15A inserted by No. 20 of 2011 s. 16.]</w:t>
      </w:r>
    </w:p>
    <w:p>
      <w:pPr>
        <w:pStyle w:val="Heading4"/>
      </w:pPr>
      <w:bookmarkStart w:id="79" w:name="_Toc320106770"/>
      <w:bookmarkStart w:id="80" w:name="_Toc320181928"/>
      <w:bookmarkStart w:id="81" w:name="_Toc320182346"/>
      <w:r>
        <w:t>Subdivision 2 — Requests to provide assistance</w:t>
      </w:r>
      <w:bookmarkEnd w:id="79"/>
      <w:bookmarkEnd w:id="80"/>
      <w:bookmarkEnd w:id="81"/>
    </w:p>
    <w:p>
      <w:pPr>
        <w:pStyle w:val="Footnoteheading"/>
      </w:pPr>
      <w:r>
        <w:tab/>
        <w:t>[Heading inserted by No. 20 of 2011 s. 16.]</w:t>
      </w:r>
    </w:p>
    <w:p>
      <w:pPr>
        <w:pStyle w:val="Heading5"/>
      </w:pPr>
      <w:bookmarkStart w:id="82" w:name="_Toc320182347"/>
      <w:r>
        <w:rPr>
          <w:rStyle w:val="CharSectno"/>
        </w:rPr>
        <w:t>15B</w:t>
      </w:r>
      <w:r>
        <w:t>.</w:t>
      </w:r>
      <w:r>
        <w:tab/>
        <w:t>Request to provide assistance in dispute affecting small business</w:t>
      </w:r>
      <w:bookmarkEnd w:id="82"/>
    </w:p>
    <w:p>
      <w:pPr>
        <w:pStyle w:val="Subsection"/>
      </w:pPr>
      <w:r>
        <w:tab/>
      </w:r>
      <w:r>
        <w:tab/>
        <w:t xml:space="preserve">An owner or operator of a business may request the Commissioner to provide assistance in respect of a small business dispute. </w:t>
      </w:r>
    </w:p>
    <w:p>
      <w:pPr>
        <w:pStyle w:val="Footnotesection"/>
      </w:pPr>
      <w:r>
        <w:tab/>
        <w:t>[Section 15B inserted by No. 20 of 2011 s. 16.]</w:t>
      </w:r>
    </w:p>
    <w:p>
      <w:pPr>
        <w:pStyle w:val="Heading5"/>
      </w:pPr>
      <w:bookmarkStart w:id="83" w:name="_Toc320182348"/>
      <w:r>
        <w:rPr>
          <w:rStyle w:val="CharSectno"/>
        </w:rPr>
        <w:t>15C</w:t>
      </w:r>
      <w:r>
        <w:t>.</w:t>
      </w:r>
      <w:r>
        <w:tab/>
        <w:t>Providing assistance</w:t>
      </w:r>
      <w:bookmarkEnd w:id="83"/>
    </w:p>
    <w:p>
      <w:pPr>
        <w:pStyle w:val="Subsection"/>
      </w:pPr>
      <w:r>
        <w:tab/>
        <w:t>(1)</w:t>
      </w:r>
      <w:r>
        <w:tab/>
        <w:t xml:space="preserve">In this section — </w:t>
      </w:r>
    </w:p>
    <w:p>
      <w:pPr>
        <w:pStyle w:val="Defstart"/>
      </w:pPr>
      <w:r>
        <w:tab/>
      </w:r>
      <w:r>
        <w:rPr>
          <w:rStyle w:val="CharDefText"/>
        </w:rPr>
        <w:t>request to provide assistance</w:t>
      </w:r>
      <w:r>
        <w:t xml:space="preserve"> means — </w:t>
      </w:r>
    </w:p>
    <w:p>
      <w:pPr>
        <w:pStyle w:val="Defpara"/>
      </w:pPr>
      <w:r>
        <w:tab/>
        <w:t>(a)</w:t>
      </w:r>
      <w:r>
        <w:tab/>
        <w:t>a request made under section 15B; or</w:t>
      </w:r>
    </w:p>
    <w:p>
      <w:pPr>
        <w:pStyle w:val="Defpara"/>
      </w:pPr>
      <w:r>
        <w:tab/>
        <w:t>(b)</w:t>
      </w:r>
      <w:r>
        <w:tab/>
        <w:t>a request for the Commissioner to provide assistance in respect of a dispute or matter made under any other Act.</w:t>
      </w:r>
    </w:p>
    <w:p>
      <w:pPr>
        <w:pStyle w:val="Subsection"/>
      </w:pPr>
      <w:r>
        <w:tab/>
        <w:t>(2)</w:t>
      </w:r>
      <w:r>
        <w:tab/>
        <w:t>On a request to provide assistance the Commissioner may provide such assistance to attempt to resolve the dispute or matter as the Commissioner considers is appropriate.</w:t>
      </w:r>
    </w:p>
    <w:p>
      <w:pPr>
        <w:pStyle w:val="Footnotesection"/>
      </w:pPr>
      <w:r>
        <w:tab/>
        <w:t>[Section 15C inserted by No. 20 of 2011 s. 16.]</w:t>
      </w:r>
    </w:p>
    <w:p>
      <w:pPr>
        <w:pStyle w:val="Heading4"/>
      </w:pPr>
      <w:bookmarkStart w:id="84" w:name="_Toc320106773"/>
      <w:bookmarkStart w:id="85" w:name="_Toc320181931"/>
      <w:bookmarkStart w:id="86" w:name="_Toc320182349"/>
      <w:r>
        <w:t>Subdivision 3 — Alternative dispute resolution</w:t>
      </w:r>
      <w:bookmarkEnd w:id="84"/>
      <w:bookmarkEnd w:id="85"/>
      <w:bookmarkEnd w:id="86"/>
    </w:p>
    <w:p>
      <w:pPr>
        <w:pStyle w:val="Footnoteheading"/>
      </w:pPr>
      <w:r>
        <w:tab/>
        <w:t>[Heading inserted by No. 20 of 2011 s. 16.]</w:t>
      </w:r>
    </w:p>
    <w:p>
      <w:pPr>
        <w:pStyle w:val="Heading5"/>
      </w:pPr>
      <w:bookmarkStart w:id="87" w:name="_Toc320182350"/>
      <w:r>
        <w:rPr>
          <w:rStyle w:val="CharSectno"/>
        </w:rPr>
        <w:t>15D</w:t>
      </w:r>
      <w:r>
        <w:t>.</w:t>
      </w:r>
      <w:r>
        <w:tab/>
        <w:t>Request to undertake alternative dispute resolution in small business dispute</w:t>
      </w:r>
      <w:bookmarkEnd w:id="87"/>
    </w:p>
    <w:p>
      <w:pPr>
        <w:pStyle w:val="Subsection"/>
      </w:pPr>
      <w:r>
        <w:tab/>
      </w:r>
      <w:r>
        <w:tab/>
        <w:t xml:space="preserve">The parties to a small business dispute may request the Commissioner to undertake alternative dispute resolution in respect of the dispute. </w:t>
      </w:r>
    </w:p>
    <w:p>
      <w:pPr>
        <w:pStyle w:val="Footnotesection"/>
      </w:pPr>
      <w:r>
        <w:tab/>
        <w:t>[Section 15D inserted by No. 20 of 2011 s. 16.]</w:t>
      </w:r>
    </w:p>
    <w:p>
      <w:pPr>
        <w:pStyle w:val="Heading5"/>
      </w:pPr>
      <w:bookmarkStart w:id="88" w:name="_Toc320182351"/>
      <w:r>
        <w:rPr>
          <w:rStyle w:val="CharSectno"/>
        </w:rPr>
        <w:t>15E</w:t>
      </w:r>
      <w:r>
        <w:t>.</w:t>
      </w:r>
      <w:r>
        <w:tab/>
        <w:t>Undertaking alternative dispute resolution</w:t>
      </w:r>
      <w:bookmarkEnd w:id="88"/>
    </w:p>
    <w:p>
      <w:pPr>
        <w:pStyle w:val="Subsection"/>
      </w:pPr>
      <w:r>
        <w:tab/>
        <w:t>(1)</w:t>
      </w:r>
      <w:r>
        <w:tab/>
        <w:t xml:space="preserve">In this section — </w:t>
      </w:r>
    </w:p>
    <w:p>
      <w:pPr>
        <w:pStyle w:val="Defstart"/>
      </w:pPr>
      <w:r>
        <w:tab/>
      </w:r>
      <w:r>
        <w:rPr>
          <w:rStyle w:val="CharDefText"/>
        </w:rPr>
        <w:t>request to undertake alternative dispute resolution</w:t>
      </w:r>
      <w:r>
        <w:t xml:space="preserve"> means — </w:t>
      </w:r>
    </w:p>
    <w:p>
      <w:pPr>
        <w:pStyle w:val="Defpara"/>
      </w:pPr>
      <w:r>
        <w:tab/>
        <w:t>(a)</w:t>
      </w:r>
      <w:r>
        <w:tab/>
        <w:t>a request made under section 15D; or</w:t>
      </w:r>
    </w:p>
    <w:p>
      <w:pPr>
        <w:pStyle w:val="Defpara"/>
      </w:pPr>
      <w:r>
        <w:tab/>
        <w:t>(b)</w:t>
      </w:r>
      <w:r>
        <w:tab/>
        <w:t>a request for the Commissioner to undertake alternative dispute resolution made under any other Act.</w:t>
      </w:r>
    </w:p>
    <w:p>
      <w:pPr>
        <w:pStyle w:val="Subsection"/>
      </w:pPr>
      <w:r>
        <w:tab/>
        <w:t>(2)</w:t>
      </w:r>
      <w:r>
        <w:tab/>
        <w:t xml:space="preserve">On a request to undertake alternative dispute resolution in respect of a dispute the Commissioner must decide whether, and to what extent — </w:t>
      </w:r>
    </w:p>
    <w:p>
      <w:pPr>
        <w:pStyle w:val="Indenta"/>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 by No. 20 of 2011 s. 16.]</w:t>
      </w:r>
    </w:p>
    <w:p>
      <w:pPr>
        <w:pStyle w:val="Heading5"/>
      </w:pPr>
      <w:bookmarkStart w:id="89" w:name="_Toc320182352"/>
      <w:r>
        <w:rPr>
          <w:rStyle w:val="CharSectno"/>
        </w:rPr>
        <w:t>15F</w:t>
      </w:r>
      <w:r>
        <w:t>.</w:t>
      </w:r>
      <w:r>
        <w:tab/>
        <w:t>Joining parties to alternative dispute resolution proceeding</w:t>
      </w:r>
      <w:bookmarkEnd w:id="89"/>
    </w:p>
    <w:p>
      <w:pPr>
        <w:pStyle w:val="Subsection"/>
      </w:pPr>
      <w:r>
        <w:tab/>
      </w:r>
      <w:r>
        <w:tab/>
        <w:t xml:space="preserve">The Commissioner may join a person as a party to an alternative dispute resolution proceeding if —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 by No. 20 of 2011 s. 16.]</w:t>
      </w:r>
    </w:p>
    <w:p>
      <w:pPr>
        <w:pStyle w:val="Heading5"/>
      </w:pPr>
      <w:bookmarkStart w:id="90" w:name="_Toc320182353"/>
      <w:r>
        <w:rPr>
          <w:rStyle w:val="CharSectno"/>
        </w:rPr>
        <w:t>15G</w:t>
      </w:r>
      <w:r>
        <w:t>.</w:t>
      </w:r>
      <w:r>
        <w:tab/>
        <w:t>Costs of alternative dispute resolution proceeding</w:t>
      </w:r>
      <w:bookmarkEnd w:id="90"/>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 by No. 20 of 2011 s. 16.]</w:t>
      </w:r>
    </w:p>
    <w:p>
      <w:pPr>
        <w:pStyle w:val="Heading5"/>
      </w:pPr>
      <w:bookmarkStart w:id="91" w:name="_Toc320182354"/>
      <w:r>
        <w:rPr>
          <w:rStyle w:val="CharSectno"/>
        </w:rPr>
        <w:t>15H</w:t>
      </w:r>
      <w:r>
        <w:t>.</w:t>
      </w:r>
      <w:r>
        <w:tab/>
        <w:t>Representation at alternative dispute resolution proceeding</w:t>
      </w:r>
      <w:bookmarkEnd w:id="91"/>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pPr>
      <w:r>
        <w:tab/>
        <w:t>[Section 15H inserted by No. 20 of 2011 s. 16.]</w:t>
      </w:r>
    </w:p>
    <w:p>
      <w:pPr>
        <w:pStyle w:val="Heading5"/>
      </w:pPr>
      <w:bookmarkStart w:id="92" w:name="_Toc320182355"/>
      <w:r>
        <w:rPr>
          <w:rStyle w:val="CharSectno"/>
        </w:rPr>
        <w:t>15I</w:t>
      </w:r>
      <w:r>
        <w:t>.</w:t>
      </w:r>
      <w:r>
        <w:tab/>
        <w:t>Evidence of certain things inadmissible</w:t>
      </w:r>
      <w:bookmarkEnd w:id="92"/>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 by No. 20 of 2011 s. 16.]</w:t>
      </w:r>
    </w:p>
    <w:p>
      <w:pPr>
        <w:pStyle w:val="Heading2"/>
      </w:pPr>
      <w:bookmarkStart w:id="93" w:name="_Toc320106780"/>
      <w:bookmarkStart w:id="94" w:name="_Toc320181938"/>
      <w:bookmarkStart w:id="95" w:name="_Toc320182356"/>
      <w:bookmarkStart w:id="96" w:name="_Toc520192109"/>
      <w:bookmarkStart w:id="97" w:name="_Toc532091529"/>
      <w:bookmarkStart w:id="98" w:name="_Toc122777556"/>
      <w:bookmarkEnd w:id="61"/>
      <w:bookmarkEnd w:id="62"/>
      <w:bookmarkEnd w:id="63"/>
      <w:r>
        <w:rPr>
          <w:rStyle w:val="CharPartNo"/>
        </w:rPr>
        <w:t>Part 4</w:t>
      </w:r>
      <w:r>
        <w:rPr>
          <w:rStyle w:val="CharDivNo"/>
        </w:rPr>
        <w:t> </w:t>
      </w:r>
      <w:r>
        <w:t>—</w:t>
      </w:r>
      <w:r>
        <w:rPr>
          <w:rStyle w:val="CharDivText"/>
        </w:rPr>
        <w:t> </w:t>
      </w:r>
      <w:r>
        <w:rPr>
          <w:rStyle w:val="CharPartText"/>
        </w:rPr>
        <w:t>Staff</w:t>
      </w:r>
      <w:bookmarkEnd w:id="93"/>
      <w:bookmarkEnd w:id="94"/>
      <w:bookmarkEnd w:id="95"/>
    </w:p>
    <w:p>
      <w:pPr>
        <w:pStyle w:val="Footnoteheading"/>
      </w:pPr>
      <w:r>
        <w:tab/>
        <w:t>[Heading inserted by No. 20 of 2011 s. 17]</w:t>
      </w:r>
    </w:p>
    <w:p>
      <w:pPr>
        <w:pStyle w:val="Heading5"/>
        <w:rPr>
          <w:snapToGrid w:val="0"/>
        </w:rPr>
      </w:pPr>
      <w:bookmarkStart w:id="99" w:name="_Toc320182357"/>
      <w:r>
        <w:rPr>
          <w:rStyle w:val="CharSectno"/>
        </w:rPr>
        <w:t>15</w:t>
      </w:r>
      <w:r>
        <w:rPr>
          <w:snapToGrid w:val="0"/>
        </w:rPr>
        <w:t>.</w:t>
      </w:r>
      <w:r>
        <w:rPr>
          <w:snapToGrid w:val="0"/>
        </w:rPr>
        <w:tab/>
        <w:t>Staff and contractors</w:t>
      </w:r>
      <w:bookmarkEnd w:id="96"/>
      <w:bookmarkEnd w:id="97"/>
      <w:bookmarkEnd w:id="98"/>
      <w:bookmarkEnd w:id="99"/>
    </w:p>
    <w:p>
      <w:pPr>
        <w:pStyle w:val="Subsection"/>
      </w:pPr>
      <w:r>
        <w:tab/>
        <w:t>(1)</w:t>
      </w:r>
      <w:r>
        <w:tab/>
        <w:t xml:space="preserve">Subject to this Act, the Corporation may employ persons as staff of the Corporation — </w:t>
      </w:r>
    </w:p>
    <w:p>
      <w:pPr>
        <w:pStyle w:val="Indenta"/>
      </w:pPr>
      <w:r>
        <w:tab/>
        <w:t>(a)</w:t>
      </w:r>
      <w:r>
        <w:tab/>
        <w:t>to enable the Corporation to carry out its functions; and</w:t>
      </w:r>
    </w:p>
    <w:p>
      <w:pPr>
        <w:pStyle w:val="Indenta"/>
      </w:pPr>
      <w:r>
        <w:tab/>
        <w:t>(b)</w:t>
      </w:r>
      <w:r>
        <w:tab/>
        <w:t>to assist the Commissioner to carry out his or her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w:t>
      </w:r>
      <w:r>
        <w:t xml:space="preserve"> persons employed under subsection (1).</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pPr>
      <w:r>
        <w:tab/>
        <w:t xml:space="preserve">[Section 15 amended by No. 32 of 1994 s. 19; No. 20 of 2011 s. 18.] </w:t>
      </w:r>
    </w:p>
    <w:p>
      <w:pPr>
        <w:pStyle w:val="Heading5"/>
      </w:pPr>
      <w:bookmarkStart w:id="100" w:name="_Toc320182358"/>
      <w:bookmarkStart w:id="101" w:name="_Toc520192110"/>
      <w:bookmarkStart w:id="102" w:name="_Toc532091530"/>
      <w:bookmarkStart w:id="103" w:name="_Toc122777557"/>
      <w:r>
        <w:rPr>
          <w:rStyle w:val="CharSectno"/>
        </w:rPr>
        <w:t>16</w:t>
      </w:r>
      <w:r>
        <w:t>.</w:t>
      </w:r>
      <w:r>
        <w:tab/>
        <w:t>Staff of Corporation who are members of Senior Executive Service</w:t>
      </w:r>
      <w:bookmarkEnd w:id="100"/>
    </w:p>
    <w:p>
      <w:pPr>
        <w:pStyle w:val="Subsection"/>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pPr>
      <w:r>
        <w:tab/>
        <w:t xml:space="preserve">[Section 16 inserted by No. 20 of 2011 s. 19.] </w:t>
      </w:r>
    </w:p>
    <w:p>
      <w:pPr>
        <w:pStyle w:val="Heading5"/>
        <w:rPr>
          <w:snapToGrid w:val="0"/>
        </w:rPr>
      </w:pPr>
      <w:bookmarkStart w:id="104" w:name="_Toc520192112"/>
      <w:bookmarkStart w:id="105" w:name="_Toc532091532"/>
      <w:bookmarkStart w:id="106" w:name="_Toc122777559"/>
      <w:bookmarkStart w:id="107" w:name="_Toc320182359"/>
      <w:bookmarkEnd w:id="101"/>
      <w:bookmarkEnd w:id="102"/>
      <w:bookmarkEnd w:id="103"/>
      <w:r>
        <w:rPr>
          <w:rStyle w:val="CharSectno"/>
        </w:rPr>
        <w:t>17</w:t>
      </w:r>
      <w:r>
        <w:rPr>
          <w:snapToGrid w:val="0"/>
        </w:rPr>
        <w:t>.</w:t>
      </w:r>
      <w:r>
        <w:rPr>
          <w:snapToGrid w:val="0"/>
        </w:rPr>
        <w:tab/>
        <w:t>Use of staff and facilities of departments and instrumentalities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 xml:space="preserve">[Section 17 amended by No. 32 of 1994 s. 19; No. 20 of 2011 s. 20.] </w:t>
      </w:r>
    </w:p>
    <w:p>
      <w:pPr>
        <w:pStyle w:val="Heading2"/>
      </w:pPr>
      <w:bookmarkStart w:id="108" w:name="_Toc320106784"/>
      <w:bookmarkStart w:id="109" w:name="_Toc320181942"/>
      <w:bookmarkStart w:id="110" w:name="_Toc320182360"/>
      <w:bookmarkStart w:id="111" w:name="_Toc520192113"/>
      <w:bookmarkStart w:id="112" w:name="_Toc532091533"/>
      <w:bookmarkStart w:id="113" w:name="_Toc122777560"/>
      <w:r>
        <w:rPr>
          <w:rStyle w:val="CharPartNo"/>
        </w:rPr>
        <w:t>Part 5</w:t>
      </w:r>
      <w:r>
        <w:rPr>
          <w:rStyle w:val="CharDivNo"/>
        </w:rPr>
        <w:t> </w:t>
      </w:r>
      <w:r>
        <w:t>—</w:t>
      </w:r>
      <w:r>
        <w:rPr>
          <w:rStyle w:val="CharDivText"/>
        </w:rPr>
        <w:t> </w:t>
      </w:r>
      <w:r>
        <w:rPr>
          <w:rStyle w:val="CharPartText"/>
        </w:rPr>
        <w:t>Accountability and financial provisions</w:t>
      </w:r>
      <w:bookmarkEnd w:id="108"/>
      <w:bookmarkEnd w:id="109"/>
      <w:bookmarkEnd w:id="110"/>
    </w:p>
    <w:p>
      <w:pPr>
        <w:pStyle w:val="Footnoteheading"/>
      </w:pPr>
      <w:r>
        <w:tab/>
        <w:t>[Heading inserted by No. 20 of 2011 s. 21]</w:t>
      </w:r>
    </w:p>
    <w:p>
      <w:pPr>
        <w:pStyle w:val="Heading5"/>
      </w:pPr>
      <w:bookmarkStart w:id="114" w:name="_Toc320182361"/>
      <w:r>
        <w:rPr>
          <w:rStyle w:val="CharSectno"/>
        </w:rPr>
        <w:t>18A</w:t>
      </w:r>
      <w:r>
        <w:t>.</w:t>
      </w:r>
      <w:r>
        <w:tab/>
        <w:t>Protection from liability</w:t>
      </w:r>
      <w:bookmarkEnd w:id="114"/>
    </w:p>
    <w:p>
      <w:pPr>
        <w:pStyle w:val="Subsection"/>
      </w:pPr>
      <w:r>
        <w:tab/>
        <w:t>(1)</w:t>
      </w:r>
      <w:r>
        <w:tab/>
        <w:t>No action or claim for damages lies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something as described in that subsection.</w:t>
      </w:r>
    </w:p>
    <w:p>
      <w:pPr>
        <w:pStyle w:val="Subsection"/>
      </w:pPr>
      <w:r>
        <w:tab/>
        <w:t>(4)</w:t>
      </w:r>
      <w:r>
        <w:tab/>
        <w:t>In this section, a reference to the doing of any thing includes a reference to the omission to do any thing.</w:t>
      </w:r>
    </w:p>
    <w:p>
      <w:pPr>
        <w:pStyle w:val="Footnotesection"/>
      </w:pPr>
      <w:r>
        <w:tab/>
        <w:t xml:space="preserve">[Section 18A inserted by No. 20 of 2011 s. 22.] </w:t>
      </w:r>
    </w:p>
    <w:p>
      <w:pPr>
        <w:pStyle w:val="Heading5"/>
      </w:pPr>
      <w:bookmarkStart w:id="115" w:name="_Toc320182362"/>
      <w:r>
        <w:rPr>
          <w:rStyle w:val="CharSectno"/>
        </w:rPr>
        <w:t>18B</w:t>
      </w:r>
      <w:r>
        <w:t>.</w:t>
      </w:r>
      <w:r>
        <w:tab/>
        <w:t>Directions by Minister</w:t>
      </w:r>
      <w:bookmarkEnd w:id="115"/>
    </w:p>
    <w:p>
      <w:pPr>
        <w:pStyle w:val="Subsection"/>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pPr>
      <w:r>
        <w:tab/>
        <w:t>(3)</w:t>
      </w:r>
      <w:r>
        <w:tab/>
        <w:t xml:space="preserve">The Minister must not under subsection (1) or (2) direct the Corporation or Commissioner with respect to the performance of its or his or her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(4)</w:t>
      </w:r>
      <w:r>
        <w:tab/>
        <w:t xml:space="preserve">The text of a direction given under subsection (1) or (2)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 xml:space="preserve">[Section 18B inserted by No. 20 of 2011 s. 22.] </w:t>
      </w:r>
    </w:p>
    <w:p>
      <w:pPr>
        <w:pStyle w:val="Heading5"/>
      </w:pPr>
      <w:bookmarkStart w:id="116" w:name="_Toc320182363"/>
      <w:r>
        <w:rPr>
          <w:rStyle w:val="CharSectno"/>
        </w:rPr>
        <w:t>18C</w:t>
      </w:r>
      <w:r>
        <w:t>.</w:t>
      </w:r>
      <w:r>
        <w:tab/>
        <w:t>Minister to have access to information</w:t>
      </w:r>
      <w:bookmarkEnd w:id="11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 xml:space="preserve">The Minister is entitled —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14A(b) to (g); and</w:t>
      </w:r>
    </w:p>
    <w:p>
      <w:pPr>
        <w:pStyle w:val="Indenta"/>
      </w:pPr>
      <w:r>
        <w:tab/>
        <w:t>(c)</w:t>
      </w:r>
      <w:r>
        <w:tab/>
        <w:t>if the information referred to in paragraph (a) or (b)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Footnotesection"/>
      </w:pPr>
      <w:r>
        <w:tab/>
        <w:t xml:space="preserve">[Section 18C inserted by No. 20 of 2011 s. 22.] </w:t>
      </w:r>
    </w:p>
    <w:p>
      <w:pPr>
        <w:pStyle w:val="Heading5"/>
      </w:pPr>
      <w:bookmarkStart w:id="117" w:name="_Toc320182364"/>
      <w:r>
        <w:rPr>
          <w:rStyle w:val="CharSectno"/>
        </w:rPr>
        <w:t>18</w:t>
      </w:r>
      <w:r>
        <w:t>.</w:t>
      </w:r>
      <w:r>
        <w:tab/>
        <w:t>Confidentiality</w:t>
      </w:r>
      <w:bookmarkEnd w:id="111"/>
      <w:bookmarkEnd w:id="112"/>
      <w:bookmarkEnd w:id="113"/>
      <w:bookmarkEnd w:id="117"/>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pPr>
      <w:r>
        <w:tab/>
        <w:t>[(d)</w:t>
      </w:r>
      <w:r>
        <w:tab/>
        <w:t>deleted]</w:t>
      </w:r>
    </w:p>
    <w:p>
      <w:pPr>
        <w:pStyle w:val="Indenta"/>
      </w:pPr>
      <w:r>
        <w:tab/>
        <w:t>(e)</w:t>
      </w:r>
      <w:r>
        <w:tab/>
        <w:t>a delegate under section 11A(2)(e).</w:t>
      </w:r>
    </w:p>
    <w:p>
      <w:pPr>
        <w:pStyle w:val="Footnotesection"/>
        <w:ind w:left="890" w:hanging="890"/>
      </w:pPr>
      <w:r>
        <w:tab/>
        <w:t>[Section 18 inserted by No. 5 of 1998 s. 8; amended by No. 20 of 2011 s. 23.]</w:t>
      </w:r>
    </w:p>
    <w:p>
      <w:pPr>
        <w:pStyle w:val="Heading5"/>
      </w:pPr>
      <w:bookmarkStart w:id="118" w:name="_Toc320182365"/>
      <w:bookmarkStart w:id="119" w:name="_Toc520192114"/>
      <w:bookmarkStart w:id="120" w:name="_Toc532091534"/>
      <w:bookmarkStart w:id="121" w:name="_Toc122777561"/>
      <w:r>
        <w:rPr>
          <w:rStyle w:val="CharSectno"/>
        </w:rPr>
        <w:t>19</w:t>
      </w:r>
      <w:r>
        <w:t>.</w:t>
      </w:r>
      <w:r>
        <w:tab/>
        <w:t>Small Business Development Corporation Account</w:t>
      </w:r>
      <w:bookmarkEnd w:id="118"/>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 xml:space="preserve">The Small Business Development Corporation Account must be credited with the following —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 xml:space="preserve">Money held in the Small Business Development Corporation Account may be applied for the following —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 by No. 20 of 2011 s. 24.]</w:t>
      </w:r>
    </w:p>
    <w:p>
      <w:pPr>
        <w:pStyle w:val="Ednotesection"/>
      </w:pPr>
      <w:bookmarkStart w:id="122" w:name="_Toc520192115"/>
      <w:bookmarkStart w:id="123" w:name="_Toc532091535"/>
      <w:bookmarkStart w:id="124" w:name="_Toc122777562"/>
      <w:bookmarkEnd w:id="119"/>
      <w:bookmarkEnd w:id="120"/>
      <w:bookmarkEnd w:id="121"/>
      <w:r>
        <w:t>[</w:t>
      </w:r>
      <w:r>
        <w:rPr>
          <w:b/>
        </w:rPr>
        <w:t>20.</w:t>
      </w:r>
      <w:r>
        <w:tab/>
        <w:t>Deleted by No. 20 of 2011 s. 25.]</w:t>
      </w:r>
    </w:p>
    <w:p>
      <w:pPr>
        <w:pStyle w:val="Heading5"/>
        <w:rPr>
          <w:snapToGrid w:val="0"/>
        </w:rPr>
      </w:pPr>
      <w:bookmarkStart w:id="125" w:name="_Toc520192116"/>
      <w:bookmarkStart w:id="126" w:name="_Toc532091536"/>
      <w:bookmarkStart w:id="127" w:name="_Toc122777563"/>
      <w:bookmarkStart w:id="128" w:name="_Toc320182366"/>
      <w:bookmarkEnd w:id="122"/>
      <w:bookmarkEnd w:id="123"/>
      <w:bookmarkEnd w:id="124"/>
      <w:r>
        <w:rPr>
          <w:rStyle w:val="CharSectno"/>
        </w:rPr>
        <w:t>21</w:t>
      </w:r>
      <w:r>
        <w:rPr>
          <w:snapToGrid w:val="0"/>
        </w:rPr>
        <w:t>.</w:t>
      </w:r>
      <w:r>
        <w:rPr>
          <w:snapToGrid w:val="0"/>
        </w:rPr>
        <w:tab/>
        <w:t>Application of</w:t>
      </w:r>
      <w:bookmarkEnd w:id="125"/>
      <w:bookmarkEnd w:id="126"/>
      <w:bookmarkEnd w:id="127"/>
      <w:r>
        <w:rPr>
          <w:i/>
          <w:iCs/>
        </w:rPr>
        <w:t xml:space="preserve"> Financial Management Act 2006</w:t>
      </w:r>
      <w:r>
        <w:t xml:space="preserve"> and the </w:t>
      </w:r>
      <w:r>
        <w:rPr>
          <w:i/>
          <w:iCs/>
        </w:rPr>
        <w:t>Auditor General Act 2006</w:t>
      </w:r>
      <w:bookmarkEnd w:id="12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2"/>
      </w:pPr>
      <w:bookmarkStart w:id="129" w:name="_Toc320106791"/>
      <w:bookmarkStart w:id="130" w:name="_Toc320181949"/>
      <w:bookmarkStart w:id="131" w:name="_Toc320182367"/>
      <w:bookmarkStart w:id="132" w:name="_Toc520192117"/>
      <w:bookmarkStart w:id="133" w:name="_Toc532091537"/>
      <w:bookmarkStart w:id="134" w:name="_Toc122777564"/>
      <w:r>
        <w:rPr>
          <w:rStyle w:val="CharPartNo"/>
        </w:rPr>
        <w:t>Part 6</w:t>
      </w:r>
      <w:r>
        <w:rPr>
          <w:rStyle w:val="CharDivNo"/>
        </w:rPr>
        <w:t> </w:t>
      </w:r>
      <w:r>
        <w:t>—</w:t>
      </w:r>
      <w:r>
        <w:rPr>
          <w:rStyle w:val="CharDivText"/>
        </w:rPr>
        <w:t> </w:t>
      </w:r>
      <w:r>
        <w:rPr>
          <w:rStyle w:val="CharPartText"/>
        </w:rPr>
        <w:t>Regulations</w:t>
      </w:r>
      <w:bookmarkEnd w:id="129"/>
      <w:bookmarkEnd w:id="130"/>
      <w:bookmarkEnd w:id="131"/>
    </w:p>
    <w:p>
      <w:pPr>
        <w:pStyle w:val="Footnoteheading"/>
      </w:pPr>
      <w:r>
        <w:tab/>
        <w:t>[Heading inserted by No. 20 of 2011 s. 26]</w:t>
      </w:r>
    </w:p>
    <w:p>
      <w:pPr>
        <w:pStyle w:val="Heading5"/>
        <w:rPr>
          <w:snapToGrid w:val="0"/>
        </w:rPr>
      </w:pPr>
      <w:bookmarkStart w:id="135" w:name="_Toc320182368"/>
      <w:r>
        <w:rPr>
          <w:rStyle w:val="CharSectno"/>
        </w:rPr>
        <w:t>24</w:t>
      </w:r>
      <w:r>
        <w:rPr>
          <w:snapToGrid w:val="0"/>
        </w:rPr>
        <w:t>.</w:t>
      </w:r>
      <w:r>
        <w:rPr>
          <w:snapToGrid w:val="0"/>
        </w:rPr>
        <w:tab/>
        <w:t>Regulations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36" w:name="_Toc320106793"/>
      <w:bookmarkStart w:id="137" w:name="_Toc320181951"/>
      <w:bookmarkStart w:id="138" w:name="_Toc320182369"/>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136"/>
      <w:bookmarkEnd w:id="137"/>
      <w:bookmarkEnd w:id="138"/>
    </w:p>
    <w:p>
      <w:pPr>
        <w:pStyle w:val="Footnoteheading"/>
      </w:pPr>
      <w:r>
        <w:tab/>
        <w:t>[Heading inserted by No. 20 of 2011 s. 28]</w:t>
      </w:r>
    </w:p>
    <w:p>
      <w:pPr>
        <w:pStyle w:val="Heading5"/>
      </w:pPr>
      <w:bookmarkStart w:id="139" w:name="_Toc320182370"/>
      <w:r>
        <w:rPr>
          <w:rStyle w:val="CharSectno"/>
        </w:rPr>
        <w:t>25</w:t>
      </w:r>
      <w:r>
        <w:t>.</w:t>
      </w:r>
      <w:r>
        <w:tab/>
        <w:t>Term used: commencement day</w:t>
      </w:r>
      <w:bookmarkEnd w:id="139"/>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Footnotesection"/>
      </w:pPr>
      <w:r>
        <w:tab/>
        <w:t>[Section 25 inserted by No. 20 of 2011 s. 28.]</w:t>
      </w:r>
    </w:p>
    <w:p>
      <w:pPr>
        <w:pStyle w:val="Heading5"/>
      </w:pPr>
      <w:bookmarkStart w:id="140" w:name="_Toc320182371"/>
      <w:r>
        <w:rPr>
          <w:rStyle w:val="CharSectno"/>
        </w:rPr>
        <w:t>26</w:t>
      </w:r>
      <w:r>
        <w:t>.</w:t>
      </w:r>
      <w:r>
        <w:tab/>
        <w:t>Appointed members</w:t>
      </w:r>
      <w:bookmarkEnd w:id="140"/>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 by No. 20 of 2011 s. 28.]</w:t>
      </w:r>
    </w:p>
    <w:p>
      <w:pPr>
        <w:pStyle w:val="Heading5"/>
      </w:pPr>
      <w:bookmarkStart w:id="141" w:name="_Toc320182372"/>
      <w:r>
        <w:rPr>
          <w:rStyle w:val="CharSectno"/>
        </w:rPr>
        <w:t>27</w:t>
      </w:r>
      <w:r>
        <w:t>.</w:t>
      </w:r>
      <w:r>
        <w:tab/>
        <w:t>Application of section 18 to certain persons</w:t>
      </w:r>
      <w:bookmarkEnd w:id="141"/>
      <w:r>
        <w:t xml:space="preserve"> </w:t>
      </w:r>
    </w:p>
    <w:p>
      <w:pPr>
        <w:pStyle w:val="Subsection"/>
      </w:pPr>
      <w:r>
        <w:tab/>
      </w:r>
      <w:r>
        <w:tab/>
        <w:t xml:space="preserve">Section 18 applies in respect of a person who, before commencement day, was — </w:t>
      </w:r>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 by No. 20 of 2011 s. 28.]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42" w:name="_Toc122777565"/>
      <w:bookmarkStart w:id="143" w:name="_Toc122777638"/>
      <w:bookmarkStart w:id="144" w:name="_Toc123004230"/>
      <w:bookmarkStart w:id="145" w:name="_Toc131415050"/>
      <w:bookmarkStart w:id="146" w:name="_Toc241289236"/>
      <w:bookmarkStart w:id="147" w:name="_Toc274312345"/>
      <w:bookmarkStart w:id="148" w:name="_Toc278985645"/>
      <w:bookmarkStart w:id="149" w:name="_Toc298414597"/>
      <w:bookmarkStart w:id="150" w:name="_Toc320106797"/>
      <w:bookmarkStart w:id="151" w:name="_Toc320181955"/>
      <w:bookmarkStart w:id="152" w:name="_Toc320182373"/>
      <w:r>
        <w:t>Notes</w:t>
      </w:r>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 w:name="_Toc122777566"/>
      <w:bookmarkStart w:id="154" w:name="_Toc320182374"/>
      <w:r>
        <w:rPr>
          <w:snapToGrid w:val="0"/>
        </w:rPr>
        <w:t>Compilation table</w:t>
      </w:r>
      <w:bookmarkEnd w:id="153"/>
      <w:bookmarkEnd w:id="154"/>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7"/>
          </w:tcPr>
          <w:p>
            <w:pPr>
              <w:pStyle w:val="nTable"/>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before="120"/>
              <w:rPr>
                <w:sz w:val="19"/>
              </w:rPr>
            </w:pPr>
            <w:r>
              <w:rPr>
                <w:snapToGrid w:val="0"/>
                <w:sz w:val="19"/>
                <w:lang w:val="en-US"/>
              </w:rPr>
              <w:t>38 of 2005</w:t>
            </w:r>
          </w:p>
        </w:tc>
        <w:tc>
          <w:tcPr>
            <w:tcW w:w="1134" w:type="dxa"/>
            <w:gridSpan w:val="2"/>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74" w:type="dxa"/>
            <w:gridSpan w:val="2"/>
          </w:tcPr>
          <w:p>
            <w:pPr>
              <w:pStyle w:val="nTable"/>
              <w:spacing w:after="40"/>
              <w:rPr>
                <w:sz w:val="19"/>
              </w:rPr>
            </w:pPr>
            <w:r>
              <w:rPr>
                <w:sz w:val="19"/>
              </w:rPr>
              <w:t>17 Sep 2009 (see s. 2(b))</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z w:val="19"/>
              </w:rPr>
            </w:pPr>
            <w:r>
              <w:rPr>
                <w:snapToGrid w:val="0"/>
                <w:sz w:val="19"/>
                <w:lang w:val="en-US"/>
              </w:rPr>
              <w:t>39 of 2010</w:t>
            </w:r>
          </w:p>
        </w:tc>
        <w:tc>
          <w:tcPr>
            <w:tcW w:w="1134" w:type="dxa"/>
            <w:gridSpan w:val="2"/>
          </w:tcPr>
          <w:p>
            <w:pPr>
              <w:pStyle w:val="nTable"/>
              <w:spacing w:after="40"/>
              <w:rPr>
                <w:sz w:val="19"/>
              </w:rPr>
            </w:pPr>
            <w:r>
              <w:rPr>
                <w:sz w:val="19"/>
              </w:rPr>
              <w:t>1 Oct 2010</w:t>
            </w:r>
          </w:p>
        </w:tc>
        <w:tc>
          <w:tcPr>
            <w:tcW w:w="2574"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CellMar>
            <w:left w:w="56" w:type="dxa"/>
            <w:right w:w="56" w:type="dxa"/>
          </w:tblCellMar>
        </w:tblPrEx>
        <w:trPr>
          <w:cantSplit/>
        </w:trPr>
        <w:tc>
          <w:tcPr>
            <w:tcW w:w="2269" w:type="dxa"/>
            <w:gridSpan w:val="2"/>
            <w:tcBorders>
              <w:bottom w:val="single" w:sz="4" w:space="0" w:color="auto"/>
            </w:tcBorders>
          </w:tcPr>
          <w:p>
            <w:pPr>
              <w:pStyle w:val="nTable"/>
              <w:spacing w:after="40"/>
            </w:pPr>
            <w:r>
              <w:rPr>
                <w:i/>
                <w:iCs/>
                <w:snapToGrid w:val="0"/>
                <w:sz w:val="19"/>
                <w:lang w:val="en-US"/>
              </w:rPr>
              <w:t>Small Business and Retail Shop Legislation Amendment Act 2011</w:t>
            </w:r>
            <w:r>
              <w:rPr>
                <w:sz w:val="19"/>
                <w:szCs w:val="19"/>
              </w:rPr>
              <w:t xml:space="preserve"> Pt. 2</w:t>
            </w:r>
          </w:p>
        </w:tc>
        <w:tc>
          <w:tcPr>
            <w:tcW w:w="1134" w:type="dxa"/>
            <w:gridSpan w:val="2"/>
            <w:tcBorders>
              <w:bottom w:val="single" w:sz="4" w:space="0" w:color="auto"/>
            </w:tcBorders>
          </w:tcPr>
          <w:p>
            <w:pPr>
              <w:pStyle w:val="nTable"/>
              <w:spacing w:after="40"/>
              <w:rPr>
                <w:snapToGrid w:val="0"/>
                <w:sz w:val="19"/>
              </w:rPr>
            </w:pPr>
            <w:r>
              <w:rPr>
                <w:snapToGrid w:val="0"/>
                <w:sz w:val="19"/>
              </w:rPr>
              <w:t>20 of 2011</w:t>
            </w:r>
          </w:p>
        </w:tc>
        <w:tc>
          <w:tcPr>
            <w:tcW w:w="1134" w:type="dxa"/>
            <w:gridSpan w:val="2"/>
            <w:tcBorders>
              <w:bottom w:val="single" w:sz="4" w:space="0" w:color="auto"/>
            </w:tcBorders>
          </w:tcPr>
          <w:p>
            <w:pPr>
              <w:pStyle w:val="nTable"/>
              <w:spacing w:after="40"/>
              <w:rPr>
                <w:sz w:val="19"/>
              </w:rPr>
            </w:pPr>
            <w:r>
              <w:rPr>
                <w:sz w:val="19"/>
              </w:rPr>
              <w:t>11 Jul 2011</w:t>
            </w:r>
          </w:p>
        </w:tc>
        <w:tc>
          <w:tcPr>
            <w:tcW w:w="2574" w:type="dxa"/>
            <w:gridSpan w:val="2"/>
            <w:tcBorders>
              <w:bottom w:val="single" w:sz="4" w:space="0" w:color="auto"/>
            </w:tcBorders>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bl>
    <w:p>
      <w:pPr>
        <w:pStyle w:val="nSubsection"/>
        <w:rPr>
          <w:i/>
        </w:rPr>
      </w:pPr>
      <w:r>
        <w:rPr>
          <w:vertAlign w:val="superscript"/>
        </w:rPr>
        <w:t>2</w:t>
      </w:r>
      <w:r>
        <w:rPr>
          <w:vertAlign w:val="superscript"/>
        </w:rPr>
        <w:tab/>
      </w:r>
      <w:r>
        <w:t>Footnote no longer applicable.</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155" w:name="_Toc320181957"/>
      <w:bookmarkStart w:id="156" w:name="_Toc320182375"/>
      <w:r>
        <w:rPr>
          <w:sz w:val="28"/>
        </w:rPr>
        <w:t>Defined Terms</w:t>
      </w:r>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 w:name="DefinedTerms"/>
      <w:bookmarkEnd w:id="157"/>
      <w:r>
        <w:t>alternative dispute resolution</w:t>
      </w:r>
      <w:r>
        <w:tab/>
        <w:t>15A</w:t>
      </w:r>
    </w:p>
    <w:p>
      <w:pPr>
        <w:pStyle w:val="DefinedTerms"/>
      </w:pPr>
      <w:r>
        <w:t>appointed member</w:t>
      </w:r>
      <w:r>
        <w:tab/>
        <w:t>3(1)</w:t>
      </w:r>
    </w:p>
    <w:p>
      <w:pPr>
        <w:pStyle w:val="DefinedTerms"/>
      </w:pPr>
      <w:r>
        <w:t>board</w:t>
      </w:r>
      <w:r>
        <w:tab/>
        <w:t>3(1)</w:t>
      </w:r>
    </w:p>
    <w:p>
      <w:pPr>
        <w:pStyle w:val="DefinedTerms"/>
      </w:pPr>
      <w:r>
        <w:t>chairperson</w:t>
      </w:r>
      <w:r>
        <w:tab/>
        <w:t>3(1)</w:t>
      </w:r>
    </w:p>
    <w:p>
      <w:pPr>
        <w:pStyle w:val="DefinedTerms"/>
      </w:pPr>
      <w:r>
        <w:t>commencement day</w:t>
      </w:r>
      <w:r>
        <w:tab/>
        <w:t>25</w:t>
      </w:r>
    </w:p>
    <w:p>
      <w:pPr>
        <w:pStyle w:val="DefinedTerms"/>
      </w:pPr>
      <w:r>
        <w:t>Commissioner</w:t>
      </w:r>
      <w:r>
        <w:tab/>
        <w:t>3(1)</w:t>
      </w:r>
    </w:p>
    <w:p>
      <w:pPr>
        <w:pStyle w:val="DefinedTerms"/>
      </w:pPr>
      <w:r>
        <w:t>Corporation</w:t>
      </w:r>
      <w:r>
        <w:tab/>
        <w:t>3(1)</w:t>
      </w:r>
    </w:p>
    <w:p>
      <w:pPr>
        <w:pStyle w:val="DefinedTerms"/>
      </w:pPr>
      <w:r>
        <w:t>document</w:t>
      </w:r>
      <w:r>
        <w:tab/>
        <w:t>18C(1)</w:t>
      </w:r>
    </w:p>
    <w:p>
      <w:pPr>
        <w:pStyle w:val="DefinedTerms"/>
      </w:pPr>
      <w:r>
        <w:t>facilitator</w:t>
      </w:r>
      <w:r>
        <w:tab/>
        <w:t>15A</w:t>
      </w:r>
    </w:p>
    <w:p>
      <w:pPr>
        <w:pStyle w:val="DefinedTerms"/>
      </w:pPr>
      <w:r>
        <w:t>information</w:t>
      </w:r>
      <w:r>
        <w:tab/>
        <w:t>18C(1)</w:t>
      </w:r>
    </w:p>
    <w:p>
      <w:pPr>
        <w:pStyle w:val="DefinedTerms"/>
      </w:pPr>
      <w:r>
        <w:t>member</w:t>
      </w:r>
      <w:r>
        <w:tab/>
        <w:t>3(1)</w:t>
      </w:r>
    </w:p>
    <w:p>
      <w:pPr>
        <w:pStyle w:val="DefinedTerms"/>
      </w:pPr>
      <w:r>
        <w:t>metropolitan region</w:t>
      </w:r>
      <w:r>
        <w:tab/>
        <w:t>5(1A)</w:t>
      </w:r>
    </w:p>
    <w:p>
      <w:pPr>
        <w:pStyle w:val="DefinedTerms"/>
      </w:pPr>
      <w:r>
        <w:t>public sector body</w:t>
      </w:r>
      <w:r>
        <w:tab/>
        <w:t>3(1)</w:t>
      </w:r>
    </w:p>
    <w:p>
      <w:pPr>
        <w:pStyle w:val="DefinedTerms"/>
      </w:pPr>
      <w:r>
        <w:t>request to provide assistance</w:t>
      </w:r>
      <w:r>
        <w:tab/>
        <w:t>15C(1)</w:t>
      </w:r>
    </w:p>
    <w:p>
      <w:pPr>
        <w:pStyle w:val="DefinedTerms"/>
      </w:pPr>
      <w:r>
        <w:t>request to undertake alternative dispute resolution</w:t>
      </w:r>
      <w:r>
        <w:tab/>
        <w:t>15E(1)</w:t>
      </w:r>
    </w:p>
    <w:p>
      <w:pPr>
        <w:pStyle w:val="DefinedTerms"/>
      </w:pPr>
      <w:r>
        <w:t>small business</w:t>
      </w:r>
      <w:r>
        <w:tab/>
        <w:t>3(1)</w:t>
      </w:r>
    </w:p>
    <w:p>
      <w:pPr>
        <w:pStyle w:val="DefinedTerms"/>
      </w:pPr>
      <w:r>
        <w:t>small business dispute</w:t>
      </w:r>
      <w:r>
        <w:tab/>
        <w:t>15A</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A60C8"/>
    <w:multiLevelType w:val="hybridMultilevel"/>
    <w:tmpl w:val="43C8DC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6661</Words>
  <Characters>32711</Characters>
  <Application>Microsoft Office Word</Application>
  <DocSecurity>0</DocSecurity>
  <Lines>962</Lines>
  <Paragraphs>615</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1983 - 01-j0-01</dc:title>
  <dc:subject/>
  <dc:creator/>
  <cp:keywords/>
  <dc:description/>
  <cp:lastModifiedBy>svcMRProcess</cp:lastModifiedBy>
  <cp:revision>4</cp:revision>
  <cp:lastPrinted>2001-12-12T23:52:00Z</cp:lastPrinted>
  <dcterms:created xsi:type="dcterms:W3CDTF">2018-09-08T08:05:00Z</dcterms:created>
  <dcterms:modified xsi:type="dcterms:W3CDTF">2018-09-08T08:05:00Z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752</vt:i4>
  </property>
  <property fmtid="{D5CDD505-2E9C-101B-9397-08002B2CF9AE}" pid="6" name="AsAtDate">
    <vt:lpwstr>24 Mar 2012</vt:lpwstr>
  </property>
  <property fmtid="{D5CDD505-2E9C-101B-9397-08002B2CF9AE}" pid="7" name="Suffix">
    <vt:lpwstr>01-j0-01</vt:lpwstr>
  </property>
</Properties>
</file>