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Exemption Order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Exemption Order 2005</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_Toc320796872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_Toc320796873 \h </w:instrText>
      </w:r>
      <w:r>
        <w:fldChar w:fldCharType="separate"/>
      </w:r>
      <w:r>
        <w:t>1</w:t>
      </w:r>
      <w:r>
        <w:fldChar w:fldCharType="end"/>
      </w:r>
    </w:p>
    <w:p>
      <w:pPr>
        <w:pStyle w:val="TOC8"/>
        <w:rPr>
          <w:sz w:val="24"/>
          <w:szCs w:val="24"/>
          <w:lang w:val="en-US"/>
        </w:rPr>
      </w:pPr>
      <w:r>
        <w:t>3.</w:t>
      </w:r>
      <w:r>
        <w:tab/>
        <w:t>Exemption for generating works under 30 MW</w:t>
      </w:r>
      <w:r>
        <w:tab/>
      </w:r>
      <w:r>
        <w:fldChar w:fldCharType="begin"/>
      </w:r>
      <w:r>
        <w:instrText xml:space="preserve"> PAGEREF _Toc320796874 \h </w:instrText>
      </w:r>
      <w:r>
        <w:fldChar w:fldCharType="separate"/>
      </w:r>
      <w:r>
        <w:t>1</w:t>
      </w:r>
      <w:r>
        <w:fldChar w:fldCharType="end"/>
      </w:r>
    </w:p>
    <w:p>
      <w:pPr>
        <w:pStyle w:val="TOC8"/>
        <w:rPr>
          <w:sz w:val="24"/>
          <w:szCs w:val="24"/>
          <w:lang w:val="en-US"/>
        </w:rPr>
      </w:pPr>
      <w:r>
        <w:t>4.</w:t>
      </w:r>
      <w:r>
        <w:tab/>
        <w:t>Exemptions for on</w:t>
      </w:r>
      <w:r>
        <w:noBreakHyphen/>
        <w:t>supply to commercial premises</w:t>
      </w:r>
      <w:r>
        <w:tab/>
      </w:r>
      <w:r>
        <w:fldChar w:fldCharType="begin"/>
      </w:r>
      <w:r>
        <w:instrText xml:space="preserve"> PAGEREF _Toc320796875 \h </w:instrText>
      </w:r>
      <w:r>
        <w:fldChar w:fldCharType="separate"/>
      </w:r>
      <w:r>
        <w:t>2</w:t>
      </w:r>
      <w:r>
        <w:fldChar w:fldCharType="end"/>
      </w:r>
    </w:p>
    <w:p>
      <w:pPr>
        <w:pStyle w:val="TOC8"/>
        <w:rPr>
          <w:sz w:val="24"/>
          <w:szCs w:val="24"/>
          <w:lang w:val="en-US"/>
        </w:rPr>
      </w:pPr>
      <w:r>
        <w:t>5.</w:t>
      </w:r>
      <w:r>
        <w:tab/>
        <w:t>Exemptions for on</w:t>
      </w:r>
      <w:r>
        <w:noBreakHyphen/>
        <w:t>supply to residential premises</w:t>
      </w:r>
      <w:r>
        <w:tab/>
      </w:r>
      <w:r>
        <w:fldChar w:fldCharType="begin"/>
      </w:r>
      <w:r>
        <w:instrText xml:space="preserve"> PAGEREF _Toc320796876 \h </w:instrText>
      </w:r>
      <w:r>
        <w:fldChar w:fldCharType="separate"/>
      </w:r>
      <w:r>
        <w:t>3</w:t>
      </w:r>
      <w:r>
        <w:fldChar w:fldCharType="end"/>
      </w:r>
    </w:p>
    <w:p>
      <w:pPr>
        <w:pStyle w:val="TOC8"/>
        <w:rPr>
          <w:sz w:val="24"/>
          <w:szCs w:val="24"/>
          <w:lang w:val="en-US"/>
        </w:rPr>
      </w:pPr>
      <w:r>
        <w:t>6.</w:t>
      </w:r>
      <w:r>
        <w:tab/>
        <w:t>Conditions applying to exemptions under clause 5</w:t>
      </w:r>
      <w:r>
        <w:tab/>
      </w:r>
      <w:r>
        <w:fldChar w:fldCharType="begin"/>
      </w:r>
      <w:r>
        <w:instrText xml:space="preserve"> PAGEREF _Toc320796877 \h </w:instrText>
      </w:r>
      <w:r>
        <w:fldChar w:fldCharType="separate"/>
      </w:r>
      <w:r>
        <w:t>4</w:t>
      </w:r>
      <w:r>
        <w:fldChar w:fldCharType="end"/>
      </w:r>
    </w:p>
    <w:p>
      <w:pPr>
        <w:pStyle w:val="TOC8"/>
        <w:rPr>
          <w:sz w:val="24"/>
          <w:szCs w:val="24"/>
          <w:lang w:val="en-US"/>
        </w:rPr>
      </w:pPr>
      <w:r>
        <w:t>7.</w:t>
      </w:r>
      <w:r>
        <w:tab/>
        <w:t>Exemptions for supply to Aboriginal communities</w:t>
      </w:r>
      <w:r>
        <w:tab/>
      </w:r>
      <w:r>
        <w:fldChar w:fldCharType="begin"/>
      </w:r>
      <w:r>
        <w:instrText xml:space="preserve"> PAGEREF _Toc320796878 \h </w:instrText>
      </w:r>
      <w:r>
        <w:fldChar w:fldCharType="separate"/>
      </w:r>
      <w:r>
        <w:t>5</w:t>
      </w:r>
      <w:r>
        <w:fldChar w:fldCharType="end"/>
      </w:r>
    </w:p>
    <w:p>
      <w:pPr>
        <w:pStyle w:val="TOC8"/>
        <w:rPr>
          <w:sz w:val="24"/>
          <w:szCs w:val="24"/>
          <w:lang w:val="en-US"/>
        </w:rPr>
      </w:pPr>
      <w:r>
        <w:t>8.</w:t>
      </w:r>
      <w:r>
        <w:tab/>
        <w:t>Exemptions for operations under Pilbara Energy Project Agreement</w:t>
      </w:r>
      <w:r>
        <w:tab/>
      </w:r>
      <w:r>
        <w:fldChar w:fldCharType="begin"/>
      </w:r>
      <w:r>
        <w:instrText xml:space="preserve"> PAGEREF _Toc320796879 \h </w:instrText>
      </w:r>
      <w:r>
        <w:fldChar w:fldCharType="separate"/>
      </w:r>
      <w:r>
        <w:t>6</w:t>
      </w:r>
      <w:r>
        <w:fldChar w:fldCharType="end"/>
      </w:r>
    </w:p>
    <w:p>
      <w:pPr>
        <w:pStyle w:val="TOC8"/>
        <w:rPr>
          <w:sz w:val="24"/>
          <w:szCs w:val="24"/>
          <w:lang w:val="en-US"/>
        </w:rPr>
      </w:pPr>
      <w:r>
        <w:t>9.</w:t>
      </w:r>
      <w:r>
        <w:tab/>
        <w:t xml:space="preserve">Exemption for sale to certain customers under </w:t>
      </w:r>
      <w:r>
        <w:rPr>
          <w:iCs/>
        </w:rPr>
        <w:t>Iron Ore Beneficiation (BHP) Agreement</w:t>
      </w:r>
      <w:r>
        <w:tab/>
      </w:r>
      <w:r>
        <w:fldChar w:fldCharType="begin"/>
      </w:r>
      <w:r>
        <w:instrText xml:space="preserve"> PAGEREF _Toc320796880 \h </w:instrText>
      </w:r>
      <w:r>
        <w:fldChar w:fldCharType="separate"/>
      </w:r>
      <w:r>
        <w:t>7</w:t>
      </w:r>
      <w:r>
        <w:fldChar w:fldCharType="end"/>
      </w:r>
    </w:p>
    <w:p>
      <w:pPr>
        <w:pStyle w:val="TOC8"/>
        <w:rPr>
          <w:sz w:val="24"/>
          <w:szCs w:val="24"/>
          <w:lang w:val="en-US"/>
        </w:rPr>
      </w:pPr>
      <w:r>
        <w:t>10.</w:t>
      </w:r>
      <w:r>
        <w:tab/>
        <w:t>Exemptions for operations under various government agreements</w:t>
      </w:r>
      <w:r>
        <w:tab/>
      </w:r>
      <w:r>
        <w:fldChar w:fldCharType="begin"/>
      </w:r>
      <w:r>
        <w:instrText xml:space="preserve"> PAGEREF _Toc320796881 \h </w:instrText>
      </w:r>
      <w:r>
        <w:fldChar w:fldCharType="separate"/>
      </w:r>
      <w:r>
        <w:t>7</w:t>
      </w:r>
      <w:r>
        <w:fldChar w:fldCharType="end"/>
      </w:r>
    </w:p>
    <w:p>
      <w:pPr>
        <w:pStyle w:val="TOC8"/>
        <w:rPr>
          <w:sz w:val="24"/>
          <w:szCs w:val="24"/>
          <w:lang w:val="en-US"/>
        </w:rPr>
      </w:pPr>
      <w:r>
        <w:t>11.</w:t>
      </w:r>
      <w:r>
        <w:tab/>
        <w:t>Conditions applying to exemptions under clause 10</w:t>
      </w:r>
      <w:r>
        <w:tab/>
      </w:r>
      <w:r>
        <w:fldChar w:fldCharType="begin"/>
      </w:r>
      <w:r>
        <w:instrText xml:space="preserve"> PAGEREF _Toc320796882 \h </w:instrText>
      </w:r>
      <w:r>
        <w:fldChar w:fldCharType="separate"/>
      </w:r>
      <w:r>
        <w:t>8</w:t>
      </w:r>
      <w:r>
        <w:fldChar w:fldCharType="end"/>
      </w:r>
    </w:p>
    <w:p>
      <w:pPr>
        <w:pStyle w:val="TOC8"/>
        <w:rPr>
          <w:sz w:val="24"/>
          <w:szCs w:val="24"/>
          <w:lang w:val="en-US"/>
        </w:rPr>
      </w:pPr>
      <w:r>
        <w:t>12.</w:t>
      </w:r>
      <w:r>
        <w:tab/>
        <w:t>Exemptions for operations in DBNGP corridor</w:t>
      </w:r>
      <w:r>
        <w:tab/>
      </w:r>
      <w:r>
        <w:fldChar w:fldCharType="begin"/>
      </w:r>
      <w:r>
        <w:instrText xml:space="preserve"> PAGEREF _Toc320796883 \h </w:instrText>
      </w:r>
      <w:r>
        <w:fldChar w:fldCharType="separate"/>
      </w:r>
      <w:r>
        <w:t>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Electricity Industry Act 2004</w:t>
      </w:r>
    </w:p>
    <w:p>
      <w:pPr>
        <w:pStyle w:val="NameofActReg"/>
      </w:pPr>
      <w:r>
        <w:t>Electricity Industry Exemption Order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079687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079687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January 2006.</w:t>
      </w:r>
    </w:p>
    <w:p>
      <w:pPr>
        <w:pStyle w:val="Heading5"/>
      </w:pPr>
      <w:bookmarkStart w:id="18" w:name="_Toc320796874"/>
      <w:r>
        <w:rPr>
          <w:rStyle w:val="CharSectno"/>
        </w:rPr>
        <w:t>3</w:t>
      </w:r>
      <w:r>
        <w:t>.</w:t>
      </w:r>
      <w:r>
        <w:tab/>
        <w:t>Exemption for generating works under 30 MW</w:t>
      </w:r>
      <w:bookmarkEnd w:id="18"/>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 relevant corporation that forms part of the South West interconnected system, the metering of the supply of electricity from those works must be undertaken in accordance with the procedures and arrangements set out in the </w:t>
      </w:r>
      <w:r>
        <w:rPr>
          <w:i/>
          <w:iCs/>
        </w:rPr>
        <w:t>Electricity Industry Metering Code 2005</w:t>
      </w:r>
      <w:r>
        <w:t>.</w:t>
      </w:r>
    </w:p>
    <w:p>
      <w:pPr>
        <w:pStyle w:val="Heading5"/>
      </w:pPr>
      <w:bookmarkStart w:id="19" w:name="_Toc320796875"/>
      <w:r>
        <w:rPr>
          <w:rStyle w:val="CharSectno"/>
        </w:rPr>
        <w:t>4</w:t>
      </w:r>
      <w:r>
        <w:t>.</w:t>
      </w:r>
      <w:r>
        <w:tab/>
        <w:t>Exemptions for on</w:t>
      </w:r>
      <w:r>
        <w:noBreakHyphen/>
        <w:t>supply to commercial premises</w:t>
      </w:r>
      <w:bookmarkEnd w:id="19"/>
    </w:p>
    <w:p>
      <w:pPr>
        <w:pStyle w:val="Subsection"/>
      </w:pPr>
      <w:r>
        <w:tab/>
        <w:t>(1)</w:t>
      </w:r>
      <w:r>
        <w:tab/>
        <w:t xml:space="preserve">In this clause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0" w:name="_Toc320796876"/>
      <w:r>
        <w:rPr>
          <w:rStyle w:val="CharSectno"/>
        </w:rPr>
        <w:t>5</w:t>
      </w:r>
      <w:r>
        <w:t>.</w:t>
      </w:r>
      <w:r>
        <w:tab/>
        <w:t>Exemptions for on</w:t>
      </w:r>
      <w:r>
        <w:noBreakHyphen/>
        <w:t>supply to residential premises</w:t>
      </w:r>
      <w:bookmarkEnd w:id="20"/>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1" w:name="_Toc320796877"/>
      <w:r>
        <w:rPr>
          <w:rStyle w:val="CharSectno"/>
        </w:rPr>
        <w:t>6</w:t>
      </w:r>
      <w:r>
        <w:t>.</w:t>
      </w:r>
      <w:r>
        <w:tab/>
        <w:t>Conditions applying to exemptions under clause 5</w:t>
      </w:r>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Unless subclause (5) applies, any charge imposed by the supplier for electricity supplied to the relevant premises must not exceed 13.94 cents per kilowatt hour.</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Any fees or charges imposed by the supplier for the provision of electricity services in relation to the relevant premises must not, in total, exceed 25.57 cents per day.</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Heading5"/>
      </w:pPr>
      <w:bookmarkStart w:id="22" w:name="_Toc320796878"/>
      <w:r>
        <w:rPr>
          <w:rStyle w:val="CharSectno"/>
        </w:rPr>
        <w:t>7</w:t>
      </w:r>
      <w:r>
        <w:t>.</w:t>
      </w:r>
      <w:r>
        <w:tab/>
        <w:t>Exemptions for supply to Aboriginal communities</w:t>
      </w:r>
      <w:bookmarkEnd w:id="22"/>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Western Power Corporation.</w:t>
      </w:r>
    </w:p>
    <w:p>
      <w:pPr>
        <w:pStyle w:val="Heading5"/>
      </w:pPr>
      <w:bookmarkStart w:id="23" w:name="_Toc320796879"/>
      <w:r>
        <w:rPr>
          <w:rStyle w:val="CharSectno"/>
        </w:rPr>
        <w:t>8</w:t>
      </w:r>
      <w:r>
        <w:t>.</w:t>
      </w:r>
      <w:r>
        <w:tab/>
        <w:t>Exemptions for operations under Pilbara Energy Project Agreement</w:t>
      </w:r>
      <w:bookmarkEnd w:id="23"/>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4" w:name="_Toc320796880"/>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24"/>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25" w:name="_Toc320796881"/>
      <w:r>
        <w:rPr>
          <w:rStyle w:val="CharSectno"/>
        </w:rPr>
        <w:t>10</w:t>
      </w:r>
      <w:r>
        <w:t>.</w:t>
      </w:r>
      <w:r>
        <w:tab/>
        <w:t>Exemptions for operations under various government agreements</w:t>
      </w:r>
      <w:bookmarkEnd w:id="25"/>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26" w:name="_Toc320796882"/>
      <w:r>
        <w:rPr>
          <w:rStyle w:val="CharSectno"/>
        </w:rPr>
        <w:t>11</w:t>
      </w:r>
      <w:r>
        <w:t>.</w:t>
      </w:r>
      <w:r>
        <w:tab/>
        <w:t>Conditions applying to exemptions under clause 10</w:t>
      </w:r>
      <w:bookmarkEnd w:id="26"/>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impose on a distributor as if the person were a distributor for the purposes of those regulations;</w:t>
      </w:r>
    </w:p>
    <w:p>
      <w:pPr>
        <w:pStyle w:val="Indenta"/>
      </w:pPr>
      <w:r>
        <w:tab/>
        <w:t>(b)</w:t>
      </w:r>
      <w:r>
        <w:tab/>
        <w:t>the person must comply with any obligation that a code provision imposes on a distributor as if the person were a distributor for the purposes of that provision.</w:t>
      </w:r>
    </w:p>
    <w:p>
      <w:pPr>
        <w:pStyle w:val="Subsection"/>
      </w:pPr>
      <w:r>
        <w:tab/>
        <w:t>(3)</w:t>
      </w:r>
      <w:r>
        <w:tab/>
        <w:t>The exemption provided for in clause 10(5) is subject to the condition that the person must comply with any obligation that a code provision imposes on a retailer as if the person were a retailer for the purposes of that provision.</w:t>
      </w:r>
    </w:p>
    <w:p>
      <w:pPr>
        <w:pStyle w:val="Heading5"/>
      </w:pPr>
      <w:bookmarkStart w:id="27" w:name="_Toc320796883"/>
      <w:r>
        <w:rPr>
          <w:rStyle w:val="CharSectno"/>
        </w:rPr>
        <w:t>12</w:t>
      </w:r>
      <w:r>
        <w:t>.</w:t>
      </w:r>
      <w:r>
        <w:tab/>
        <w:t>Exemptions for operations in DBNGP corridor</w:t>
      </w:r>
      <w:bookmarkEnd w:id="27"/>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8" w:name="_Toc113695922"/>
      <w:r>
        <w:t>Notes</w:t>
      </w:r>
      <w:bookmarkEnd w:id="28"/>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w:t>
      </w:r>
      <w:r>
        <w:rPr>
          <w:snapToGrid w:val="0"/>
        </w:rPr>
        <w:t>The following table contains information about this Order.</w:t>
      </w:r>
    </w:p>
    <w:p>
      <w:pPr>
        <w:pStyle w:val="nHeading3"/>
      </w:pPr>
      <w:bookmarkStart w:id="29" w:name="_Toc70311430"/>
      <w:bookmarkStart w:id="30" w:name="_Toc113695923"/>
      <w:r>
        <w:t>Compilation table</w:t>
      </w:r>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Electricity Industry Exemption Order 2005</w:t>
            </w:r>
          </w:p>
        </w:tc>
        <w:tc>
          <w:tcPr>
            <w:tcW w:w="1276" w:type="dxa"/>
          </w:tcPr>
          <w:p>
            <w:pPr>
              <w:pStyle w:val="nTable"/>
              <w:spacing w:after="40"/>
              <w:rPr>
                <w:sz w:val="19"/>
              </w:rPr>
            </w:pPr>
            <w:r>
              <w:rPr>
                <w:sz w:val="19"/>
              </w:rPr>
              <w:t>9 Dec 2005 p. 5878-84</w:t>
            </w:r>
          </w:p>
        </w:tc>
        <w:tc>
          <w:tcPr>
            <w:tcW w:w="2693" w:type="dxa"/>
          </w:tcPr>
          <w:p>
            <w:pPr>
              <w:pStyle w:val="nTable"/>
              <w:spacing w:after="40"/>
              <w:rPr>
                <w:sz w:val="19"/>
              </w:rPr>
            </w:pPr>
            <w:r>
              <w:rPr>
                <w:sz w:val="19"/>
              </w:rPr>
              <w:t>1 Jan 2006 (see cl. 2)</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 w:name="DefinedTerms"/>
      <w:bookmarkEnd w:id="31"/>
      <w:r>
        <w:t>Aboriginal community</w:t>
      </w:r>
      <w:r>
        <w:tab/>
        <w:t>7(1)</w:t>
      </w:r>
    </w:p>
    <w:p>
      <w:pPr>
        <w:pStyle w:val="DefinedTerms"/>
      </w:pPr>
      <w:r>
        <w:t>Aboriginal community premises</w:t>
      </w:r>
      <w:r>
        <w:tab/>
        <w:t>7(1)</w:t>
      </w:r>
    </w:p>
    <w:p>
      <w:pPr>
        <w:pStyle w:val="DefinedTerms"/>
      </w:pPr>
      <w:r>
        <w:t>administering body</w:t>
      </w:r>
      <w:r>
        <w:tab/>
        <w:t>5(1)</w:t>
      </w:r>
    </w:p>
    <w:p>
      <w:pPr>
        <w:pStyle w:val="DefinedTerms"/>
      </w:pPr>
      <w:r>
        <w:t>code provision</w:t>
      </w:r>
      <w:r>
        <w:tab/>
        <w:t>11(1)</w:t>
      </w:r>
    </w:p>
    <w:p>
      <w:pPr>
        <w:pStyle w:val="DefinedTerms"/>
      </w:pPr>
      <w:r>
        <w:t>commercial premises</w:t>
      </w:r>
      <w:r>
        <w:tab/>
        <w:t>4(1)</w:t>
      </w:r>
    </w:p>
    <w:p>
      <w:pPr>
        <w:pStyle w:val="DefinedTerms"/>
      </w:pPr>
      <w:r>
        <w:t>connection point</w:t>
      </w:r>
      <w:r>
        <w:tab/>
        <w:t>3(1)</w:t>
      </w:r>
    </w:p>
    <w:p>
      <w:pPr>
        <w:pStyle w:val="DefinedTerms"/>
      </w:pPr>
      <w:r>
        <w:t>DBNGP corridor</w:t>
      </w:r>
      <w:r>
        <w:tab/>
        <w:t>12(1)</w:t>
      </w:r>
    </w:p>
    <w:p>
      <w:pPr>
        <w:pStyle w:val="DefinedTerms"/>
      </w:pPr>
      <w:r>
        <w:t>DBNGP Transmission</w:t>
      </w:r>
      <w:r>
        <w:tab/>
        <w:t>12(1)</w:t>
      </w:r>
    </w:p>
    <w:p>
      <w:pPr>
        <w:pStyle w:val="DefinedTerms"/>
      </w:pPr>
      <w:r>
        <w:t>electricity reticulation system</w:t>
      </w:r>
      <w:r>
        <w:tab/>
        <w:t>6(1)</w:t>
      </w:r>
    </w:p>
    <w:p>
      <w:pPr>
        <w:pStyle w:val="DefinedTerms"/>
      </w:pPr>
      <w:r>
        <w:t>generation capacity</w:t>
      </w:r>
      <w:r>
        <w:tab/>
        <w:t>3(1)</w:t>
      </w:r>
    </w:p>
    <w:p>
      <w:pPr>
        <w:pStyle w:val="DefinedTerms"/>
      </w:pPr>
      <w:r>
        <w:t>PEP Agreement</w:t>
      </w:r>
      <w:r>
        <w:tab/>
        <w:t>8(1)</w:t>
      </w:r>
    </w:p>
    <w:p>
      <w:pPr>
        <w:pStyle w:val="DefinedTerms"/>
      </w:pPr>
      <w:r>
        <w:t>relevant agreement</w:t>
      </w:r>
      <w:r>
        <w:tab/>
        <w:t>10(1)</w:t>
      </w:r>
    </w:p>
    <w:p>
      <w:pPr>
        <w:pStyle w:val="DefinedTerms"/>
      </w:pPr>
      <w:r>
        <w:t>relevant premises</w:t>
      </w:r>
      <w:r>
        <w:tab/>
        <w:t>6(1)</w:t>
      </w:r>
    </w:p>
    <w:p>
      <w:pPr>
        <w:pStyle w:val="DefinedTerms"/>
      </w:pPr>
      <w:r>
        <w:t>resident</w:t>
      </w:r>
      <w:r>
        <w:tab/>
        <w:t>6(1)</w:t>
      </w:r>
    </w:p>
    <w:p>
      <w:pPr>
        <w:pStyle w:val="DefinedTerms"/>
      </w:pPr>
      <w:r>
        <w:t>residential premises</w:t>
      </w:r>
      <w:r>
        <w:tab/>
        <w:t>5(1)</w:t>
      </w:r>
    </w:p>
    <w:p>
      <w:pPr>
        <w:pStyle w:val="DefinedTerms"/>
      </w:pPr>
      <w:r>
        <w:t>retirement village</w:t>
      </w:r>
      <w:r>
        <w:tab/>
        <w:t>5(1)</w:t>
      </w:r>
    </w:p>
    <w:p>
      <w:pPr>
        <w:pStyle w:val="DefinedTerms"/>
      </w:pPr>
      <w:r>
        <w:t>scheme</w:t>
      </w:r>
      <w:r>
        <w:tab/>
        <w:t>4(1), 5(1)</w:t>
      </w:r>
    </w:p>
    <w:p>
      <w:pPr>
        <w:pStyle w:val="DefinedTerms"/>
      </w:pPr>
      <w:r>
        <w:t>strata company</w:t>
      </w:r>
      <w:r>
        <w:tab/>
        <w:t>4(1), 5(1)</w:t>
      </w:r>
    </w:p>
    <w:p>
      <w:pPr>
        <w:pStyle w:val="DefinedTerms"/>
      </w:pPr>
      <w:r>
        <w:t>supplier</w:t>
      </w:r>
      <w:r>
        <w:tab/>
        <w:t>4(2), 4(3), 4(4), 5(2), 5(3)</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2350</Words>
  <Characters>12248</Characters>
  <Application>Microsoft Office Word</Application>
  <DocSecurity>0</DocSecurity>
  <Lines>340</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2005 - 00-a0-02</dc:title>
  <dc:subject/>
  <dc:creator/>
  <cp:keywords/>
  <dc:description/>
  <cp:lastModifiedBy>svcMRProcess</cp:lastModifiedBy>
  <cp:revision>4</cp:revision>
  <cp:lastPrinted>2012-03-29T07:14:00Z</cp:lastPrinted>
  <dcterms:created xsi:type="dcterms:W3CDTF">2018-09-18T22:05:00Z</dcterms:created>
  <dcterms:modified xsi:type="dcterms:W3CDTF">2018-09-18T22:05:00Z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AsAtDate">
    <vt:lpwstr>01 Jan 2006</vt:lpwstr>
  </property>
  <property fmtid="{D5CDD505-2E9C-101B-9397-08002B2CF9AE}" pid="6" name="Suffix">
    <vt:lpwstr>00-a0-02</vt:lpwstr>
  </property>
</Properties>
</file>