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_Toc517095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_Toc517096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_Toc517097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_Toc517098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off</w:t>
      </w:r>
      <w:r>
        <w:rPr>
          <w:snapToGrid w:val="0"/>
        </w:rPr>
        <w:noBreakHyphen/>
        <w:t>shore construction work</w:t>
      </w:r>
      <w:r>
        <w:tab/>
      </w:r>
      <w:r>
        <w:fldChar w:fldCharType="begin"/>
      </w:r>
      <w:r>
        <w:instrText xml:space="preserve"> PAGEREF _Toc517099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Construction Industry Training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functions and powers</w:t>
      </w:r>
    </w:p>
    <w:p>
      <w:pPr>
        <w:pStyle w:val="TOC8"/>
        <w:rPr>
          <w:rFonts w:asciiTheme="minorHAnsi" w:eastAsiaTheme="minorEastAsia" w:hAnsiTheme="minorHAnsi" w:cstheme="minorBidi"/>
          <w:szCs w:val="22"/>
        </w:rPr>
      </w:pPr>
      <w:r>
        <w:t>6</w:t>
      </w:r>
      <w:r>
        <w:rPr>
          <w:snapToGrid w:val="0"/>
        </w:rPr>
        <w:t>.</w:t>
      </w:r>
      <w:r>
        <w:rPr>
          <w:snapToGrid w:val="0"/>
        </w:rPr>
        <w:tab/>
        <w:t>Board established</w:t>
      </w:r>
      <w:r>
        <w:tab/>
      </w:r>
      <w:r>
        <w:fldChar w:fldCharType="begin"/>
      </w:r>
      <w:r>
        <w:instrText xml:space="preserve"> PAGEREF _Toc517102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functions of</w:t>
      </w:r>
      <w:r>
        <w:tab/>
      </w:r>
      <w:r>
        <w:fldChar w:fldCharType="begin"/>
      </w:r>
      <w:r>
        <w:instrText xml:space="preserve"> PAGEREF _Toc517103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Operational plans</w:t>
      </w:r>
      <w:r>
        <w:tab/>
      </w:r>
      <w:r>
        <w:fldChar w:fldCharType="begin"/>
      </w:r>
      <w:r>
        <w:instrText xml:space="preserve"> PAGEREF _Toc517104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Minister, directions by</w:t>
      </w:r>
      <w:r>
        <w:tab/>
      </w:r>
      <w:r>
        <w:fldChar w:fldCharType="begin"/>
      </w:r>
      <w:r>
        <w:instrText xml:space="preserve"> PAGEREF _Toc517105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constitution, proceedings, etc.</w:t>
      </w:r>
    </w:p>
    <w:p>
      <w:pPr>
        <w:pStyle w:val="TOC8"/>
        <w:rPr>
          <w:rFonts w:asciiTheme="minorHAnsi" w:eastAsiaTheme="minorEastAsia" w:hAnsiTheme="minorHAnsi" w:cstheme="minorBidi"/>
          <w:szCs w:val="22"/>
        </w:rPr>
      </w:pPr>
      <w:r>
        <w:t>10.</w:t>
      </w:r>
      <w:r>
        <w:tab/>
        <w:t>Members</w:t>
      </w:r>
      <w:r>
        <w:tab/>
      </w:r>
      <w:r>
        <w:fldChar w:fldCharType="begin"/>
      </w:r>
      <w:r>
        <w:instrText xml:space="preserve"> PAGEREF _Toc517107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members</w:t>
      </w:r>
      <w:r>
        <w:tab/>
      </w:r>
      <w:r>
        <w:fldChar w:fldCharType="begin"/>
      </w:r>
      <w:r>
        <w:instrText xml:space="preserve"> PAGEREF _Toc517108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Relationship to Public Service</w:t>
      </w:r>
      <w:r>
        <w:tab/>
      </w:r>
      <w:r>
        <w:fldChar w:fldCharType="begin"/>
      </w:r>
      <w:r>
        <w:instrText xml:space="preserve"> PAGEREF _Toc517109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Members, protection of</w:t>
      </w:r>
      <w:r>
        <w:tab/>
      </w:r>
      <w:r>
        <w:fldChar w:fldCharType="begin"/>
      </w:r>
      <w:r>
        <w:instrText xml:space="preserve"> PAGEREF _Toc517110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Pecuniary interests, disclosure of</w:t>
      </w:r>
      <w:r>
        <w:tab/>
      </w:r>
      <w:r>
        <w:fldChar w:fldCharType="begin"/>
      </w:r>
      <w:r>
        <w:instrText xml:space="preserve"> PAGEREF _Toc517111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constitution and proceedings of (Sch. 1)</w:t>
      </w:r>
      <w:r>
        <w:tab/>
      </w:r>
      <w:r>
        <w:fldChar w:fldCharType="begin"/>
      </w:r>
      <w:r>
        <w:instrText xml:space="preserve"> PAGEREF _Toc517112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_Toc517114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w:t>
      </w:r>
    </w:p>
    <w:p>
      <w:pPr>
        <w:pStyle w:val="TOC8"/>
        <w:rPr>
          <w:rFonts w:asciiTheme="minorHAnsi" w:eastAsiaTheme="minorEastAsia" w:hAnsiTheme="minorHAnsi" w:cstheme="minorBidi"/>
          <w:szCs w:val="22"/>
        </w:rPr>
      </w:pPr>
      <w:r>
        <w:t>17</w:t>
      </w:r>
      <w:r>
        <w:rPr>
          <w:snapToGrid w:val="0"/>
        </w:rPr>
        <w:t>.</w:t>
      </w:r>
      <w:r>
        <w:rPr>
          <w:snapToGrid w:val="0"/>
        </w:rPr>
        <w:tab/>
        <w:t>Building and Construction Industry Training Fund</w:t>
      </w:r>
      <w:r>
        <w:tab/>
      </w:r>
      <w:r>
        <w:fldChar w:fldCharType="begin"/>
      </w:r>
      <w:r>
        <w:instrText xml:space="preserve"> PAGEREF _Toc517116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Fund, application of</w:t>
      </w:r>
      <w:r>
        <w:tab/>
      </w:r>
      <w:r>
        <w:fldChar w:fldCharType="begin"/>
      </w:r>
      <w:r>
        <w:instrText xml:space="preserve"> PAGEREF _Toc517117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Temporary investment of moneys</w:t>
      </w:r>
      <w:r>
        <w:tab/>
      </w:r>
      <w:r>
        <w:fldChar w:fldCharType="begin"/>
      </w:r>
      <w:r>
        <w:instrText xml:space="preserve"> PAGEREF _Toc517118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to borrow from Treasurer</w:t>
      </w:r>
      <w:r>
        <w:tab/>
      </w:r>
      <w:r>
        <w:fldChar w:fldCharType="begin"/>
      </w:r>
      <w:r>
        <w:instrText xml:space="preserve"> PAGEREF _Toc517119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Collection of levy</w:t>
      </w:r>
    </w:p>
    <w:p>
      <w:pPr>
        <w:pStyle w:val="TOC8"/>
        <w:rPr>
          <w:rFonts w:asciiTheme="minorHAnsi" w:eastAsiaTheme="minorEastAsia" w:hAnsiTheme="minorHAnsi" w:cstheme="minorBidi"/>
          <w:szCs w:val="22"/>
        </w:rPr>
      </w:pPr>
      <w:r>
        <w:t>21</w:t>
      </w:r>
      <w:r>
        <w:rPr>
          <w:snapToGrid w:val="0"/>
        </w:rPr>
        <w:t>.</w:t>
      </w:r>
      <w:r>
        <w:rPr>
          <w:snapToGrid w:val="0"/>
        </w:rPr>
        <w:tab/>
        <w:t>Payment of levy</w:t>
      </w:r>
      <w:r>
        <w:tab/>
      </w:r>
      <w:r>
        <w:fldChar w:fldCharType="begin"/>
      </w:r>
      <w:r>
        <w:instrText xml:space="preserve"> PAGEREF _Toc517121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Adjustment of amount paid after completion of construction work</w:t>
      </w:r>
      <w:r>
        <w:tab/>
      </w:r>
      <w:r>
        <w:fldChar w:fldCharType="begin"/>
      </w:r>
      <w:r>
        <w:instrText xml:space="preserve"> PAGEREF _Toc517122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Cancellation of construction work, refund payable</w:t>
      </w:r>
      <w:r>
        <w:tab/>
      </w:r>
      <w:r>
        <w:fldChar w:fldCharType="begin"/>
      </w:r>
      <w:r>
        <w:instrText xml:space="preserve"> PAGEREF _Toc517123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Penalty for late payment</w:t>
      </w:r>
      <w:r>
        <w:tab/>
      </w:r>
      <w:r>
        <w:fldChar w:fldCharType="begin"/>
      </w:r>
      <w:r>
        <w:instrText xml:space="preserve"> PAGEREF _Toc517124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levy and other amounts</w:t>
      </w:r>
      <w:r>
        <w:tab/>
      </w:r>
      <w:r>
        <w:fldChar w:fldCharType="begin"/>
      </w:r>
      <w:r>
        <w:instrText xml:space="preserve"> PAGEREF _Toc517125 \h </w:instrText>
      </w:r>
      <w:r>
        <w:fldChar w:fldCharType="separate"/>
      </w:r>
      <w:r>
        <w:t>19</w:t>
      </w:r>
      <w:r>
        <w:fldChar w:fldCharType="end"/>
      </w:r>
    </w:p>
    <w:p>
      <w:pPr>
        <w:pStyle w:val="TOC8"/>
        <w:rPr>
          <w:rFonts w:asciiTheme="minorHAnsi" w:eastAsiaTheme="minorEastAsia" w:hAnsiTheme="minorHAnsi" w:cstheme="minorBidi"/>
          <w:szCs w:val="22"/>
        </w:rPr>
      </w:pPr>
      <w:r>
        <w:t>25A.</w:t>
      </w:r>
      <w:r>
        <w:tab/>
        <w:t>Minister may establish criteria etc. for reduction in, or exemption from, levy</w:t>
      </w:r>
      <w:r>
        <w:tab/>
      </w:r>
      <w:r>
        <w:fldChar w:fldCharType="begin"/>
      </w:r>
      <w:r>
        <w:instrText xml:space="preserve"> PAGEREF _Toc517126 \h </w:instrText>
      </w:r>
      <w:r>
        <w:fldChar w:fldCharType="separate"/>
      </w:r>
      <w:r>
        <w:t>19</w:t>
      </w:r>
      <w:r>
        <w:fldChar w:fldCharType="end"/>
      </w:r>
    </w:p>
    <w:p>
      <w:pPr>
        <w:pStyle w:val="TOC8"/>
        <w:rPr>
          <w:rFonts w:asciiTheme="minorHAnsi" w:eastAsiaTheme="minorEastAsia" w:hAnsiTheme="minorHAnsi" w:cstheme="minorBidi"/>
          <w:szCs w:val="22"/>
        </w:rPr>
      </w:pPr>
      <w:r>
        <w:t>25B.</w:t>
      </w:r>
      <w:r>
        <w:tab/>
        <w:t>Applying for and granting reduction in, or exemption from, levy</w:t>
      </w:r>
      <w:r>
        <w:tab/>
      </w:r>
      <w:r>
        <w:fldChar w:fldCharType="begin"/>
      </w:r>
      <w:r>
        <w:instrText xml:space="preserve"> PAGEREF _Toc517127 \h </w:instrText>
      </w:r>
      <w:r>
        <w:fldChar w:fldCharType="separate"/>
      </w:r>
      <w:r>
        <w:t>19</w:t>
      </w:r>
      <w:r>
        <w:fldChar w:fldCharType="end"/>
      </w:r>
    </w:p>
    <w:p>
      <w:pPr>
        <w:pStyle w:val="TOC8"/>
        <w:rPr>
          <w:rFonts w:asciiTheme="minorHAnsi" w:eastAsiaTheme="minorEastAsia" w:hAnsiTheme="minorHAnsi" w:cstheme="minorBidi"/>
          <w:szCs w:val="22"/>
        </w:rPr>
      </w:pPr>
      <w:r>
        <w:t>25C.</w:t>
      </w:r>
      <w:r>
        <w:tab/>
        <w:t>Dissatisfied applicant may appeal to Minister</w:t>
      </w:r>
      <w:r>
        <w:tab/>
      </w:r>
      <w:r>
        <w:fldChar w:fldCharType="begin"/>
      </w:r>
      <w:r>
        <w:instrText xml:space="preserve"> PAGEREF _Toc517128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26</w:t>
      </w:r>
      <w:r>
        <w:rPr>
          <w:snapToGrid w:val="0"/>
        </w:rPr>
        <w:t>.</w:t>
      </w:r>
      <w:r>
        <w:rPr>
          <w:snapToGrid w:val="0"/>
        </w:rPr>
        <w:tab/>
      </w:r>
      <w:r>
        <w:t>Application of</w:t>
      </w:r>
      <w:r>
        <w:rPr>
          <w:i/>
          <w:iCs/>
        </w:rPr>
        <w:t xml:space="preserve"> Financial Management Act 2006</w:t>
      </w:r>
      <w:r>
        <w:t xml:space="preserve"> and </w:t>
      </w:r>
      <w:r>
        <w:rPr>
          <w:i/>
          <w:iCs/>
        </w:rPr>
        <w:t>Auditor General Act 2006</w:t>
      </w:r>
      <w:r>
        <w:tab/>
      </w:r>
      <w:r>
        <w:fldChar w:fldCharType="begin"/>
      </w:r>
      <w:r>
        <w:instrText xml:space="preserve"> PAGEREF _Toc517130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Collection agencies</w:t>
      </w:r>
      <w:r>
        <w:tab/>
      </w:r>
      <w:r>
        <w:fldChar w:fldCharType="begin"/>
      </w:r>
      <w:r>
        <w:instrText xml:space="preserve"> PAGEREF _Toc517131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Authorised persons, appointment and functions of</w:t>
      </w:r>
      <w:r>
        <w:tab/>
      </w:r>
      <w:r>
        <w:fldChar w:fldCharType="begin"/>
      </w:r>
      <w:r>
        <w:instrText xml:space="preserve"> PAGEREF _Toc517132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Prosecutions of offences</w:t>
      </w:r>
      <w:r>
        <w:tab/>
      </w:r>
      <w:r>
        <w:fldChar w:fldCharType="begin"/>
      </w:r>
      <w:r>
        <w:instrText xml:space="preserve"> PAGEREF _Toc517133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_Toc517134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_Toc517135 \h </w:instrText>
      </w:r>
      <w:r>
        <w:fldChar w:fldCharType="separate"/>
      </w:r>
      <w:r>
        <w:t>25</w:t>
      </w:r>
      <w:r>
        <w:fldChar w:fldCharType="end"/>
      </w:r>
    </w:p>
    <w:p>
      <w:pPr>
        <w:pStyle w:val="TOC8"/>
        <w:rPr>
          <w:rFonts w:asciiTheme="minorHAnsi" w:eastAsiaTheme="minorEastAsia" w:hAnsiTheme="minorHAnsi" w:cstheme="minorBidi"/>
          <w:szCs w:val="22"/>
        </w:rPr>
      </w:pPr>
      <w:r>
        <w:t>32.</w:t>
      </w:r>
      <w:r>
        <w:tab/>
        <w:t>Review of Act</w:t>
      </w:r>
      <w:r>
        <w:tab/>
      </w:r>
      <w:r>
        <w:fldChar w:fldCharType="begin"/>
      </w:r>
      <w:r>
        <w:instrText xml:space="preserve"> PAGEREF _Toc517136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Members and proceedings of the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_Toc517138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remuneration and allowances of</w:t>
      </w:r>
      <w:r>
        <w:tab/>
      </w:r>
      <w:r>
        <w:fldChar w:fldCharType="begin"/>
      </w:r>
      <w:r>
        <w:instrText xml:space="preserve"> PAGEREF _Toc517139 \h </w:instrText>
      </w:r>
      <w:r>
        <w:fldChar w:fldCharType="separate"/>
      </w:r>
      <w:r>
        <w:t>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not affected by irregularities</w:t>
      </w:r>
      <w:r>
        <w:tab/>
      </w:r>
      <w:r>
        <w:fldChar w:fldCharType="begin"/>
      </w:r>
      <w:r>
        <w:instrText xml:space="preserve"> PAGEREF _Toc517140 \h </w:instrText>
      </w:r>
      <w:r>
        <w:fldChar w:fldCharType="separate"/>
      </w:r>
      <w:r>
        <w:t>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Vacation of office</w:t>
      </w:r>
      <w:r>
        <w:tab/>
      </w:r>
      <w:r>
        <w:fldChar w:fldCharType="begin"/>
      </w:r>
      <w:r>
        <w:instrText xml:space="preserve"> PAGEREF _Toc517141 \h </w:instrText>
      </w:r>
      <w:r>
        <w:fldChar w:fldCharType="separate"/>
      </w:r>
      <w:r>
        <w:t>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_Toc517142 \h </w:instrText>
      </w:r>
      <w:r>
        <w:fldChar w:fldCharType="separate"/>
      </w:r>
      <w:r>
        <w:t>28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Who presides at meetings</w:t>
      </w:r>
      <w:r>
        <w:tab/>
      </w:r>
      <w:r>
        <w:fldChar w:fldCharType="begin"/>
      </w:r>
      <w:r>
        <w:instrText xml:space="preserve"> PAGEREF _Toc517143 \h </w:instrText>
      </w:r>
      <w:r>
        <w:fldChar w:fldCharType="separate"/>
      </w:r>
      <w:r>
        <w:t>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Voting</w:t>
      </w:r>
      <w:r>
        <w:tab/>
      </w:r>
      <w:r>
        <w:fldChar w:fldCharType="begin"/>
      </w:r>
      <w:r>
        <w:instrText xml:space="preserve"> PAGEREF _Toc517144 \h </w:instrText>
      </w:r>
      <w:r>
        <w:fldChar w:fldCharType="separate"/>
      </w:r>
      <w:r>
        <w:t>29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_Toc517145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_Toc517146 \h </w:instrText>
      </w:r>
      <w:r>
        <w:fldChar w:fldCharType="separate"/>
      </w:r>
      <w:r>
        <w:t>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Common seal and execution of documents by Board</w:t>
      </w:r>
      <w:r>
        <w:tab/>
      </w:r>
      <w:r>
        <w:fldChar w:fldCharType="begin"/>
      </w:r>
      <w:r>
        <w:instrText xml:space="preserve"> PAGEREF _Toc517147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Estimating the value of construction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_Toc517149 \h </w:instrText>
      </w:r>
      <w:r>
        <w:fldChar w:fldCharType="separate"/>
      </w:r>
      <w:r>
        <w:t>31</w:t>
      </w:r>
      <w:r>
        <w:fldChar w:fldCharType="end"/>
      </w:r>
    </w:p>
    <w:p>
      <w:pPr>
        <w:pStyle w:val="TOC8"/>
        <w:rPr>
          <w:rFonts w:asciiTheme="minorHAnsi" w:eastAsiaTheme="minorEastAsia" w:hAnsiTheme="minorHAnsi" w:cstheme="minorBidi"/>
          <w:szCs w:val="22"/>
        </w:rPr>
      </w:pPr>
      <w:r>
        <w:t>2.</w:t>
      </w:r>
      <w:r>
        <w:tab/>
        <w:t>Estimated value for s. 21(1)(a) and (b)</w:t>
      </w:r>
      <w:r>
        <w:tab/>
      </w:r>
      <w:r>
        <w:fldChar w:fldCharType="begin"/>
      </w:r>
      <w:r>
        <w:instrText xml:space="preserve"> PAGEREF _Toc517150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_Toc517152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3" w:name="_Toc377369818"/>
      <w:bookmarkStart w:id="4" w:name="_Toc415059007"/>
      <w:bookmarkStart w:id="5" w:name="_Toc415059066"/>
      <w:bookmarkStart w:id="6" w:name="_Toc5170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369819"/>
      <w:bookmarkStart w:id="8" w:name="_Toc51709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9" w:name="_Toc377369820"/>
      <w:bookmarkStart w:id="10" w:name="_Toc517096"/>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377369821"/>
      <w:bookmarkStart w:id="12" w:name="_Toc517097"/>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pPr>
      <w:r>
        <w:tab/>
        <w:t>(b)</w:t>
      </w:r>
      <w:r>
        <w:tab/>
        <w:t xml:space="preserve">that is building work or demolition work as defined in the </w:t>
      </w:r>
      <w:r>
        <w:rPr>
          <w:i/>
          <w:iCs/>
        </w:rPr>
        <w:t>Building Act 2011 </w:t>
      </w:r>
      <w:r>
        <w:t>section 3,</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permit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pPr>
      <w:r>
        <w:tab/>
        <w:t>(i)</w:t>
      </w:r>
      <w:r>
        <w:tab/>
        <w:t>the person or body for whose direct benefit construction work exists upon its completion; or</w:t>
      </w:r>
    </w:p>
    <w:p>
      <w:pPr>
        <w:pStyle w:val="Defsubpara"/>
        <w:spacing w:before="100"/>
      </w:pPr>
      <w:r>
        <w:tab/>
        <w:t>(ii)</w:t>
      </w:r>
      <w: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 xml:space="preserve">where a </w:t>
      </w:r>
      <w:r>
        <w:t>permit</w:t>
      </w:r>
      <w:r>
        <w:rPr>
          <w:snapToGrid w:val="0"/>
        </w:rPr>
        <w:t xml:space="preserve"> is required for the construction work, when any work the subject, or that is required to be the subject, of a </w:t>
      </w:r>
      <w:r>
        <w:t>permit</w:t>
      </w:r>
      <w:r>
        <w:rPr>
          <w:snapToGrid w:val="0"/>
        </w:rPr>
        <w:t xml:space="preserv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 xml:space="preserve">Notwithstanding subsection (2), levy is not payable in relation to construction work for which a building licence </w:t>
      </w:r>
      <w:r>
        <w:t xml:space="preserve">or a demolition licence under the </w:t>
      </w:r>
      <w:r>
        <w:rPr>
          <w:i/>
          <w:iCs/>
        </w:rPr>
        <w:t>Local Government (Miscellaneous Provisions) Act 1960</w:t>
      </w:r>
      <w:r>
        <w:t xml:space="preserve"> was</w:t>
      </w:r>
      <w:r>
        <w:rPr>
          <w:snapToGrid w:val="0"/>
        </w:rPr>
        <w:t xml:space="preserve"> issued before this Act comes into operation.</w:t>
      </w:r>
    </w:p>
    <w:p>
      <w:pPr>
        <w:pStyle w:val="Footnotesection"/>
      </w:pPr>
      <w:r>
        <w:tab/>
        <w:t>[Section 3 amended: No. 14 of 1996 s. 4; No. 42 of 1996 s. 71(1); No. 6 of 1998 s. 4(1); No. 24 of 2011 s. 159(2)</w:t>
      </w:r>
      <w:r>
        <w:noBreakHyphen/>
        <w:t>(7).]</w:t>
      </w:r>
    </w:p>
    <w:p>
      <w:pPr>
        <w:pStyle w:val="Heading5"/>
        <w:rPr>
          <w:snapToGrid w:val="0"/>
        </w:rPr>
      </w:pPr>
      <w:bookmarkStart w:id="13" w:name="_Toc377369822"/>
      <w:bookmarkStart w:id="14" w:name="_Toc517098"/>
      <w:r>
        <w:rPr>
          <w:rStyle w:val="CharSectno"/>
        </w:rPr>
        <w:t>4</w:t>
      </w:r>
      <w:r>
        <w:rPr>
          <w:snapToGrid w:val="0"/>
        </w:rPr>
        <w:t>.</w:t>
      </w:r>
      <w:r>
        <w:rPr>
          <w:snapToGrid w:val="0"/>
        </w:rPr>
        <w:tab/>
        <w:t>Act binds Crown</w:t>
      </w:r>
      <w:bookmarkEnd w:id="13"/>
      <w:bookmarkEnd w:id="14"/>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15" w:name="_Toc377369823"/>
      <w:bookmarkStart w:id="16" w:name="_Toc517099"/>
      <w:r>
        <w:rPr>
          <w:rStyle w:val="CharSectno"/>
        </w:rPr>
        <w:t>5</w:t>
      </w:r>
      <w:r>
        <w:rPr>
          <w:snapToGrid w:val="0"/>
        </w:rPr>
        <w:t>.</w:t>
      </w:r>
      <w:r>
        <w:rPr>
          <w:snapToGrid w:val="0"/>
        </w:rPr>
        <w:tab/>
        <w:t>Application of Act to off</w:t>
      </w:r>
      <w:r>
        <w:rPr>
          <w:snapToGrid w:val="0"/>
        </w:rPr>
        <w:noBreakHyphen/>
        <w:t>shore construction work</w:t>
      </w:r>
      <w:bookmarkEnd w:id="15"/>
      <w:bookmarkEnd w:id="16"/>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No. 10 of 2001 s. 32.]</w:t>
      </w:r>
    </w:p>
    <w:p>
      <w:pPr>
        <w:pStyle w:val="Heading2"/>
      </w:pPr>
      <w:bookmarkStart w:id="17" w:name="_Toc377369824"/>
      <w:bookmarkStart w:id="18" w:name="_Toc415059013"/>
      <w:bookmarkStart w:id="19" w:name="_Toc415059072"/>
      <w:bookmarkStart w:id="20" w:name="_Toc517100"/>
      <w:r>
        <w:rPr>
          <w:rStyle w:val="CharPartNo"/>
        </w:rPr>
        <w:t>Part 2</w:t>
      </w:r>
      <w:r>
        <w:t> — </w:t>
      </w:r>
      <w:r>
        <w:rPr>
          <w:rStyle w:val="CharPartText"/>
        </w:rPr>
        <w:t>Building and Construction Industry Training Board</w:t>
      </w:r>
      <w:bookmarkEnd w:id="17"/>
      <w:bookmarkEnd w:id="18"/>
      <w:bookmarkEnd w:id="19"/>
      <w:bookmarkEnd w:id="20"/>
    </w:p>
    <w:p>
      <w:pPr>
        <w:pStyle w:val="Heading3"/>
      </w:pPr>
      <w:bookmarkStart w:id="21" w:name="_Toc377369825"/>
      <w:bookmarkStart w:id="22" w:name="_Toc415059014"/>
      <w:bookmarkStart w:id="23" w:name="_Toc415059073"/>
      <w:bookmarkStart w:id="24" w:name="_Toc517101"/>
      <w:r>
        <w:rPr>
          <w:rStyle w:val="CharDivNo"/>
        </w:rPr>
        <w:t>Division 1</w:t>
      </w:r>
      <w:r>
        <w:rPr>
          <w:snapToGrid w:val="0"/>
        </w:rPr>
        <w:t> — </w:t>
      </w:r>
      <w:r>
        <w:rPr>
          <w:rStyle w:val="CharDivText"/>
        </w:rPr>
        <w:t>Establishment, functions and powers</w:t>
      </w:r>
      <w:bookmarkEnd w:id="21"/>
      <w:bookmarkEnd w:id="22"/>
      <w:bookmarkEnd w:id="23"/>
      <w:bookmarkEnd w:id="24"/>
    </w:p>
    <w:p>
      <w:pPr>
        <w:pStyle w:val="Heading5"/>
        <w:rPr>
          <w:snapToGrid w:val="0"/>
        </w:rPr>
      </w:pPr>
      <w:bookmarkStart w:id="25" w:name="_Toc377369826"/>
      <w:bookmarkStart w:id="26" w:name="_Toc517102"/>
      <w:r>
        <w:rPr>
          <w:rStyle w:val="CharSectno"/>
        </w:rPr>
        <w:t>6</w:t>
      </w:r>
      <w:r>
        <w:rPr>
          <w:snapToGrid w:val="0"/>
        </w:rPr>
        <w:t>.</w:t>
      </w:r>
      <w:r>
        <w:rPr>
          <w:snapToGrid w:val="0"/>
        </w:rPr>
        <w:tab/>
        <w:t>Board established</w:t>
      </w:r>
      <w:bookmarkEnd w:id="25"/>
      <w:bookmarkEnd w:id="26"/>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27" w:name="_Toc377369827"/>
      <w:bookmarkStart w:id="28" w:name="_Toc517103"/>
      <w:r>
        <w:rPr>
          <w:rStyle w:val="CharSectno"/>
        </w:rPr>
        <w:t>7</w:t>
      </w:r>
      <w:r>
        <w:rPr>
          <w:snapToGrid w:val="0"/>
        </w:rPr>
        <w:t>.</w:t>
      </w:r>
      <w:r>
        <w:rPr>
          <w:snapToGrid w:val="0"/>
        </w:rPr>
        <w:tab/>
        <w:t>Board, functions of</w:t>
      </w:r>
      <w:bookmarkEnd w:id="27"/>
      <w:bookmarkEnd w:id="28"/>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No. 6 of 1998 s. 5.]</w:t>
      </w:r>
    </w:p>
    <w:p>
      <w:pPr>
        <w:pStyle w:val="Heading5"/>
        <w:rPr>
          <w:snapToGrid w:val="0"/>
        </w:rPr>
      </w:pPr>
      <w:bookmarkStart w:id="29" w:name="_Toc377369828"/>
      <w:bookmarkStart w:id="30" w:name="_Toc517104"/>
      <w:r>
        <w:rPr>
          <w:rStyle w:val="CharSectno"/>
        </w:rPr>
        <w:t>8</w:t>
      </w:r>
      <w:r>
        <w:rPr>
          <w:snapToGrid w:val="0"/>
        </w:rPr>
        <w:t>.</w:t>
      </w:r>
      <w:r>
        <w:rPr>
          <w:snapToGrid w:val="0"/>
        </w:rPr>
        <w:tab/>
        <w:t>Operational plans</w:t>
      </w:r>
      <w:bookmarkEnd w:id="29"/>
      <w:bookmarkEnd w:id="30"/>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No. 42 of 1996 s. 71(1); No. 6 of 1998 s. 6.]</w:t>
      </w:r>
    </w:p>
    <w:p>
      <w:pPr>
        <w:pStyle w:val="Heading5"/>
        <w:rPr>
          <w:snapToGrid w:val="0"/>
        </w:rPr>
      </w:pPr>
      <w:bookmarkStart w:id="31" w:name="_Toc377369829"/>
      <w:bookmarkStart w:id="32" w:name="_Toc517105"/>
      <w:r>
        <w:rPr>
          <w:rStyle w:val="CharSectno"/>
        </w:rPr>
        <w:t>9</w:t>
      </w:r>
      <w:r>
        <w:rPr>
          <w:snapToGrid w:val="0"/>
        </w:rPr>
        <w:t>.</w:t>
      </w:r>
      <w:r>
        <w:rPr>
          <w:snapToGrid w:val="0"/>
        </w:rPr>
        <w:tab/>
        <w:t>Minister, directions by</w:t>
      </w:r>
      <w:bookmarkEnd w:id="31"/>
      <w:bookmarkEnd w:id="32"/>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No. 77 of 2006 Sch. 1 cl. 17(1).]</w:t>
      </w:r>
    </w:p>
    <w:p>
      <w:pPr>
        <w:pStyle w:val="Heading3"/>
      </w:pPr>
      <w:bookmarkStart w:id="33" w:name="_Toc377369830"/>
      <w:bookmarkStart w:id="34" w:name="_Toc415059019"/>
      <w:bookmarkStart w:id="35" w:name="_Toc415059078"/>
      <w:bookmarkStart w:id="36" w:name="_Toc517106"/>
      <w:r>
        <w:rPr>
          <w:rStyle w:val="CharDivNo"/>
        </w:rPr>
        <w:t>Division 2</w:t>
      </w:r>
      <w:r>
        <w:rPr>
          <w:snapToGrid w:val="0"/>
        </w:rPr>
        <w:t> — </w:t>
      </w:r>
      <w:r>
        <w:rPr>
          <w:rStyle w:val="CharDivText"/>
        </w:rPr>
        <w:t>Membership, constitution, proceedings, etc.</w:t>
      </w:r>
      <w:bookmarkEnd w:id="33"/>
      <w:bookmarkEnd w:id="34"/>
      <w:bookmarkEnd w:id="35"/>
      <w:bookmarkEnd w:id="36"/>
    </w:p>
    <w:p>
      <w:pPr>
        <w:pStyle w:val="Heading5"/>
      </w:pPr>
      <w:bookmarkStart w:id="37" w:name="_Toc377369831"/>
      <w:bookmarkStart w:id="38" w:name="_Toc517107"/>
      <w:r>
        <w:t>10.</w:t>
      </w:r>
      <w:r>
        <w:tab/>
        <w:t>Members</w:t>
      </w:r>
      <w:bookmarkEnd w:id="37"/>
      <w:bookmarkEnd w:id="38"/>
    </w:p>
    <w:p>
      <w:pPr>
        <w:pStyle w:val="Subsection"/>
      </w:pPr>
      <w:r>
        <w:tab/>
        <w:t>(1)</w:t>
      </w:r>
      <w:r>
        <w:tab/>
        <w:t>The Board shall consist of 7 members appointed by the Minister after consultation with the bodies known as —</w:t>
      </w:r>
    </w:p>
    <w:p>
      <w:pPr>
        <w:pStyle w:val="Indenta"/>
        <w:spacing w:before="60"/>
      </w:pPr>
      <w:r>
        <w:tab/>
        <w:t>(a)</w:t>
      </w:r>
      <w:r>
        <w:tab/>
        <w:t xml:space="preserve">the Master Builders’ Association of </w:t>
      </w:r>
      <w:smartTag w:uri="urn:schemas-microsoft-com:office:smarttags" w:element="State">
        <w:r>
          <w:t>Western Australia</w:t>
        </w:r>
      </w:smartTag>
      <w:r>
        <w:t xml:space="preserve"> (Union of Employers </w:t>
      </w:r>
      <w:smartTag w:uri="urn:schemas-microsoft-com:office:smarttags" w:element="place">
        <w:smartTag w:uri="urn:schemas-microsoft-com:office:smarttags" w:element="City">
          <w:r>
            <w:t>Perth</w:t>
          </w:r>
        </w:smartTag>
      </w:smartTag>
      <w:r>
        <w:t>); and</w:t>
      </w:r>
    </w:p>
    <w:p>
      <w:pPr>
        <w:pStyle w:val="Indenta"/>
      </w:pPr>
      <w:r>
        <w:tab/>
        <w:t>(b)</w:t>
      </w:r>
      <w:r>
        <w:tab/>
        <w:t>the Housing Industry Association Limited (Western Australian Division); and</w:t>
      </w:r>
    </w:p>
    <w:p>
      <w:pPr>
        <w:pStyle w:val="Indenta"/>
      </w:pPr>
      <w:r>
        <w:tab/>
        <w:t>(c)</w:t>
      </w:r>
      <w:r>
        <w:tab/>
        <w:t xml:space="preserve">the Construction Contractors Association of </w:t>
      </w:r>
      <w:smartTag w:uri="urn:schemas-microsoft-com:office:smarttags" w:element="place">
        <w:smartTag w:uri="urn:schemas-microsoft-com:office:smarttags" w:element="State">
          <w:r>
            <w:t>Western Australia</w:t>
          </w:r>
        </w:smartTag>
      </w:smartTag>
      <w:r>
        <w:t>; and</w:t>
      </w:r>
    </w:p>
    <w:p>
      <w:pPr>
        <w:pStyle w:val="Indenta"/>
      </w:pPr>
      <w:r>
        <w:tab/>
        <w:t>(d)</w:t>
      </w:r>
      <w:r>
        <w:tab/>
        <w:t xml:space="preserve">Master Plumbers and Gasfitters Association of </w:t>
      </w:r>
      <w:smartTag w:uri="urn:schemas-microsoft-com:office:smarttags" w:element="State">
        <w:smartTag w:uri="urn:schemas-microsoft-com:office:smarttags" w:element="place">
          <w:r>
            <w:t>Western Australia</w:t>
          </w:r>
        </w:smartTag>
      </w:smartTag>
      <w:r>
        <w:t>; and</w:t>
      </w:r>
    </w:p>
    <w:p>
      <w:pPr>
        <w:pStyle w:val="Indenta"/>
      </w:pPr>
      <w:r>
        <w:tab/>
        <w:t>(e)</w:t>
      </w:r>
      <w:r>
        <w:tab/>
        <w:t xml:space="preserve">the Master Painters Decorators and Signwriters Association of </w:t>
      </w:r>
      <w:smartTag w:uri="urn:schemas-microsoft-com:office:smarttags" w:element="place">
        <w:smartTag w:uri="urn:schemas-microsoft-com:office:smarttags" w:element="State">
          <w:r>
            <w:t>Western Australia</w:t>
          </w:r>
        </w:smartTag>
      </w:smartTag>
      <w:r>
        <w:t>; and</w:t>
      </w:r>
    </w:p>
    <w:p>
      <w:pPr>
        <w:pStyle w:val="Indenta"/>
      </w:pPr>
      <w:r>
        <w:tab/>
        <w:t>(f)</w:t>
      </w:r>
      <w:r>
        <w:tab/>
        <w:t xml:space="preserve">the National Electrical and Communications Association of </w:t>
      </w:r>
      <w:smartTag w:uri="urn:schemas-microsoft-com:office:smarttags" w:element="place">
        <w:smartTag w:uri="urn:schemas-microsoft-com:office:smarttags" w:element="State">
          <w:r>
            <w:t>Western Australia</w:t>
          </w:r>
        </w:smartTag>
      </w:smartTag>
      <w:r>
        <w:t>; and</w:t>
      </w:r>
    </w:p>
    <w:p>
      <w:pPr>
        <w:pStyle w:val="Indenta"/>
      </w:pPr>
      <w:r>
        <w:tab/>
        <w:t>(g)</w:t>
      </w:r>
      <w:r>
        <w:tab/>
        <w:t xml:space="preserve">the Construction, Forestry, Mining and Energy </w:t>
      </w:r>
      <w:smartTag w:uri="urn:schemas-microsoft-com:office:smarttags" w:element="place">
        <w:r>
          <w:t>Union</w:t>
        </w:r>
      </w:smartTag>
      <w:r>
        <w:t xml:space="preserve"> of Workers; and</w:t>
      </w:r>
    </w:p>
    <w:p>
      <w:pPr>
        <w:pStyle w:val="Indenta"/>
      </w:pPr>
      <w:r>
        <w:tab/>
        <w:t>(h)</w:t>
      </w:r>
      <w:r>
        <w:tab/>
        <w:t xml:space="preserve">the Civil Contractors Federation of </w:t>
      </w:r>
      <w:smartTag w:uri="urn:schemas-microsoft-com:office:smarttags" w:element="place">
        <w:smartTag w:uri="urn:schemas-microsoft-com:office:smarttags" w:element="State">
          <w:r>
            <w:t>Western Australia</w:t>
          </w:r>
        </w:smartTag>
      </w:smartTag>
      <w:r>
        <w:t>; and</w:t>
      </w:r>
    </w:p>
    <w:p>
      <w:pPr>
        <w:pStyle w:val="Indenta"/>
      </w:pPr>
      <w:r>
        <w:tab/>
        <w:t>(ia)</w:t>
      </w:r>
      <w:r>
        <w:tab/>
        <w:t xml:space="preserve">the Australian Workers’ </w:t>
      </w:r>
      <w:smartTag w:uri="urn:schemas-microsoft-com:office:smarttags" w:element="place">
        <w:r>
          <w:t>Union</w:t>
        </w:r>
      </w:smartTag>
      <w:r>
        <w:t>, West Australian Branch, Industrial Union of Workers; and</w:t>
      </w:r>
    </w:p>
    <w:p>
      <w:pPr>
        <w:pStyle w:val="Indenta"/>
      </w:pPr>
      <w:r>
        <w:tab/>
        <w:t>(ib)</w:t>
      </w:r>
      <w:r>
        <w:tab/>
        <w:t>the Communications, Electrical and Plumbing Union of Western Australia; and</w:t>
      </w:r>
    </w:p>
    <w:p>
      <w:pPr>
        <w:pStyle w:val="Indenta"/>
      </w:pPr>
      <w:r>
        <w:tab/>
        <w:t>(i)</w:t>
      </w:r>
      <w:r>
        <w:tab/>
        <w:t xml:space="preserve">the Australian Manufacturing Workers’ </w:t>
      </w:r>
      <w:smartTag w:uri="urn:schemas-microsoft-com:office:smarttags" w:element="place">
        <w:r>
          <w:t>Union</w:t>
        </w:r>
      </w:smartTag>
      <w:r>
        <w:t>.</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No. 6 of 1998 s. 7(1); amended: No. 47 of 2010 s. 4.]</w:t>
      </w:r>
    </w:p>
    <w:p>
      <w:pPr>
        <w:pStyle w:val="Heading5"/>
        <w:rPr>
          <w:snapToGrid w:val="0"/>
        </w:rPr>
      </w:pPr>
      <w:bookmarkStart w:id="39" w:name="_Toc377369832"/>
      <w:bookmarkStart w:id="40" w:name="_Toc517108"/>
      <w:r>
        <w:rPr>
          <w:rStyle w:val="CharSectno"/>
        </w:rPr>
        <w:t>11</w:t>
      </w:r>
      <w:r>
        <w:rPr>
          <w:snapToGrid w:val="0"/>
        </w:rPr>
        <w:t>.</w:t>
      </w:r>
      <w:r>
        <w:rPr>
          <w:snapToGrid w:val="0"/>
        </w:rPr>
        <w:tab/>
        <w:t>Deputy members</w:t>
      </w:r>
      <w:bookmarkEnd w:id="39"/>
      <w:bookmarkEnd w:id="40"/>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No. 6 of 1998 s. 8.]</w:t>
      </w:r>
    </w:p>
    <w:p>
      <w:pPr>
        <w:pStyle w:val="Heading5"/>
        <w:rPr>
          <w:snapToGrid w:val="0"/>
        </w:rPr>
      </w:pPr>
      <w:bookmarkStart w:id="41" w:name="_Toc377369833"/>
      <w:bookmarkStart w:id="42" w:name="_Toc517109"/>
      <w:r>
        <w:rPr>
          <w:rStyle w:val="CharSectno"/>
        </w:rPr>
        <w:t>12</w:t>
      </w:r>
      <w:r>
        <w:rPr>
          <w:snapToGrid w:val="0"/>
        </w:rPr>
        <w:t>.</w:t>
      </w:r>
      <w:r>
        <w:rPr>
          <w:snapToGrid w:val="0"/>
        </w:rPr>
        <w:tab/>
        <w:t>Relationship to Public Service</w:t>
      </w:r>
      <w:bookmarkEnd w:id="41"/>
      <w:bookmarkEnd w:id="42"/>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No. 32 of 1994 s. 3(2).]</w:t>
      </w:r>
    </w:p>
    <w:p>
      <w:pPr>
        <w:pStyle w:val="Heading5"/>
        <w:rPr>
          <w:snapToGrid w:val="0"/>
        </w:rPr>
      </w:pPr>
      <w:bookmarkStart w:id="43" w:name="_Toc377369834"/>
      <w:bookmarkStart w:id="44" w:name="_Toc517110"/>
      <w:r>
        <w:rPr>
          <w:rStyle w:val="CharSectno"/>
        </w:rPr>
        <w:t>13</w:t>
      </w:r>
      <w:r>
        <w:rPr>
          <w:snapToGrid w:val="0"/>
        </w:rPr>
        <w:t>.</w:t>
      </w:r>
      <w:r>
        <w:rPr>
          <w:snapToGrid w:val="0"/>
        </w:rPr>
        <w:tab/>
        <w:t>Members, protection of</w:t>
      </w:r>
      <w:bookmarkEnd w:id="43"/>
      <w:bookmarkEnd w:id="44"/>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45" w:name="_Toc377369835"/>
      <w:bookmarkStart w:id="46" w:name="_Toc517111"/>
      <w:r>
        <w:rPr>
          <w:rStyle w:val="CharSectno"/>
        </w:rPr>
        <w:t>14</w:t>
      </w:r>
      <w:r>
        <w:rPr>
          <w:snapToGrid w:val="0"/>
        </w:rPr>
        <w:t>.</w:t>
      </w:r>
      <w:r>
        <w:rPr>
          <w:snapToGrid w:val="0"/>
        </w:rPr>
        <w:tab/>
        <w:t>Pecuniary interests, disclosure of</w:t>
      </w:r>
      <w:bookmarkEnd w:id="45"/>
      <w:bookmarkEnd w:id="46"/>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No. 6 of 1998 s. 9.]</w:t>
      </w:r>
    </w:p>
    <w:p>
      <w:pPr>
        <w:pStyle w:val="Heading5"/>
        <w:rPr>
          <w:snapToGrid w:val="0"/>
        </w:rPr>
      </w:pPr>
      <w:bookmarkStart w:id="47" w:name="_Toc377369836"/>
      <w:bookmarkStart w:id="48" w:name="_Toc517112"/>
      <w:r>
        <w:rPr>
          <w:rStyle w:val="CharSectno"/>
        </w:rPr>
        <w:t>15</w:t>
      </w:r>
      <w:r>
        <w:rPr>
          <w:snapToGrid w:val="0"/>
        </w:rPr>
        <w:t>.</w:t>
      </w:r>
      <w:r>
        <w:rPr>
          <w:snapToGrid w:val="0"/>
        </w:rPr>
        <w:tab/>
        <w:t>Board, constitution and proceedings of (Sch. 1)</w:t>
      </w:r>
      <w:bookmarkEnd w:id="47"/>
      <w:bookmarkEnd w:id="48"/>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49" w:name="_Toc377369837"/>
      <w:bookmarkStart w:id="50" w:name="_Toc415059026"/>
      <w:bookmarkStart w:id="51" w:name="_Toc415059085"/>
      <w:bookmarkStart w:id="52" w:name="_Toc517113"/>
      <w:r>
        <w:rPr>
          <w:rStyle w:val="CharDivNo"/>
        </w:rPr>
        <w:t>Division 3</w:t>
      </w:r>
      <w:r>
        <w:rPr>
          <w:snapToGrid w:val="0"/>
        </w:rPr>
        <w:t> — </w:t>
      </w:r>
      <w:r>
        <w:rPr>
          <w:rStyle w:val="CharDivText"/>
        </w:rPr>
        <w:t>Staff</w:t>
      </w:r>
      <w:bookmarkEnd w:id="49"/>
      <w:bookmarkEnd w:id="50"/>
      <w:bookmarkEnd w:id="51"/>
      <w:bookmarkEnd w:id="52"/>
    </w:p>
    <w:p>
      <w:pPr>
        <w:pStyle w:val="Heading5"/>
        <w:rPr>
          <w:snapToGrid w:val="0"/>
        </w:rPr>
      </w:pPr>
      <w:bookmarkStart w:id="53" w:name="_Toc377369838"/>
      <w:bookmarkStart w:id="54" w:name="_Toc517114"/>
      <w:r>
        <w:rPr>
          <w:rStyle w:val="CharSectno"/>
        </w:rPr>
        <w:t>16</w:t>
      </w:r>
      <w:r>
        <w:rPr>
          <w:snapToGrid w:val="0"/>
        </w:rPr>
        <w:t>.</w:t>
      </w:r>
      <w:r>
        <w:rPr>
          <w:snapToGrid w:val="0"/>
        </w:rPr>
        <w:tab/>
        <w:t>Staff</w:t>
      </w:r>
      <w:bookmarkEnd w:id="53"/>
      <w:bookmarkEnd w:id="54"/>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No. 32 of 1994 s. 3(2).]</w:t>
      </w:r>
    </w:p>
    <w:p>
      <w:pPr>
        <w:pStyle w:val="Heading2"/>
      </w:pPr>
      <w:bookmarkStart w:id="55" w:name="_Toc377369839"/>
      <w:bookmarkStart w:id="56" w:name="_Toc415059028"/>
      <w:bookmarkStart w:id="57" w:name="_Toc415059087"/>
      <w:bookmarkStart w:id="58" w:name="_Toc517115"/>
      <w:r>
        <w:rPr>
          <w:rStyle w:val="CharPartNo"/>
        </w:rPr>
        <w:t>Part 3</w:t>
      </w:r>
      <w:r>
        <w:rPr>
          <w:rStyle w:val="CharDivNo"/>
        </w:rPr>
        <w:t> </w:t>
      </w:r>
      <w:r>
        <w:t>—</w:t>
      </w:r>
      <w:r>
        <w:rPr>
          <w:rStyle w:val="CharDivText"/>
        </w:rPr>
        <w:t> </w:t>
      </w:r>
      <w:r>
        <w:rPr>
          <w:rStyle w:val="CharPartText"/>
        </w:rPr>
        <w:t>Fund</w:t>
      </w:r>
      <w:bookmarkEnd w:id="55"/>
      <w:bookmarkEnd w:id="56"/>
      <w:bookmarkEnd w:id="57"/>
      <w:bookmarkEnd w:id="58"/>
    </w:p>
    <w:p>
      <w:pPr>
        <w:pStyle w:val="Heading5"/>
        <w:rPr>
          <w:snapToGrid w:val="0"/>
        </w:rPr>
      </w:pPr>
      <w:bookmarkStart w:id="59" w:name="_Toc377369840"/>
      <w:bookmarkStart w:id="60" w:name="_Toc517116"/>
      <w:r>
        <w:rPr>
          <w:rStyle w:val="CharSectno"/>
        </w:rPr>
        <w:t>17</w:t>
      </w:r>
      <w:r>
        <w:rPr>
          <w:snapToGrid w:val="0"/>
        </w:rPr>
        <w:t>.</w:t>
      </w:r>
      <w:r>
        <w:rPr>
          <w:snapToGrid w:val="0"/>
        </w:rPr>
        <w:tab/>
        <w:t>Building and Construction Industry Training Fund</w:t>
      </w:r>
      <w:bookmarkEnd w:id="59"/>
      <w:bookmarkEnd w:id="60"/>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No. 77 of 2006 Sch. 1 cl. 17(2).]</w:t>
      </w:r>
    </w:p>
    <w:p>
      <w:pPr>
        <w:pStyle w:val="Heading5"/>
        <w:rPr>
          <w:snapToGrid w:val="0"/>
        </w:rPr>
      </w:pPr>
      <w:bookmarkStart w:id="61" w:name="_Toc377369841"/>
      <w:bookmarkStart w:id="62" w:name="_Toc517117"/>
      <w:r>
        <w:rPr>
          <w:rStyle w:val="CharSectno"/>
        </w:rPr>
        <w:t>18</w:t>
      </w:r>
      <w:r>
        <w:rPr>
          <w:snapToGrid w:val="0"/>
        </w:rPr>
        <w:t>.</w:t>
      </w:r>
      <w:r>
        <w:rPr>
          <w:snapToGrid w:val="0"/>
        </w:rPr>
        <w:tab/>
        <w:t>Fund, application of</w:t>
      </w:r>
      <w:bookmarkEnd w:id="61"/>
      <w:bookmarkEnd w:id="62"/>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No. 6 of 1998 s. 10(2).]</w:t>
      </w:r>
    </w:p>
    <w:p>
      <w:pPr>
        <w:pStyle w:val="Heading5"/>
        <w:rPr>
          <w:snapToGrid w:val="0"/>
        </w:rPr>
      </w:pPr>
      <w:bookmarkStart w:id="63" w:name="_Toc377369842"/>
      <w:bookmarkStart w:id="64" w:name="_Toc517118"/>
      <w:r>
        <w:rPr>
          <w:rStyle w:val="CharSectno"/>
        </w:rPr>
        <w:t>19</w:t>
      </w:r>
      <w:r>
        <w:rPr>
          <w:snapToGrid w:val="0"/>
        </w:rPr>
        <w:t>.</w:t>
      </w:r>
      <w:r>
        <w:rPr>
          <w:snapToGrid w:val="0"/>
        </w:rPr>
        <w:tab/>
        <w:t>Temporary investment of moneys</w:t>
      </w:r>
      <w:bookmarkEnd w:id="63"/>
      <w:bookmarkEnd w:id="64"/>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65" w:name="_Toc377369843"/>
      <w:bookmarkStart w:id="66" w:name="_Toc517119"/>
      <w:r>
        <w:rPr>
          <w:rStyle w:val="CharSectno"/>
        </w:rPr>
        <w:t>20</w:t>
      </w:r>
      <w:r>
        <w:rPr>
          <w:snapToGrid w:val="0"/>
        </w:rPr>
        <w:t>.</w:t>
      </w:r>
      <w:r>
        <w:rPr>
          <w:snapToGrid w:val="0"/>
        </w:rPr>
        <w:tab/>
        <w:t>Power to borrow from Treasurer</w:t>
      </w:r>
      <w:bookmarkEnd w:id="65"/>
      <w:bookmarkEnd w:id="66"/>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67" w:name="_Toc377369844"/>
      <w:bookmarkStart w:id="68" w:name="_Toc415059033"/>
      <w:bookmarkStart w:id="69" w:name="_Toc415059092"/>
      <w:bookmarkStart w:id="70" w:name="_Toc517120"/>
      <w:r>
        <w:rPr>
          <w:rStyle w:val="CharPartNo"/>
        </w:rPr>
        <w:t>Part 4</w:t>
      </w:r>
      <w:r>
        <w:rPr>
          <w:rStyle w:val="CharDivNo"/>
        </w:rPr>
        <w:t> </w:t>
      </w:r>
      <w:r>
        <w:t>—</w:t>
      </w:r>
      <w:r>
        <w:rPr>
          <w:rStyle w:val="CharDivText"/>
        </w:rPr>
        <w:t> </w:t>
      </w:r>
      <w:r>
        <w:rPr>
          <w:rStyle w:val="CharPartText"/>
        </w:rPr>
        <w:t>Collection of levy</w:t>
      </w:r>
      <w:bookmarkEnd w:id="67"/>
      <w:bookmarkEnd w:id="68"/>
      <w:bookmarkEnd w:id="69"/>
      <w:bookmarkEnd w:id="70"/>
    </w:p>
    <w:p>
      <w:pPr>
        <w:pStyle w:val="Heading5"/>
        <w:rPr>
          <w:snapToGrid w:val="0"/>
        </w:rPr>
      </w:pPr>
      <w:bookmarkStart w:id="71" w:name="_Toc377369845"/>
      <w:bookmarkStart w:id="72" w:name="_Toc517121"/>
      <w:r>
        <w:rPr>
          <w:rStyle w:val="CharSectno"/>
        </w:rPr>
        <w:t>21</w:t>
      </w:r>
      <w:r>
        <w:rPr>
          <w:snapToGrid w:val="0"/>
        </w:rPr>
        <w:t>.</w:t>
      </w:r>
      <w:r>
        <w:rPr>
          <w:snapToGrid w:val="0"/>
        </w:rPr>
        <w:tab/>
        <w:t>Payment of levy</w:t>
      </w:r>
      <w:bookmarkEnd w:id="71"/>
      <w:bookmarkEnd w:id="72"/>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 xml:space="preserve">before commencing any construction work for which a </w:t>
      </w:r>
      <w:r>
        <w:t>permit</w:t>
      </w:r>
      <w:r>
        <w:rPr>
          <w:snapToGrid w:val="0"/>
        </w:rPr>
        <w:t xml:space="preserv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 xml:space="preserve">before commencing any construction work for which a </w:t>
      </w:r>
      <w:r>
        <w:t>permit</w:t>
      </w:r>
      <w:r>
        <w:rPr>
          <w:snapToGrid w:val="0"/>
        </w:rPr>
        <w:t xml:space="preserv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No. 6 of 1998 s. 10(1); No. 6 of 2009 s. 4; No. 24 of 2011 s. 159(8).]</w:t>
      </w:r>
    </w:p>
    <w:p>
      <w:pPr>
        <w:pStyle w:val="Heading5"/>
        <w:rPr>
          <w:snapToGrid w:val="0"/>
        </w:rPr>
      </w:pPr>
      <w:bookmarkStart w:id="73" w:name="_Toc377369846"/>
      <w:bookmarkStart w:id="74" w:name="_Toc517122"/>
      <w:r>
        <w:rPr>
          <w:rStyle w:val="CharSectno"/>
        </w:rPr>
        <w:t>22</w:t>
      </w:r>
      <w:r>
        <w:rPr>
          <w:snapToGrid w:val="0"/>
        </w:rPr>
        <w:t>.</w:t>
      </w:r>
      <w:r>
        <w:rPr>
          <w:snapToGrid w:val="0"/>
        </w:rPr>
        <w:tab/>
        <w:t>Adjustment of amount paid after completion of construction work</w:t>
      </w:r>
      <w:bookmarkEnd w:id="73"/>
      <w:bookmarkEnd w:id="74"/>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No. 6 of 1998 s. 10(3).]</w:t>
      </w:r>
    </w:p>
    <w:p>
      <w:pPr>
        <w:pStyle w:val="Heading5"/>
        <w:rPr>
          <w:snapToGrid w:val="0"/>
        </w:rPr>
      </w:pPr>
      <w:bookmarkStart w:id="75" w:name="_Toc377369847"/>
      <w:bookmarkStart w:id="76" w:name="_Toc517123"/>
      <w:r>
        <w:rPr>
          <w:rStyle w:val="CharSectno"/>
        </w:rPr>
        <w:t>23</w:t>
      </w:r>
      <w:r>
        <w:rPr>
          <w:snapToGrid w:val="0"/>
        </w:rPr>
        <w:t>.</w:t>
      </w:r>
      <w:r>
        <w:rPr>
          <w:snapToGrid w:val="0"/>
        </w:rPr>
        <w:tab/>
        <w:t>Cancellation of construction work, refund payable</w:t>
      </w:r>
      <w:bookmarkEnd w:id="75"/>
      <w:bookmarkEnd w:id="76"/>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77" w:name="_Toc377369848"/>
      <w:bookmarkStart w:id="78" w:name="_Toc517124"/>
      <w:r>
        <w:rPr>
          <w:rStyle w:val="CharSectno"/>
        </w:rPr>
        <w:t>24</w:t>
      </w:r>
      <w:r>
        <w:rPr>
          <w:snapToGrid w:val="0"/>
        </w:rPr>
        <w:t>.</w:t>
      </w:r>
      <w:r>
        <w:rPr>
          <w:snapToGrid w:val="0"/>
        </w:rPr>
        <w:tab/>
        <w:t>Penalty for late payment</w:t>
      </w:r>
      <w:bookmarkEnd w:id="77"/>
      <w:bookmarkEnd w:id="78"/>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79" w:name="_Toc377369849"/>
      <w:bookmarkStart w:id="80" w:name="_Toc517125"/>
      <w:r>
        <w:rPr>
          <w:rStyle w:val="CharSectno"/>
        </w:rPr>
        <w:t>25</w:t>
      </w:r>
      <w:r>
        <w:rPr>
          <w:snapToGrid w:val="0"/>
        </w:rPr>
        <w:t>.</w:t>
      </w:r>
      <w:r>
        <w:rPr>
          <w:snapToGrid w:val="0"/>
        </w:rPr>
        <w:tab/>
        <w:t>Recovery of levy and other amounts</w:t>
      </w:r>
      <w:bookmarkEnd w:id="79"/>
      <w:bookmarkEnd w:id="80"/>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81" w:name="_Toc377369850"/>
      <w:bookmarkStart w:id="82" w:name="_Toc517126"/>
      <w:r>
        <w:rPr>
          <w:rStyle w:val="CharSectno"/>
        </w:rPr>
        <w:t>25A</w:t>
      </w:r>
      <w:r>
        <w:t>.</w:t>
      </w:r>
      <w:r>
        <w:tab/>
        <w:t>Minister may establish criteria etc. for reduction in, or exemption from, levy</w:t>
      </w:r>
      <w:bookmarkEnd w:id="81"/>
      <w:bookmarkEnd w:id="82"/>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No. 6 of 1998 s. 11.]</w:t>
      </w:r>
    </w:p>
    <w:p>
      <w:pPr>
        <w:pStyle w:val="Heading5"/>
        <w:rPr>
          <w:rStyle w:val="CharSectno"/>
        </w:rPr>
      </w:pPr>
      <w:bookmarkStart w:id="83" w:name="_Toc377369851"/>
      <w:bookmarkStart w:id="84" w:name="_Toc517127"/>
      <w:r>
        <w:rPr>
          <w:rStyle w:val="CharSectno"/>
        </w:rPr>
        <w:t>25B</w:t>
      </w:r>
      <w:r>
        <w:t>.</w:t>
      </w:r>
      <w:r>
        <w:rPr>
          <w:rStyle w:val="CharSectno"/>
        </w:rPr>
        <w:tab/>
      </w:r>
      <w:r>
        <w:t>Applying for and granting reduction in, or exemption from, levy</w:t>
      </w:r>
      <w:bookmarkEnd w:id="83"/>
      <w:bookmarkEnd w:id="84"/>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No. 6 of 1998 s. 11.]</w:t>
      </w:r>
    </w:p>
    <w:p>
      <w:pPr>
        <w:pStyle w:val="Heading5"/>
        <w:spacing w:before="260"/>
      </w:pPr>
      <w:bookmarkStart w:id="85" w:name="_Toc377369852"/>
      <w:bookmarkStart w:id="86" w:name="_Toc517128"/>
      <w:r>
        <w:rPr>
          <w:rStyle w:val="CharSectno"/>
        </w:rPr>
        <w:t>25C</w:t>
      </w:r>
      <w:r>
        <w:t>.</w:t>
      </w:r>
      <w:r>
        <w:tab/>
        <w:t>Dissatisfied applicant may appeal to Minister</w:t>
      </w:r>
      <w:bookmarkEnd w:id="85"/>
      <w:bookmarkEnd w:id="86"/>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No. 6 of 1998 s. 11; amended: No. 77 of 2006 Sch. 1 cl. 17(3).]</w:t>
      </w:r>
    </w:p>
    <w:p>
      <w:pPr>
        <w:pStyle w:val="Heading2"/>
      </w:pPr>
      <w:bookmarkStart w:id="87" w:name="_Toc377369853"/>
      <w:bookmarkStart w:id="88" w:name="_Toc415059042"/>
      <w:bookmarkStart w:id="89" w:name="_Toc415059101"/>
      <w:bookmarkStart w:id="90" w:name="_Toc517129"/>
      <w:r>
        <w:rPr>
          <w:rStyle w:val="CharPartNo"/>
        </w:rPr>
        <w:t>Part 5</w:t>
      </w:r>
      <w:r>
        <w:rPr>
          <w:rStyle w:val="CharDivNo"/>
        </w:rPr>
        <w:t> </w:t>
      </w:r>
      <w:r>
        <w:t>—</w:t>
      </w:r>
      <w:r>
        <w:rPr>
          <w:rStyle w:val="CharDivText"/>
        </w:rPr>
        <w:t> </w:t>
      </w:r>
      <w:r>
        <w:rPr>
          <w:rStyle w:val="CharPartText"/>
        </w:rPr>
        <w:t>Miscellaneous</w:t>
      </w:r>
      <w:bookmarkEnd w:id="87"/>
      <w:bookmarkEnd w:id="88"/>
      <w:bookmarkEnd w:id="89"/>
      <w:bookmarkEnd w:id="90"/>
    </w:p>
    <w:p>
      <w:pPr>
        <w:pStyle w:val="Heading5"/>
        <w:rPr>
          <w:snapToGrid w:val="0"/>
        </w:rPr>
      </w:pPr>
      <w:bookmarkStart w:id="91" w:name="_Toc377369854"/>
      <w:bookmarkStart w:id="92" w:name="_Toc517130"/>
      <w:r>
        <w:rPr>
          <w:rStyle w:val="CharSectno"/>
        </w:rPr>
        <w:t>26</w:t>
      </w:r>
      <w:r>
        <w:rPr>
          <w:snapToGrid w:val="0"/>
        </w:rPr>
        <w:t>.</w:t>
      </w:r>
      <w:r>
        <w:rPr>
          <w:snapToGrid w:val="0"/>
        </w:rPr>
        <w:tab/>
      </w:r>
      <w:r>
        <w:t>Application of</w:t>
      </w:r>
      <w:r>
        <w:rPr>
          <w:i/>
          <w:iCs/>
        </w:rPr>
        <w:t xml:space="preserve"> Financial Management Act 2006</w:t>
      </w:r>
      <w:r>
        <w:t xml:space="preserve"> and </w:t>
      </w:r>
      <w:r>
        <w:rPr>
          <w:i/>
          <w:iCs/>
        </w:rPr>
        <w:t>Auditor General Act 2006</w:t>
      </w:r>
      <w:bookmarkEnd w:id="91"/>
      <w:bookmarkEnd w:id="92"/>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No. 77 of 2006 Sch. 1 cl. 17(4).]</w:t>
      </w:r>
    </w:p>
    <w:p>
      <w:pPr>
        <w:pStyle w:val="Heading5"/>
        <w:rPr>
          <w:snapToGrid w:val="0"/>
        </w:rPr>
      </w:pPr>
      <w:bookmarkStart w:id="93" w:name="_Toc377369855"/>
      <w:bookmarkStart w:id="94" w:name="_Toc517131"/>
      <w:r>
        <w:rPr>
          <w:rStyle w:val="CharSectno"/>
        </w:rPr>
        <w:t>27</w:t>
      </w:r>
      <w:r>
        <w:rPr>
          <w:snapToGrid w:val="0"/>
        </w:rPr>
        <w:t>.</w:t>
      </w:r>
      <w:r>
        <w:rPr>
          <w:snapToGrid w:val="0"/>
        </w:rPr>
        <w:tab/>
        <w:t>Collection agencies</w:t>
      </w:r>
      <w:bookmarkEnd w:id="93"/>
      <w:bookmarkEnd w:id="94"/>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No. 77 of 2006 Sch. 1 cl. 17(5).]</w:t>
      </w:r>
    </w:p>
    <w:p>
      <w:pPr>
        <w:pStyle w:val="Heading5"/>
        <w:rPr>
          <w:snapToGrid w:val="0"/>
        </w:rPr>
      </w:pPr>
      <w:bookmarkStart w:id="95" w:name="_Toc377369856"/>
      <w:bookmarkStart w:id="96" w:name="_Toc517132"/>
      <w:r>
        <w:rPr>
          <w:rStyle w:val="CharSectno"/>
        </w:rPr>
        <w:t>28</w:t>
      </w:r>
      <w:r>
        <w:rPr>
          <w:snapToGrid w:val="0"/>
        </w:rPr>
        <w:t>.</w:t>
      </w:r>
      <w:r>
        <w:rPr>
          <w:snapToGrid w:val="0"/>
        </w:rPr>
        <w:tab/>
        <w:t>Authorised persons, appointment and functions of</w:t>
      </w:r>
      <w:bookmarkEnd w:id="95"/>
      <w:bookmarkEnd w:id="96"/>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No. 6 of 1998 s. 4(2).]</w:t>
      </w:r>
    </w:p>
    <w:p>
      <w:pPr>
        <w:pStyle w:val="Heading5"/>
        <w:rPr>
          <w:snapToGrid w:val="0"/>
        </w:rPr>
      </w:pPr>
      <w:bookmarkStart w:id="97" w:name="_Toc377369857"/>
      <w:bookmarkStart w:id="98" w:name="_Toc517133"/>
      <w:r>
        <w:rPr>
          <w:rStyle w:val="CharSectno"/>
        </w:rPr>
        <w:t>29</w:t>
      </w:r>
      <w:r>
        <w:rPr>
          <w:snapToGrid w:val="0"/>
        </w:rPr>
        <w:t>.</w:t>
      </w:r>
      <w:r>
        <w:rPr>
          <w:snapToGrid w:val="0"/>
        </w:rPr>
        <w:tab/>
        <w:t>Prosecutions of offences</w:t>
      </w:r>
      <w:bookmarkEnd w:id="97"/>
      <w:bookmarkEnd w:id="98"/>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r>
        <w:tab/>
        <w:t>(2)</w:t>
      </w:r>
      <w:r>
        <w:rPr>
          <w:b/>
        </w:rPr>
        <w:tab/>
      </w:r>
      <w:r>
        <w:t>A prosecution for an offence against this Act must be commenced within 2 years after the date on which the offence was allegedly committed.</w:t>
      </w:r>
    </w:p>
    <w:p>
      <w:pPr>
        <w:pStyle w:val="Footnotesection"/>
      </w:pPr>
      <w:r>
        <w:tab/>
        <w:t>[Section 29 amended: No. 84 of 2004 s. 80.]</w:t>
      </w:r>
    </w:p>
    <w:p>
      <w:pPr>
        <w:pStyle w:val="Heading5"/>
        <w:rPr>
          <w:snapToGrid w:val="0"/>
        </w:rPr>
      </w:pPr>
      <w:bookmarkStart w:id="99" w:name="_Toc377369858"/>
      <w:bookmarkStart w:id="100" w:name="_Toc517134"/>
      <w:r>
        <w:rPr>
          <w:rStyle w:val="CharSectno"/>
        </w:rPr>
        <w:t>30</w:t>
      </w:r>
      <w:r>
        <w:rPr>
          <w:snapToGrid w:val="0"/>
        </w:rPr>
        <w:t>.</w:t>
      </w:r>
      <w:r>
        <w:rPr>
          <w:snapToGrid w:val="0"/>
        </w:rPr>
        <w:tab/>
        <w:t>Offences</w:t>
      </w:r>
      <w:bookmarkEnd w:id="99"/>
      <w:bookmarkEnd w:id="100"/>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No. 6 of 1998 s. 10(4) and 12.]</w:t>
      </w:r>
    </w:p>
    <w:p>
      <w:pPr>
        <w:pStyle w:val="Heading5"/>
        <w:rPr>
          <w:snapToGrid w:val="0"/>
        </w:rPr>
      </w:pPr>
      <w:bookmarkStart w:id="101" w:name="_Toc377369859"/>
      <w:bookmarkStart w:id="102" w:name="_Toc517135"/>
      <w:r>
        <w:rPr>
          <w:rStyle w:val="CharSectno"/>
        </w:rPr>
        <w:t>31</w:t>
      </w:r>
      <w:r>
        <w:rPr>
          <w:snapToGrid w:val="0"/>
        </w:rPr>
        <w:t>.</w:t>
      </w:r>
      <w:r>
        <w:rPr>
          <w:snapToGrid w:val="0"/>
        </w:rPr>
        <w:tab/>
        <w:t>Regulations</w:t>
      </w:r>
      <w:bookmarkEnd w:id="101"/>
      <w:bookmarkEnd w:id="10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No. 6 of 1998 s. 13.]</w:t>
      </w:r>
    </w:p>
    <w:p>
      <w:pPr>
        <w:pStyle w:val="Heading5"/>
      </w:pPr>
      <w:bookmarkStart w:id="103" w:name="_Toc377369860"/>
      <w:bookmarkStart w:id="104" w:name="_Toc517136"/>
      <w:r>
        <w:rPr>
          <w:rStyle w:val="CharSectno"/>
        </w:rPr>
        <w:t>32</w:t>
      </w:r>
      <w:r>
        <w:t>.</w:t>
      </w:r>
      <w:r>
        <w:tab/>
        <w:t>Review of Act</w:t>
      </w:r>
      <w:bookmarkEnd w:id="103"/>
      <w:bookmarkEnd w:id="104"/>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No. 9 of 2004 s. 4.]</w:t>
      </w:r>
    </w:p>
    <w:p>
      <w:pPr>
        <w:pStyle w:val="Ednotesection"/>
        <w:rPr>
          <w:iCs/>
        </w:rPr>
      </w:pPr>
      <w:r>
        <w:t>[</w:t>
      </w:r>
      <w:r>
        <w:rPr>
          <w:b/>
          <w:bCs/>
        </w:rPr>
        <w:t>33.</w:t>
      </w:r>
      <w:r>
        <w:rPr>
          <w:b/>
          <w:bCs/>
        </w:rPr>
        <w:tab/>
      </w:r>
      <w:r>
        <w:rPr>
          <w:iCs/>
        </w:rPr>
        <w:t>Omitted under the Reprints Act 1984 s. 7(4)(e).]</w:t>
      </w:r>
    </w:p>
    <w:p>
      <w:pPr>
        <w:pStyle w:val="Ednotesection"/>
      </w:pPr>
      <w:r>
        <w:t>[</w:t>
      </w:r>
      <w:r>
        <w:rPr>
          <w:b/>
        </w:rPr>
        <w:t>34, 35.</w:t>
      </w:r>
      <w:r>
        <w:rPr>
          <w:b/>
        </w:rPr>
        <w:tab/>
      </w:r>
      <w:r>
        <w:t>Deleted: No. 9 of 2004 s. 5.]</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05" w:name="_Toc377369861"/>
      <w:bookmarkStart w:id="106" w:name="_Toc415059050"/>
      <w:bookmarkStart w:id="107" w:name="_Toc415059109"/>
      <w:bookmarkStart w:id="108" w:name="_Toc517137"/>
      <w:r>
        <w:rPr>
          <w:rStyle w:val="CharSchNo"/>
        </w:rPr>
        <w:t>Schedule 1</w:t>
      </w:r>
      <w:r>
        <w:t> — </w:t>
      </w:r>
      <w:r>
        <w:rPr>
          <w:rStyle w:val="CharSchText"/>
        </w:rPr>
        <w:t>Members and proceedings of the Board</w:t>
      </w:r>
      <w:bookmarkEnd w:id="105"/>
      <w:bookmarkEnd w:id="106"/>
      <w:bookmarkEnd w:id="107"/>
      <w:bookmarkEnd w:id="108"/>
    </w:p>
    <w:p>
      <w:pPr>
        <w:pStyle w:val="yShoulderClause"/>
        <w:rPr>
          <w:snapToGrid w:val="0"/>
        </w:rPr>
      </w:pPr>
      <w:r>
        <w:rPr>
          <w:snapToGrid w:val="0"/>
        </w:rPr>
        <w:t>[s. 15]</w:t>
      </w:r>
    </w:p>
    <w:p>
      <w:pPr>
        <w:pStyle w:val="yFootnoteheading"/>
        <w:spacing w:before="80"/>
        <w:rPr>
          <w:snapToGrid w:val="0"/>
        </w:rPr>
      </w:pPr>
      <w:r>
        <w:tab/>
        <w:t>[Heading amended: No. 19 of 2010 s. 4.]</w:t>
      </w:r>
    </w:p>
    <w:p>
      <w:pPr>
        <w:pStyle w:val="yHeading5"/>
        <w:outlineLvl w:val="9"/>
        <w:rPr>
          <w:snapToGrid w:val="0"/>
        </w:rPr>
      </w:pPr>
      <w:bookmarkStart w:id="109" w:name="_Toc377369862"/>
      <w:bookmarkStart w:id="110" w:name="_Toc517138"/>
      <w:r>
        <w:rPr>
          <w:rStyle w:val="CharSClsNo"/>
        </w:rPr>
        <w:t>1</w:t>
      </w:r>
      <w:r>
        <w:rPr>
          <w:snapToGrid w:val="0"/>
        </w:rPr>
        <w:t>.</w:t>
      </w:r>
      <w:r>
        <w:rPr>
          <w:snapToGrid w:val="0"/>
        </w:rPr>
        <w:tab/>
        <w:t>Term of office</w:t>
      </w:r>
      <w:bookmarkEnd w:id="109"/>
      <w:bookmarkEnd w:id="110"/>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r>
        <w:tab/>
        <w:t>[Clause 1 amended: No. 6 of 1998 s. 4(3).]</w:t>
      </w:r>
    </w:p>
    <w:p>
      <w:pPr>
        <w:pStyle w:val="yHeading5"/>
        <w:outlineLvl w:val="9"/>
        <w:rPr>
          <w:snapToGrid w:val="0"/>
        </w:rPr>
      </w:pPr>
      <w:bookmarkStart w:id="111" w:name="_Toc377369863"/>
      <w:bookmarkStart w:id="112" w:name="_Toc517139"/>
      <w:r>
        <w:rPr>
          <w:rStyle w:val="CharSClsNo"/>
        </w:rPr>
        <w:t>2</w:t>
      </w:r>
      <w:r>
        <w:rPr>
          <w:snapToGrid w:val="0"/>
        </w:rPr>
        <w:t>.</w:t>
      </w:r>
      <w:r>
        <w:rPr>
          <w:snapToGrid w:val="0"/>
        </w:rPr>
        <w:tab/>
        <w:t>Members, remuneration and allowances of</w:t>
      </w:r>
      <w:bookmarkEnd w:id="111"/>
      <w:bookmarkEnd w:id="112"/>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r>
        <w:tab/>
        <w:t>[Clause 2 amended: No. 6 of 1998 s. 16(1); No. 39 of 2010 s. 89.]</w:t>
      </w:r>
    </w:p>
    <w:p>
      <w:pPr>
        <w:pStyle w:val="yHeading5"/>
        <w:outlineLvl w:val="9"/>
        <w:rPr>
          <w:snapToGrid w:val="0"/>
        </w:rPr>
      </w:pPr>
      <w:bookmarkStart w:id="113" w:name="_Toc377369864"/>
      <w:bookmarkStart w:id="114" w:name="_Toc517140"/>
      <w:r>
        <w:rPr>
          <w:rStyle w:val="CharSClsNo"/>
        </w:rPr>
        <w:t>3</w:t>
      </w:r>
      <w:r>
        <w:rPr>
          <w:snapToGrid w:val="0"/>
        </w:rPr>
        <w:t>.</w:t>
      </w:r>
      <w:r>
        <w:rPr>
          <w:snapToGrid w:val="0"/>
        </w:rPr>
        <w:tab/>
        <w:t>Proceedings not affected by irregularities</w:t>
      </w:r>
      <w:bookmarkEnd w:id="113"/>
      <w:bookmarkEnd w:id="114"/>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115" w:name="_Toc377369865"/>
      <w:bookmarkStart w:id="116" w:name="_Toc517141"/>
      <w:r>
        <w:rPr>
          <w:rStyle w:val="CharSClsNo"/>
        </w:rPr>
        <w:t>4</w:t>
      </w:r>
      <w:r>
        <w:rPr>
          <w:snapToGrid w:val="0"/>
        </w:rPr>
        <w:t>.</w:t>
      </w:r>
      <w:r>
        <w:rPr>
          <w:snapToGrid w:val="0"/>
        </w:rPr>
        <w:tab/>
        <w:t>Vacation of office</w:t>
      </w:r>
      <w:bookmarkEnd w:id="115"/>
      <w:bookmarkEnd w:id="116"/>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r>
        <w:tab/>
        <w:t>[Clause 4 amended: No. 10 of 2001 s. 33.]</w:t>
      </w:r>
    </w:p>
    <w:p>
      <w:pPr>
        <w:pStyle w:val="yHeading5"/>
        <w:outlineLvl w:val="9"/>
        <w:rPr>
          <w:snapToGrid w:val="0"/>
        </w:rPr>
      </w:pPr>
      <w:bookmarkStart w:id="117" w:name="_Toc377369866"/>
      <w:bookmarkStart w:id="118" w:name="_Toc517142"/>
      <w:r>
        <w:rPr>
          <w:rStyle w:val="CharSClsNo"/>
        </w:rPr>
        <w:t>5</w:t>
      </w:r>
      <w:r>
        <w:rPr>
          <w:snapToGrid w:val="0"/>
        </w:rPr>
        <w:t>.</w:t>
      </w:r>
      <w:r>
        <w:rPr>
          <w:snapToGrid w:val="0"/>
        </w:rPr>
        <w:tab/>
        <w:t>Meetings</w:t>
      </w:r>
      <w:bookmarkEnd w:id="117"/>
      <w:bookmarkEnd w:id="118"/>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r>
        <w:tab/>
        <w:t>[Clause 5 amended: No. 6 of 1998 s. 4(3) and 16(2).]</w:t>
      </w:r>
    </w:p>
    <w:p>
      <w:pPr>
        <w:pStyle w:val="yHeading5"/>
        <w:outlineLvl w:val="9"/>
        <w:rPr>
          <w:snapToGrid w:val="0"/>
        </w:rPr>
      </w:pPr>
      <w:bookmarkStart w:id="119" w:name="_Toc377369867"/>
      <w:bookmarkStart w:id="120" w:name="_Toc517143"/>
      <w:r>
        <w:rPr>
          <w:rStyle w:val="CharSClsNo"/>
        </w:rPr>
        <w:t>6</w:t>
      </w:r>
      <w:r>
        <w:rPr>
          <w:snapToGrid w:val="0"/>
        </w:rPr>
        <w:t>.</w:t>
      </w:r>
      <w:r>
        <w:rPr>
          <w:snapToGrid w:val="0"/>
        </w:rPr>
        <w:tab/>
        <w:t>Who presides at meetings</w:t>
      </w:r>
      <w:bookmarkEnd w:id="119"/>
      <w:bookmarkEnd w:id="120"/>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r>
        <w:tab/>
        <w:t>[Clause 6 amended: No. 6 of 1998 s. 4(3).]</w:t>
      </w:r>
    </w:p>
    <w:p>
      <w:pPr>
        <w:pStyle w:val="yHeading5"/>
        <w:outlineLvl w:val="9"/>
        <w:rPr>
          <w:snapToGrid w:val="0"/>
        </w:rPr>
      </w:pPr>
      <w:bookmarkStart w:id="121" w:name="_Toc377369868"/>
      <w:bookmarkStart w:id="122" w:name="_Toc517144"/>
      <w:r>
        <w:rPr>
          <w:rStyle w:val="CharSClsNo"/>
        </w:rPr>
        <w:t>7</w:t>
      </w:r>
      <w:r>
        <w:rPr>
          <w:snapToGrid w:val="0"/>
        </w:rPr>
        <w:t>.</w:t>
      </w:r>
      <w:r>
        <w:rPr>
          <w:snapToGrid w:val="0"/>
        </w:rPr>
        <w:tab/>
        <w:t>Voting</w:t>
      </w:r>
      <w:bookmarkEnd w:id="121"/>
      <w:bookmarkEnd w:id="122"/>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r>
        <w:tab/>
        <w:t>[Clause 7 amended: No. 6 of 1998 s. 16(3) and (4).]</w:t>
      </w:r>
    </w:p>
    <w:p>
      <w:pPr>
        <w:pStyle w:val="yHeading5"/>
        <w:outlineLvl w:val="9"/>
        <w:rPr>
          <w:snapToGrid w:val="0"/>
        </w:rPr>
      </w:pPr>
      <w:bookmarkStart w:id="123" w:name="_Toc377369869"/>
      <w:bookmarkStart w:id="124" w:name="_Toc517145"/>
      <w:r>
        <w:rPr>
          <w:rStyle w:val="CharSClsNo"/>
        </w:rPr>
        <w:t>8</w:t>
      </w:r>
      <w:r>
        <w:rPr>
          <w:snapToGrid w:val="0"/>
        </w:rPr>
        <w:t>.</w:t>
      </w:r>
      <w:r>
        <w:rPr>
          <w:snapToGrid w:val="0"/>
        </w:rPr>
        <w:tab/>
        <w:t>Quorum</w:t>
      </w:r>
      <w:bookmarkEnd w:id="123"/>
      <w:bookmarkEnd w:id="124"/>
    </w:p>
    <w:p>
      <w:pPr>
        <w:pStyle w:val="ySubsection"/>
        <w:spacing w:before="120"/>
        <w:rPr>
          <w:snapToGrid w:val="0"/>
        </w:rPr>
      </w:pPr>
      <w:r>
        <w:tab/>
      </w:r>
      <w:r>
        <w:tab/>
        <w:t>At a meeting of the Board 4 members constitute a quorum.</w:t>
      </w:r>
    </w:p>
    <w:p>
      <w:pPr>
        <w:pStyle w:val="yFootnotesection"/>
      </w:pPr>
      <w:r>
        <w:tab/>
        <w:t>[Clause 8 amended: No. 6 of 1998 s. 16(5).]</w:t>
      </w:r>
    </w:p>
    <w:p>
      <w:pPr>
        <w:pStyle w:val="yHeading5"/>
        <w:outlineLvl w:val="9"/>
        <w:rPr>
          <w:snapToGrid w:val="0"/>
        </w:rPr>
      </w:pPr>
      <w:bookmarkStart w:id="125" w:name="_Toc377369870"/>
      <w:bookmarkStart w:id="126" w:name="_Toc517146"/>
      <w:r>
        <w:rPr>
          <w:rStyle w:val="CharSClsNo"/>
        </w:rPr>
        <w:t>9</w:t>
      </w:r>
      <w:r>
        <w:rPr>
          <w:snapToGrid w:val="0"/>
        </w:rPr>
        <w:t>.</w:t>
      </w:r>
      <w:r>
        <w:rPr>
          <w:snapToGrid w:val="0"/>
        </w:rPr>
        <w:tab/>
        <w:t>Minutes</w:t>
      </w:r>
      <w:bookmarkEnd w:id="125"/>
      <w:bookmarkEnd w:id="126"/>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127" w:name="_Toc377369871"/>
      <w:bookmarkStart w:id="128" w:name="_Toc517147"/>
      <w:r>
        <w:rPr>
          <w:rStyle w:val="CharSClsNo"/>
        </w:rPr>
        <w:t>10</w:t>
      </w:r>
      <w:r>
        <w:rPr>
          <w:snapToGrid w:val="0"/>
        </w:rPr>
        <w:t>.</w:t>
      </w:r>
      <w:r>
        <w:rPr>
          <w:snapToGrid w:val="0"/>
        </w:rPr>
        <w:tab/>
        <w:t>Common seal and execution of documents by Board</w:t>
      </w:r>
      <w:bookmarkEnd w:id="127"/>
      <w:bookmarkEnd w:id="128"/>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No. 6 of 1998 s. 16(6).]</w:t>
      </w:r>
    </w:p>
    <w:p>
      <w:pPr>
        <w:pStyle w:val="yScheduleHeading"/>
      </w:pPr>
      <w:bookmarkStart w:id="129" w:name="_Toc377369872"/>
      <w:bookmarkStart w:id="130" w:name="_Toc415059061"/>
      <w:bookmarkStart w:id="131" w:name="_Toc415059120"/>
      <w:bookmarkStart w:id="132" w:name="_Toc517148"/>
      <w:r>
        <w:rPr>
          <w:rStyle w:val="CharSchNo"/>
        </w:rPr>
        <w:t>Schedule 2</w:t>
      </w:r>
      <w:r>
        <w:t> — </w:t>
      </w:r>
      <w:r>
        <w:rPr>
          <w:rStyle w:val="CharSchText"/>
        </w:rPr>
        <w:t>Estimating the value of construction work</w:t>
      </w:r>
      <w:bookmarkEnd w:id="129"/>
      <w:bookmarkEnd w:id="130"/>
      <w:bookmarkEnd w:id="131"/>
      <w:bookmarkEnd w:id="132"/>
    </w:p>
    <w:p>
      <w:pPr>
        <w:pStyle w:val="yShoulderClause"/>
      </w:pPr>
      <w:r>
        <w:t>[s. 21]</w:t>
      </w:r>
    </w:p>
    <w:p>
      <w:pPr>
        <w:pStyle w:val="yFootnoteheading"/>
        <w:spacing w:before="40"/>
      </w:pPr>
      <w:r>
        <w:tab/>
        <w:t>[Heading inserted: No. 6 of 2009 s. 5.]</w:t>
      </w:r>
    </w:p>
    <w:p>
      <w:pPr>
        <w:pStyle w:val="yHeading5"/>
      </w:pPr>
      <w:bookmarkStart w:id="133" w:name="_Toc377369873"/>
      <w:bookmarkStart w:id="134" w:name="_Toc517149"/>
      <w:r>
        <w:rPr>
          <w:rStyle w:val="CharSClsNo"/>
        </w:rPr>
        <w:t>1</w:t>
      </w:r>
      <w:r>
        <w:t>.</w:t>
      </w:r>
      <w:r>
        <w:rPr>
          <w:b w:val="0"/>
        </w:rPr>
        <w:tab/>
      </w:r>
      <w:r>
        <w:t>Terms used</w:t>
      </w:r>
      <w:bookmarkEnd w:id="133"/>
      <w:bookmarkEnd w:id="134"/>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r>
        <w:tab/>
        <w:t>[Clause 1 inserted: No. 6 of 2009 s. 5.]</w:t>
      </w:r>
    </w:p>
    <w:p>
      <w:pPr>
        <w:pStyle w:val="yHeading5"/>
      </w:pPr>
      <w:bookmarkStart w:id="135" w:name="_Toc377369874"/>
      <w:bookmarkStart w:id="136" w:name="_Toc517150"/>
      <w:r>
        <w:rPr>
          <w:rStyle w:val="CharSClsNo"/>
        </w:rPr>
        <w:t>2</w:t>
      </w:r>
      <w:r>
        <w:t>.</w:t>
      </w:r>
      <w:r>
        <w:tab/>
        <w:t>Estimated value for s. 21(1)(a) and (b)</w:t>
      </w:r>
      <w:bookmarkEnd w:id="135"/>
      <w:bookmarkEnd w:id="136"/>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No. 6 of 2009 s. 5.]</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38" w:name="_Toc377369875"/>
      <w:bookmarkStart w:id="139" w:name="_Toc415059064"/>
      <w:bookmarkStart w:id="140" w:name="_Toc415059123"/>
      <w:bookmarkStart w:id="141" w:name="_Toc517151"/>
      <w:r>
        <w:t>Notes</w:t>
      </w:r>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4</w:t>
      </w:r>
      <w:r>
        <w:rPr>
          <w:snapToGrid w:val="0"/>
        </w:rPr>
        <w:t>.  The table also contains information about any reprint.</w:t>
      </w:r>
    </w:p>
    <w:p>
      <w:pPr>
        <w:pStyle w:val="nHeading3"/>
        <w:rPr>
          <w:snapToGrid w:val="0"/>
        </w:rPr>
      </w:pPr>
      <w:bookmarkStart w:id="142" w:name="_Toc377369876"/>
      <w:bookmarkStart w:id="143" w:name="_Toc517152"/>
      <w:r>
        <w:rPr>
          <w:snapToGrid w:val="0"/>
        </w:rPr>
        <w:t>Compilation table</w:t>
      </w:r>
      <w:bookmarkEnd w:id="142"/>
      <w:bookmarkEnd w:id="14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Building and Construction Industry Training Fund and Levy Collection Act 1990</w:t>
            </w:r>
          </w:p>
        </w:tc>
        <w:tc>
          <w:tcPr>
            <w:tcW w:w="1134" w:type="dxa"/>
          </w:tcPr>
          <w:p>
            <w:pPr>
              <w:pStyle w:val="nTable"/>
              <w:spacing w:after="40"/>
            </w:pPr>
            <w:r>
              <w:t>76 of 1990</w:t>
            </w:r>
          </w:p>
        </w:tc>
        <w:tc>
          <w:tcPr>
            <w:tcW w:w="1134" w:type="dxa"/>
          </w:tcPr>
          <w:p>
            <w:pPr>
              <w:pStyle w:val="nTable"/>
              <w:spacing w:after="40"/>
            </w:pPr>
            <w:r>
              <w:t>20 Dec 1990</w:t>
            </w:r>
          </w:p>
        </w:tc>
        <w:tc>
          <w:tcPr>
            <w:tcW w:w="2551" w:type="dxa"/>
          </w:tcPr>
          <w:p>
            <w:pPr>
              <w:pStyle w:val="nTable"/>
              <w:spacing w:after="40"/>
            </w:pPr>
            <w:r>
              <w:rPr>
                <w:snapToGrid w:val="0"/>
                <w:spacing w:val="-2"/>
              </w:rPr>
              <w:t xml:space="preserve">s. 1 and 2: </w:t>
            </w:r>
            <w:r>
              <w:t>20 Dec 1990</w:t>
            </w:r>
            <w:r>
              <w:rPr>
                <w:snapToGrid w:val="0"/>
                <w:spacing w:val="-2"/>
              </w:rPr>
              <w:t>;</w:t>
            </w:r>
            <w:r>
              <w:rPr>
                <w:snapToGrid w:val="0"/>
                <w:spacing w:val="-2"/>
              </w:rPr>
              <w:br/>
              <w:t xml:space="preserve">Act other than s. 1 and 2: </w:t>
            </w:r>
            <w:r>
              <w:t xml:space="preserve">1 Jul 1991 (see s. 2 and </w:t>
            </w:r>
            <w:r>
              <w:rPr>
                <w:i/>
              </w:rPr>
              <w:t>Gazette</w:t>
            </w:r>
            <w:r>
              <w:t xml:space="preserve"> 28 Jun 1991 p. 3101)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8" w:type="dxa"/>
          </w:tcPr>
          <w:p>
            <w:pPr>
              <w:pStyle w:val="nTable"/>
              <w:spacing w:after="40"/>
              <w:ind w:right="113"/>
              <w:rPr>
                <w:rFonts w:ascii="Times" w:hAnsi="Times"/>
                <w:iCs/>
                <w:vertAlign w:val="superscript"/>
              </w:rPr>
            </w:pPr>
            <w:r>
              <w:rPr>
                <w:i/>
              </w:rPr>
              <w:t>Building and Construction Industry Training Fund and Levy Collection Amendment Act 1998</w:t>
            </w:r>
            <w:r>
              <w:rPr>
                <w:rFonts w:ascii="Times" w:hAnsi="Times"/>
                <w:iCs/>
                <w:vertAlign w:val="superscript"/>
              </w:rPr>
              <w:t> 5</w:t>
            </w:r>
          </w:p>
        </w:tc>
        <w:tc>
          <w:tcPr>
            <w:tcW w:w="1134" w:type="dxa"/>
          </w:tcPr>
          <w:p>
            <w:pPr>
              <w:pStyle w:val="nTable"/>
              <w:spacing w:after="40"/>
            </w:pPr>
            <w:r>
              <w:t>6 of 1998</w:t>
            </w:r>
            <w:r>
              <w:br/>
              <w:t>(as amended by No. 9 of 2004 s. 6)</w:t>
            </w:r>
          </w:p>
        </w:tc>
        <w:tc>
          <w:tcPr>
            <w:tcW w:w="1134" w:type="dxa"/>
          </w:tcPr>
          <w:p>
            <w:pPr>
              <w:pStyle w:val="nTable"/>
              <w:spacing w:after="40"/>
            </w:pPr>
            <w:r>
              <w:t>30 Apr 1998</w:t>
            </w:r>
          </w:p>
        </w:tc>
        <w:tc>
          <w:tcPr>
            <w:tcW w:w="2551" w:type="dxa"/>
          </w:tcPr>
          <w:p>
            <w:pPr>
              <w:pStyle w:val="nTable"/>
              <w:spacing w:after="40"/>
            </w:pPr>
            <w:r>
              <w:rPr>
                <w:snapToGrid w:val="0"/>
                <w:spacing w:val="-2"/>
              </w:rPr>
              <w:t xml:space="preserve">s. 1 and 2: </w:t>
            </w:r>
            <w:r>
              <w:t>30 Apr 1998</w:t>
            </w:r>
            <w:r>
              <w:rPr>
                <w:snapToGrid w:val="0"/>
                <w:spacing w:val="-2"/>
              </w:rPr>
              <w:t>;</w:t>
            </w:r>
            <w:r>
              <w:rPr>
                <w:snapToGrid w:val="0"/>
                <w:spacing w:val="-2"/>
              </w:rPr>
              <w:br/>
              <w:t xml:space="preserve">Act other than s. 1 and 2: </w:t>
            </w:r>
            <w:r>
              <w:t xml:space="preserve">19 Apr 1999 (see s. 2 and </w:t>
            </w:r>
            <w:r>
              <w:rPr>
                <w:i/>
              </w:rPr>
              <w:t>Gazette</w:t>
            </w:r>
            <w:r>
              <w:t xml:space="preserve"> 9 Apr 1999 p. 1433)</w:t>
            </w:r>
          </w:p>
        </w:tc>
      </w:tr>
      <w:tr>
        <w:trPr>
          <w:cantSplit/>
        </w:trPr>
        <w:tc>
          <w:tcPr>
            <w:tcW w:w="7087" w:type="dxa"/>
            <w:gridSpan w:val="4"/>
          </w:tcPr>
          <w:p>
            <w:pPr>
              <w:pStyle w:val="nTable"/>
              <w:spacing w:after="40"/>
              <w:rPr>
                <w:iCs/>
              </w:rPr>
            </w:pPr>
            <w:r>
              <w:rPr>
                <w:b/>
                <w:bCs/>
              </w:rPr>
              <w:t xml:space="preserve">Reprint of the </w:t>
            </w:r>
            <w:r>
              <w:rPr>
                <w:b/>
                <w:bCs/>
                <w:i/>
              </w:rPr>
              <w:t>Building and Construction Industry Training Fund and Levy Collection Act 1990</w:t>
            </w:r>
            <w:r>
              <w:rPr>
                <w:b/>
                <w:bCs/>
                <w:iCs/>
              </w:rPr>
              <w:t xml:space="preserve"> as at 9 Mar 2001</w:t>
            </w:r>
            <w:r>
              <w:rPr>
                <w:iCs/>
              </w:rP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Pt. 10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Building and Construction Industry Training Fund and Levy Collection Amendment Act 2004</w:t>
            </w:r>
          </w:p>
        </w:tc>
        <w:tc>
          <w:tcPr>
            <w:tcW w:w="1134" w:type="dxa"/>
          </w:tcPr>
          <w:p>
            <w:pPr>
              <w:pStyle w:val="nTable"/>
              <w:spacing w:after="40"/>
            </w:pPr>
            <w:r>
              <w:t>9 of 2004</w:t>
            </w:r>
          </w:p>
        </w:tc>
        <w:tc>
          <w:tcPr>
            <w:tcW w:w="1134" w:type="dxa"/>
          </w:tcPr>
          <w:p>
            <w:pPr>
              <w:pStyle w:val="nTable"/>
              <w:spacing w:after="40"/>
            </w:pPr>
            <w:r>
              <w:t>18 Jun 2004</w:t>
            </w:r>
          </w:p>
        </w:tc>
        <w:tc>
          <w:tcPr>
            <w:tcW w:w="2551" w:type="dxa"/>
          </w:tcPr>
          <w:p>
            <w:pPr>
              <w:pStyle w:val="nTable"/>
              <w:spacing w:after="40"/>
            </w:pPr>
            <w:r>
              <w:t>18 Jun 2004 (see s. 2)</w:t>
            </w:r>
          </w:p>
        </w:tc>
      </w:tr>
      <w:tr>
        <w:trPr>
          <w:cantSplit/>
        </w:trPr>
        <w:tc>
          <w:tcPr>
            <w:tcW w:w="7087" w:type="dxa"/>
            <w:gridSpan w:val="4"/>
          </w:tcPr>
          <w:p>
            <w:pPr>
              <w:pStyle w:val="nTable"/>
              <w:spacing w:after="40"/>
            </w:pPr>
            <w:r>
              <w:rPr>
                <w:b/>
                <w:bCs/>
              </w:rPr>
              <w:t xml:space="preserve">Reprint 2: The </w:t>
            </w:r>
            <w:r>
              <w:rPr>
                <w:b/>
                <w:bCs/>
                <w:i/>
              </w:rPr>
              <w:t>Building and Construction Industry Training Fund and Levy Collection Act 1990</w:t>
            </w:r>
            <w:r>
              <w:rPr>
                <w:b/>
                <w:bCs/>
                <w:iCs/>
              </w:rPr>
              <w:t xml:space="preserve"> as at 10 Sep 2004</w:t>
            </w:r>
            <w:r>
              <w:rPr>
                <w:iCs/>
              </w:rPr>
              <w:t xml:space="preserve"> (includes amendments listed above)</w:t>
            </w:r>
          </w:p>
        </w:tc>
      </w:tr>
      <w:tr>
        <w:trPr>
          <w:cantSplit/>
        </w:trP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17</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Building and Construction Industry Training Fund and Levy Collection Amendment Act 2009</w:t>
            </w:r>
            <w:r>
              <w:rPr>
                <w:iCs/>
                <w:snapToGrid w:val="0"/>
              </w:rPr>
              <w:t xml:space="preserve"> Pt. 2</w:t>
            </w:r>
          </w:p>
        </w:tc>
        <w:tc>
          <w:tcPr>
            <w:tcW w:w="1134" w:type="dxa"/>
          </w:tcPr>
          <w:p>
            <w:pPr>
              <w:pStyle w:val="nTable"/>
              <w:spacing w:after="40"/>
              <w:rPr>
                <w:snapToGrid w:val="0"/>
              </w:rPr>
            </w:pPr>
            <w:r>
              <w:rPr>
                <w:snapToGrid w:val="0"/>
              </w:rPr>
              <w:t>6 of 2009</w:t>
            </w:r>
          </w:p>
        </w:tc>
        <w:tc>
          <w:tcPr>
            <w:tcW w:w="1134" w:type="dxa"/>
          </w:tcPr>
          <w:p>
            <w:pPr>
              <w:pStyle w:val="nTable"/>
              <w:spacing w:after="40"/>
              <w:rPr>
                <w:snapToGrid w:val="0"/>
              </w:rPr>
            </w:pPr>
            <w:r>
              <w:rPr>
                <w:snapToGrid w:val="0"/>
              </w:rPr>
              <w:t>19 May 2009</w:t>
            </w:r>
          </w:p>
        </w:tc>
        <w:tc>
          <w:tcPr>
            <w:tcW w:w="2551" w:type="dxa"/>
          </w:tcPr>
          <w:p>
            <w:pPr>
              <w:pStyle w:val="nTable"/>
              <w:spacing w:after="40"/>
              <w:rPr>
                <w:snapToGrid w:val="0"/>
              </w:rPr>
            </w:pPr>
            <w:r>
              <w:rPr>
                <w:snapToGrid w:val="0"/>
              </w:rPr>
              <w:t>20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snapToGrid w:val="0"/>
              </w:rPr>
              <w:t>Building and Construction Industry Training Fund and Levy Collection Amendment Act 2010</w:t>
            </w:r>
          </w:p>
        </w:tc>
        <w:tc>
          <w:tcPr>
            <w:tcW w:w="1134" w:type="dxa"/>
          </w:tcPr>
          <w:p>
            <w:pPr>
              <w:pStyle w:val="nTable"/>
              <w:spacing w:after="40"/>
              <w:rPr>
                <w:snapToGrid w:val="0"/>
              </w:rPr>
            </w:pPr>
            <w:r>
              <w:rPr>
                <w:snapToGrid w:val="0"/>
              </w:rPr>
              <w:t>47 of 2010</w:t>
            </w:r>
          </w:p>
        </w:tc>
        <w:tc>
          <w:tcPr>
            <w:tcW w:w="1134" w:type="dxa"/>
          </w:tcPr>
          <w:p>
            <w:pPr>
              <w:pStyle w:val="nTable"/>
              <w:spacing w:after="40"/>
              <w:rPr>
                <w:snapToGrid w:val="0"/>
              </w:rPr>
            </w:pPr>
            <w:r>
              <w:rPr>
                <w:snapToGrid w:val="0"/>
              </w:rPr>
              <w:t>12 Nov 2010</w:t>
            </w:r>
          </w:p>
        </w:tc>
        <w:tc>
          <w:tcPr>
            <w:tcW w:w="2551" w:type="dxa"/>
          </w:tcPr>
          <w:p>
            <w:pPr>
              <w:pStyle w:val="nTable"/>
              <w:spacing w:after="40"/>
              <w:rPr>
                <w:snapToGrid w:val="0"/>
              </w:rPr>
            </w:pPr>
            <w:r>
              <w:rPr>
                <w:snapToGrid w:val="0"/>
                <w:spacing w:val="-2"/>
              </w:rPr>
              <w:t>s. 1 and 2: 12 Nov 2010 (see s. 2(a));</w:t>
            </w:r>
            <w:r>
              <w:rPr>
                <w:snapToGrid w:val="0"/>
                <w:spacing w:val="-2"/>
              </w:rPr>
              <w:br/>
              <w:t>Act other than s. 1 and 2: 13 Nov 2010 (see s. 2(b))</w:t>
            </w:r>
          </w:p>
        </w:tc>
      </w:tr>
      <w:tr>
        <w:trPr>
          <w:cantSplit/>
        </w:trPr>
        <w:tc>
          <w:tcPr>
            <w:tcW w:w="7087" w:type="dxa"/>
            <w:gridSpan w:val="4"/>
          </w:tcPr>
          <w:p>
            <w:pPr>
              <w:pStyle w:val="nTable"/>
              <w:spacing w:after="40"/>
              <w:rPr>
                <w:snapToGrid w:val="0"/>
                <w:spacing w:val="-2"/>
              </w:rPr>
            </w:pPr>
            <w:r>
              <w:rPr>
                <w:b/>
                <w:bCs/>
              </w:rPr>
              <w:t xml:space="preserve">Reprint 3: The </w:t>
            </w:r>
            <w:r>
              <w:rPr>
                <w:b/>
                <w:bCs/>
                <w:i/>
              </w:rPr>
              <w:t>Building and Construction Industry Training Fund and Levy Collection Act 1990</w:t>
            </w:r>
            <w:r>
              <w:rPr>
                <w:b/>
                <w:bCs/>
                <w:iCs/>
              </w:rPr>
              <w:t xml:space="preserve"> as at 4 Mar 2011</w:t>
            </w:r>
            <w:r>
              <w:rPr>
                <w:iCs/>
              </w:rPr>
              <w:t xml:space="preserve"> (includes amendments listed above)</w:t>
            </w:r>
          </w:p>
        </w:tc>
      </w:tr>
      <w:tr>
        <w:trPr>
          <w:cantSplit/>
        </w:trPr>
        <w:tc>
          <w:tcPr>
            <w:tcW w:w="2268" w:type="dxa"/>
            <w:tcBorders>
              <w:bottom w:val="single" w:sz="8" w:space="0" w:color="auto"/>
            </w:tcBorders>
          </w:tcPr>
          <w:p>
            <w:pPr>
              <w:pStyle w:val="nTable"/>
              <w:spacing w:after="40"/>
              <w:ind w:right="113"/>
              <w:rPr>
                <w:i/>
                <w:snapToGrid w:val="0"/>
              </w:rPr>
            </w:pPr>
            <w:r>
              <w:rPr>
                <w:i/>
                <w:snapToGrid w:val="0"/>
              </w:rPr>
              <w:t>Building Act 2011</w:t>
            </w:r>
            <w:r>
              <w:rPr>
                <w:snapToGrid w:val="0"/>
              </w:rPr>
              <w:t xml:space="preserve"> s. 159</w:t>
            </w:r>
          </w:p>
        </w:tc>
        <w:tc>
          <w:tcPr>
            <w:tcW w:w="1134" w:type="dxa"/>
            <w:tcBorders>
              <w:bottom w:val="single" w:sz="8" w:space="0" w:color="auto"/>
            </w:tcBorders>
          </w:tcPr>
          <w:p>
            <w:pPr>
              <w:pStyle w:val="nTable"/>
              <w:spacing w:after="40"/>
              <w:rPr>
                <w:snapToGrid w:val="0"/>
              </w:rPr>
            </w:pPr>
            <w:r>
              <w:rPr>
                <w:snapToGrid w:val="0"/>
              </w:rPr>
              <w:t>24 of 2011</w:t>
            </w:r>
          </w:p>
        </w:tc>
        <w:tc>
          <w:tcPr>
            <w:tcW w:w="1134" w:type="dxa"/>
            <w:tcBorders>
              <w:bottom w:val="single" w:sz="8" w:space="0" w:color="auto"/>
            </w:tcBorders>
          </w:tcPr>
          <w:p>
            <w:pPr>
              <w:pStyle w:val="nTable"/>
              <w:spacing w:after="40"/>
              <w:rPr>
                <w:snapToGrid w:val="0"/>
              </w:rPr>
            </w:pPr>
            <w:r>
              <w:rPr>
                <w:snapToGrid w:val="0"/>
              </w:rPr>
              <w:t>11 Jul 2011</w:t>
            </w:r>
          </w:p>
        </w:tc>
        <w:tc>
          <w:tcPr>
            <w:tcW w:w="2551" w:type="dxa"/>
            <w:tcBorders>
              <w:bottom w:val="single" w:sz="8" w:space="0" w:color="auto"/>
            </w:tcBorders>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bl>
    <w:p>
      <w:pPr>
        <w:pStyle w:val="nSubsection"/>
        <w:keepLines/>
        <w:spacing w:before="120"/>
      </w:pPr>
      <w:r>
        <w:rPr>
          <w:vertAlign w:val="superscript"/>
        </w:rPr>
        <w:t>2</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Subsection"/>
        <w:keepLines/>
        <w:spacing w:before="120"/>
      </w:pPr>
      <w:r>
        <w:rPr>
          <w:vertAlign w:val="superscript"/>
        </w:rPr>
        <w:t>3</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Subsection"/>
        <w:keepLines/>
        <w:spacing w:before="120"/>
      </w:pPr>
      <w:r>
        <w:rPr>
          <w:vertAlign w:val="superscript"/>
        </w:rPr>
        <w:t>4</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spacing w:before="120"/>
      </w:pPr>
      <w:r>
        <w:rPr>
          <w:vertAlign w:val="superscript"/>
        </w:rPr>
        <w:t>5</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45" w:name="_Toc415059125"/>
      <w:bookmarkStart w:id="146" w:name="_Toc517153"/>
      <w:r>
        <w:rPr>
          <w:sz w:val="28"/>
        </w:rPr>
        <w:t>Defined terms</w:t>
      </w:r>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w:t>
      </w:r>
    </w:p>
    <w:p>
      <w:pPr>
        <w:pStyle w:val="DefinedTerms"/>
      </w:pPr>
      <w:r>
        <w:t>Board</w:t>
      </w:r>
      <w:r>
        <w:tab/>
        <w:t>3(1)</w:t>
      </w:r>
    </w:p>
    <w:p>
      <w:pPr>
        <w:pStyle w:val="DefinedTerms"/>
      </w:pPr>
      <w:r>
        <w:t>building and construction industry</w:t>
      </w:r>
      <w:r>
        <w:tab/>
        <w:t>3(1)</w:t>
      </w:r>
    </w:p>
    <w:p>
      <w:pPr>
        <w:pStyle w:val="DefinedTerms"/>
      </w:pPr>
      <w:r>
        <w:t>chairperson</w:t>
      </w:r>
      <w:r>
        <w:tab/>
        <w:t>3(1)</w:t>
      </w:r>
    </w:p>
    <w:p>
      <w:pPr>
        <w:pStyle w:val="DefinedTerms"/>
      </w:pPr>
      <w:r>
        <w:t>collection agency</w:t>
      </w:r>
      <w:r>
        <w:tab/>
        <w:t>3(1)</w:t>
      </w:r>
    </w:p>
    <w:p>
      <w:pPr>
        <w:pStyle w:val="DefinedTerms"/>
      </w:pPr>
      <w:r>
        <w:t>construction work</w:t>
      </w:r>
      <w:r>
        <w:tab/>
        <w:t>3(1)</w:t>
      </w:r>
    </w:p>
    <w:p>
      <w:pPr>
        <w:pStyle w:val="DefinedTerms"/>
      </w:pPr>
      <w:r>
        <w:t>Fund</w:t>
      </w:r>
      <w:r>
        <w:tab/>
        <w:t>3(1)</w:t>
      </w:r>
    </w:p>
    <w:p>
      <w:pPr>
        <w:pStyle w:val="DefinedTerms"/>
      </w:pPr>
      <w:r>
        <w:t>GST</w:t>
      </w:r>
      <w:r>
        <w:tab/>
        <w:t>Sch. 2 cl. 1</w:t>
      </w:r>
    </w:p>
    <w:p>
      <w:pPr>
        <w:pStyle w:val="DefinedTerms"/>
      </w:pPr>
      <w:r>
        <w:t>industry</w:t>
      </w:r>
      <w:r>
        <w:tab/>
        <w:t>8(1)</w:t>
      </w:r>
    </w:p>
    <w:p>
      <w:pPr>
        <w:pStyle w:val="DefinedTerms"/>
      </w:pPr>
      <w:r>
        <w:t>levy</w:t>
      </w:r>
      <w:r>
        <w:tab/>
        <w:t>3(1)</w:t>
      </w:r>
    </w:p>
    <w:p>
      <w:pPr>
        <w:pStyle w:val="DefinedTerms"/>
      </w:pPr>
      <w:r>
        <w:t>member</w:t>
      </w:r>
      <w:r>
        <w:tab/>
        <w:t>3(1)</w:t>
      </w:r>
    </w:p>
    <w:p>
      <w:pPr>
        <w:pStyle w:val="DefinedTerms"/>
      </w:pPr>
      <w:r>
        <w:t>operational plan</w:t>
      </w:r>
      <w:r>
        <w:tab/>
        <w:t>8(1)</w:t>
      </w:r>
    </w:p>
    <w:p>
      <w:pPr>
        <w:pStyle w:val="DefinedTerms"/>
      </w:pPr>
      <w:r>
        <w:t>permit</w:t>
      </w:r>
      <w:r>
        <w:tab/>
        <w:t>3(1)</w:t>
      </w:r>
    </w:p>
    <w:p>
      <w:pPr>
        <w:pStyle w:val="DefinedTerms"/>
      </w:pPr>
      <w:r>
        <w:t>project owner</w:t>
      </w:r>
      <w:r>
        <w:tab/>
        <w:t>3(1)</w:t>
      </w:r>
    </w:p>
    <w:p>
      <w:pPr>
        <w:pStyle w:val="DefinedTerms"/>
      </w:pPr>
      <w:r>
        <w:t>regulation 6</w:t>
      </w:r>
      <w:r>
        <w:tab/>
        <w:t>21(5)</w:t>
      </w:r>
    </w:p>
    <w:p>
      <w:pPr>
        <w:pStyle w:val="DefinedTerms"/>
      </w:pPr>
      <w:r>
        <w:t>relevant components</w:t>
      </w:r>
      <w:r>
        <w:tab/>
        <w:t>Sch. 2 cl. 1</w:t>
      </w:r>
    </w:p>
    <w:p>
      <w:pPr>
        <w:pStyle w:val="DefinedTerms"/>
      </w:pPr>
      <w:r>
        <w:t>required amount</w:t>
      </w:r>
      <w:r>
        <w:tab/>
        <w:t>21(5)</w:t>
      </w:r>
    </w:p>
    <w:p>
      <w:pPr>
        <w:pStyle w:val="DefinedTerms"/>
      </w:pPr>
      <w:r>
        <w:t>specified</w:t>
      </w:r>
      <w:r>
        <w:tab/>
        <w:t>25A(3)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lvlText w:val="%1."/>
      <w:lvlJc w:val="left"/>
      <w:pPr>
        <w:tabs>
          <w:tab w:val="num" w:pos="1492"/>
        </w:tabs>
        <w:ind w:left="1492" w:hanging="360"/>
      </w:pPr>
    </w:lvl>
  </w:abstractNum>
  <w:abstractNum w:abstractNumId="1">
    <w:nsid w:val="FFFFFF7D"/>
    <w:multiLevelType w:val="singleLevel"/>
    <w:tmpl w:val="783E4EB6"/>
    <w:lvl w:ilvl="0">
      <w:start w:val="1"/>
      <w:numFmt w:val="decimal"/>
      <w:lvlText w:val="%1."/>
      <w:lvlJc w:val="left"/>
      <w:pPr>
        <w:tabs>
          <w:tab w:val="num" w:pos="1209"/>
        </w:tabs>
        <w:ind w:left="1209" w:hanging="360"/>
      </w:pPr>
    </w:lvl>
  </w:abstractNum>
  <w:abstractNum w:abstractNumId="2">
    <w:nsid w:val="FFFFFF7E"/>
    <w:multiLevelType w:val="singleLevel"/>
    <w:tmpl w:val="B64AA6BE"/>
    <w:lvl w:ilvl="0">
      <w:start w:val="1"/>
      <w:numFmt w:val="decimal"/>
      <w:lvlText w:val="%1."/>
      <w:lvlJc w:val="left"/>
      <w:pPr>
        <w:tabs>
          <w:tab w:val="num" w:pos="926"/>
        </w:tabs>
        <w:ind w:left="926" w:hanging="360"/>
      </w:pPr>
    </w:lvl>
  </w:abstractNum>
  <w:abstractNum w:abstractNumId="3">
    <w:nsid w:val="FFFFFF7F"/>
    <w:multiLevelType w:val="singleLevel"/>
    <w:tmpl w:val="BDEA3EDA"/>
    <w:lvl w:ilvl="0">
      <w:start w:val="1"/>
      <w:numFmt w:val="decimal"/>
      <w:lvlText w:val="%1."/>
      <w:lvlJc w:val="left"/>
      <w:pPr>
        <w:tabs>
          <w:tab w:val="num" w:pos="643"/>
        </w:tabs>
        <w:ind w:left="643" w:hanging="360"/>
      </w:pPr>
    </w:lvl>
  </w:abstractNum>
  <w:abstractNum w:abstractNumId="4">
    <w:nsid w:val="FFFFFF80"/>
    <w:multiLevelType w:val="singleLevel"/>
    <w:tmpl w:val="CC7677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lvlText w:val="%1."/>
      <w:lvlJc w:val="left"/>
      <w:pPr>
        <w:tabs>
          <w:tab w:val="num" w:pos="360"/>
        </w:tabs>
        <w:ind w:left="360" w:hanging="360"/>
      </w:pPr>
    </w:lvl>
  </w:abstractNum>
  <w:abstractNum w:abstractNumId="9">
    <w:nsid w:val="FFFFFF89"/>
    <w:multiLevelType w:val="singleLevel"/>
    <w:tmpl w:val="8D546A2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788E85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02"/>
    <w:docVar w:name="WAFER_20140113093457" w:val="RemoveTocBookmarks,RemoveUnusedBookmarks,RemoveLanguageTags,UsedStyles,ResetPageSize,UpdateArrangement"/>
    <w:docVar w:name="WAFER_20140113093457_GUID" w:val="a87f4290-7e4b-4e30-b23a-5349aae002bc"/>
    <w:docVar w:name="WAFER_20140113094320" w:val="RemoveTocBookmarks,RunningHeaders"/>
    <w:docVar w:name="WAFER_20140113094320_GUID" w:val="2f5566b9-1dc3-4b35-9aea-05d7db6cc1a9"/>
    <w:docVar w:name="WAFER_20150325145319" w:val="ResetPageSize,UpdateArrangement,UpdateNTable"/>
    <w:docVar w:name="WAFER_20150325145319_GUID" w:val="7c955e97-bf2c-4393-95ce-69542c69b8c9"/>
    <w:docVar w:name="WAFER_20151102140251" w:val="UpdateStyles,UsedStyles"/>
    <w:docVar w:name="WAFER_20151102140251_GUID" w:val="2d81570d-82b9-4d71-b53c-deb7c7655751"/>
    <w:docVar w:name="WAFER_20151130160902" w:val="RemoveTrackChanges"/>
    <w:docVar w:name="WAFER_20151130160902_GUID" w:val="03df5ad9-88f0-4329-ade2-924ddf6553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8138</Words>
  <Characters>38334</Characters>
  <Application>Microsoft Office Word</Application>
  <DocSecurity>0</DocSecurity>
  <Lines>1127</Lines>
  <Paragraphs>683</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1990 - 03-d0-08</dc:title>
  <dc:subject/>
  <dc:creator/>
  <cp:keywords/>
  <dc:description/>
  <cp:lastModifiedBy>svcMRProcess</cp:lastModifiedBy>
  <cp:revision>4</cp:revision>
  <cp:lastPrinted>2011-03-18T00:57:00Z</cp:lastPrinted>
  <dcterms:created xsi:type="dcterms:W3CDTF">2019-02-08T03:19:00Z</dcterms:created>
  <dcterms:modified xsi:type="dcterms:W3CDTF">2019-02-08T03:19:00Z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87</vt:i4>
  </property>
  <property fmtid="{D5CDD505-2E9C-101B-9397-08002B2CF9AE}" pid="6" name="ReprintNo">
    <vt:lpwstr>3</vt:lpwstr>
  </property>
  <property fmtid="{D5CDD505-2E9C-101B-9397-08002B2CF9AE}" pid="7" name="ReprintedAsAt">
    <vt:filetime>2011-03-03T16:00:00Z</vt:filetime>
  </property>
  <property fmtid="{D5CDD505-2E9C-101B-9397-08002B2CF9AE}" pid="8" name="AsAtDate">
    <vt:lpwstr>02 Apr 2012</vt:lpwstr>
  </property>
  <property fmtid="{D5CDD505-2E9C-101B-9397-08002B2CF9AE}" pid="9" name="Suffix">
    <vt:lpwstr>03-d0-08</vt:lpwstr>
  </property>
</Properties>
</file>