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Building Regulations 1989</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Building Act 2011</w:t>
      </w:r>
      <w:r>
        <w:rPr>
          <w:color w:val="000000"/>
          <w:sz w:val="22"/>
          <w:szCs w:val="22"/>
        </w:rPr>
        <w:t xml:space="preserve"> s. 157 (No. 24 of 2011) as at 2 Apr 2012 (see s. 2(b) and </w:t>
      </w:r>
      <w:r>
        <w:rPr>
          <w:i/>
          <w:iCs/>
          <w:color w:val="000000"/>
          <w:sz w:val="22"/>
          <w:szCs w:val="22"/>
        </w:rPr>
        <w:t>Gazette</w:t>
      </w:r>
      <w:r>
        <w:rPr>
          <w:color w:val="000000"/>
          <w:sz w:val="22"/>
          <w:szCs w:val="22"/>
        </w:rPr>
        <w:t xml:space="preserve"> 13 Mar 2012 p. 1033).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_Toc425430898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_Toc425430899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Application</w:t>
      </w:r>
      <w:r>
        <w:tab/>
      </w:r>
      <w:r>
        <w:fldChar w:fldCharType="begin"/>
      </w:r>
      <w:r>
        <w:instrText xml:space="preserve"> PAGEREF _Toc425430900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_Toc425430901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Exemptions</w:t>
      </w:r>
      <w:r>
        <w:tab/>
      </w:r>
      <w:r>
        <w:fldChar w:fldCharType="begin"/>
      </w:r>
      <w:r>
        <w:instrText xml:space="preserve"> PAGEREF _Toc425430902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Building Code adopted</w:t>
      </w:r>
      <w:r>
        <w:tab/>
      </w:r>
      <w:r>
        <w:fldChar w:fldCharType="begin"/>
      </w:r>
      <w:r>
        <w:instrText xml:space="preserve"> PAGEREF _Toc425430903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Savings and transitional provisions</w:t>
      </w:r>
      <w:r>
        <w:tab/>
      </w:r>
      <w:r>
        <w:fldChar w:fldCharType="begin"/>
      </w:r>
      <w:r>
        <w:instrText xml:space="preserve"> PAGEREF _Toc425430904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Legal proceedings and notices</w:t>
      </w:r>
    </w:p>
    <w:p>
      <w:pPr>
        <w:pStyle w:val="TOC8"/>
        <w:rPr>
          <w:rFonts w:asciiTheme="minorHAnsi" w:eastAsiaTheme="minorEastAsia" w:hAnsiTheme="minorHAnsi" w:cstheme="minorBidi"/>
          <w:szCs w:val="22"/>
        </w:rPr>
      </w:pPr>
      <w:r>
        <w:t>8</w:t>
      </w:r>
      <w:r>
        <w:rPr>
          <w:snapToGrid w:val="0"/>
        </w:rPr>
        <w:t>.</w:t>
      </w:r>
      <w:r>
        <w:rPr>
          <w:snapToGrid w:val="0"/>
        </w:rPr>
        <w:tab/>
        <w:t>Notices to other authorities</w:t>
      </w:r>
      <w:r>
        <w:tab/>
      </w:r>
      <w:r>
        <w:fldChar w:fldCharType="begin"/>
      </w:r>
      <w:r>
        <w:instrText xml:space="preserve"> PAGEREF _Toc425430906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applications and applications for building approval certificates</w:t>
      </w:r>
    </w:p>
    <w:p>
      <w:pPr>
        <w:pStyle w:val="TOC8"/>
        <w:rPr>
          <w:rFonts w:asciiTheme="minorHAnsi" w:eastAsiaTheme="minorEastAsia" w:hAnsiTheme="minorHAnsi" w:cstheme="minorBidi"/>
          <w:szCs w:val="22"/>
        </w:rPr>
      </w:pPr>
      <w:r>
        <w:t>10</w:t>
      </w:r>
      <w:r>
        <w:rPr>
          <w:snapToGrid w:val="0"/>
        </w:rPr>
        <w:t>.</w:t>
      </w:r>
      <w:r>
        <w:rPr>
          <w:snapToGrid w:val="0"/>
        </w:rPr>
        <w:tab/>
        <w:t>Application for licence</w:t>
      </w:r>
      <w:r>
        <w:tab/>
      </w:r>
      <w:r>
        <w:fldChar w:fldCharType="begin"/>
      </w:r>
      <w:r>
        <w:instrText xml:space="preserve"> PAGEREF _Toc425430908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Particulars to accompany application</w:t>
      </w:r>
      <w:r>
        <w:tab/>
      </w:r>
      <w:r>
        <w:fldChar w:fldCharType="begin"/>
      </w:r>
      <w:r>
        <w:instrText xml:space="preserve"> PAGEREF _Toc425430909 \h </w:instrText>
      </w:r>
      <w:r>
        <w:fldChar w:fldCharType="separate"/>
      </w:r>
      <w:r>
        <w:t>9</w:t>
      </w:r>
      <w:r>
        <w:fldChar w:fldCharType="end"/>
      </w:r>
    </w:p>
    <w:p>
      <w:pPr>
        <w:pStyle w:val="TOC8"/>
        <w:rPr>
          <w:rFonts w:asciiTheme="minorHAnsi" w:eastAsiaTheme="minorEastAsia" w:hAnsiTheme="minorHAnsi" w:cstheme="minorBidi"/>
          <w:szCs w:val="22"/>
        </w:rPr>
      </w:pPr>
      <w:r>
        <w:t>11AA.</w:t>
      </w:r>
      <w:r>
        <w:tab/>
        <w:t>Restrictions on issue of building licences in certain circumstances</w:t>
      </w:r>
      <w:r>
        <w:tab/>
      </w:r>
      <w:r>
        <w:fldChar w:fldCharType="begin"/>
      </w:r>
      <w:r>
        <w:instrText xml:space="preserve"> PAGEREF _Toc425430910 \h </w:instrText>
      </w:r>
      <w:r>
        <w:fldChar w:fldCharType="separate"/>
      </w:r>
      <w:r>
        <w:t>13</w:t>
      </w:r>
      <w:r>
        <w:fldChar w:fldCharType="end"/>
      </w:r>
    </w:p>
    <w:p>
      <w:pPr>
        <w:pStyle w:val="TOC8"/>
        <w:rPr>
          <w:rFonts w:asciiTheme="minorHAnsi" w:eastAsiaTheme="minorEastAsia" w:hAnsiTheme="minorHAnsi" w:cstheme="minorBidi"/>
          <w:szCs w:val="22"/>
        </w:rPr>
      </w:pPr>
      <w:r>
        <w:t>11A.</w:t>
      </w:r>
      <w:r>
        <w:tab/>
        <w:t>Application for building approval certificate</w:t>
      </w:r>
      <w:r>
        <w:tab/>
      </w:r>
      <w:r>
        <w:fldChar w:fldCharType="begin"/>
      </w:r>
      <w:r>
        <w:instrText xml:space="preserve"> PAGEREF _Toc425430911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Copies for records</w:t>
      </w:r>
      <w:r>
        <w:tab/>
      </w:r>
      <w:r>
        <w:fldChar w:fldCharType="begin"/>
      </w:r>
      <w:r>
        <w:instrText xml:space="preserve"> PAGEREF _Toc425430912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Commencement of work</w:t>
      </w:r>
      <w:r>
        <w:tab/>
      </w:r>
      <w:r>
        <w:fldChar w:fldCharType="begin"/>
      </w:r>
      <w:r>
        <w:instrText xml:space="preserve"> PAGEREF _Toc425430913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Examination of drawings etc.</w:t>
      </w:r>
      <w:r>
        <w:tab/>
      </w:r>
      <w:r>
        <w:fldChar w:fldCharType="begin"/>
      </w:r>
      <w:r>
        <w:instrText xml:space="preserve"> PAGEREF _Toc425430914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licence</w:t>
      </w:r>
      <w:r>
        <w:tab/>
      </w:r>
      <w:r>
        <w:fldChar w:fldCharType="begin"/>
      </w:r>
      <w:r>
        <w:instrText xml:space="preserve"> PAGEREF _Toc425430915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Building left incomplete</w:t>
      </w:r>
      <w:r>
        <w:tab/>
      </w:r>
      <w:r>
        <w:fldChar w:fldCharType="begin"/>
      </w:r>
      <w:r>
        <w:instrText xml:space="preserve"> PAGEREF _Toc425430916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Departure from approved plans</w:t>
      </w:r>
      <w:r>
        <w:tab/>
      </w:r>
      <w:r>
        <w:fldChar w:fldCharType="begin"/>
      </w:r>
      <w:r>
        <w:instrText xml:space="preserve"> PAGEREF _Toc425430917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Preliminary plans and provisional approvals</w:t>
      </w:r>
      <w:r>
        <w:tab/>
      </w:r>
      <w:r>
        <w:fldChar w:fldCharType="begin"/>
      </w:r>
      <w:r>
        <w:instrText xml:space="preserve"> PAGEREF _Toc425430918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Certificate of classification</w:t>
      </w:r>
    </w:p>
    <w:p>
      <w:pPr>
        <w:pStyle w:val="TOC8"/>
        <w:rPr>
          <w:rFonts w:asciiTheme="minorHAnsi" w:eastAsiaTheme="minorEastAsia" w:hAnsiTheme="minorHAnsi" w:cstheme="minorBidi"/>
          <w:szCs w:val="22"/>
        </w:rPr>
      </w:pPr>
      <w:r>
        <w:t>19</w:t>
      </w:r>
      <w:r>
        <w:rPr>
          <w:snapToGrid w:val="0"/>
        </w:rPr>
        <w:t>.</w:t>
      </w:r>
      <w:r>
        <w:rPr>
          <w:snapToGrid w:val="0"/>
        </w:rPr>
        <w:tab/>
        <w:t>Classification of buildings</w:t>
      </w:r>
      <w:r>
        <w:tab/>
      </w:r>
      <w:r>
        <w:fldChar w:fldCharType="begin"/>
      </w:r>
      <w:r>
        <w:instrText xml:space="preserve"> PAGEREF _Toc425430920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Certificate of classification</w:t>
      </w:r>
      <w:r>
        <w:tab/>
      </w:r>
      <w:r>
        <w:fldChar w:fldCharType="begin"/>
      </w:r>
      <w:r>
        <w:instrText xml:space="preserve"> PAGEREF _Toc425430921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 for a building occupied in stages</w:t>
      </w:r>
      <w:r>
        <w:tab/>
      </w:r>
      <w:r>
        <w:fldChar w:fldCharType="begin"/>
      </w:r>
      <w:r>
        <w:instrText xml:space="preserve"> PAGEREF _Toc425430922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Change of use</w:t>
      </w:r>
      <w:r>
        <w:tab/>
      </w:r>
      <w:r>
        <w:fldChar w:fldCharType="begin"/>
      </w:r>
      <w:r>
        <w:instrText xml:space="preserve"> PAGEREF _Toc425430923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_Toc425430924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24</w:t>
      </w:r>
      <w:r>
        <w:rPr>
          <w:snapToGrid w:val="0"/>
        </w:rPr>
        <w:t>.</w:t>
      </w:r>
      <w:r>
        <w:rPr>
          <w:snapToGrid w:val="0"/>
        </w:rPr>
        <w:tab/>
        <w:t>Scale of fees</w:t>
      </w:r>
      <w:r>
        <w:tab/>
      </w:r>
      <w:r>
        <w:fldChar w:fldCharType="begin"/>
      </w:r>
      <w:r>
        <w:instrText xml:space="preserve"> PAGEREF _Toc425430926 \h </w:instrText>
      </w:r>
      <w:r>
        <w:fldChar w:fldCharType="separate"/>
      </w:r>
      <w:r>
        <w:t>26</w:t>
      </w:r>
      <w:r>
        <w:fldChar w:fldCharType="end"/>
      </w:r>
    </w:p>
    <w:p>
      <w:pPr>
        <w:pStyle w:val="TOC8"/>
        <w:rPr>
          <w:rFonts w:asciiTheme="minorHAnsi" w:eastAsiaTheme="minorEastAsia" w:hAnsiTheme="minorHAnsi" w:cstheme="minorBidi"/>
          <w:szCs w:val="22"/>
        </w:rPr>
      </w:pPr>
      <w:r>
        <w:t>24A.</w:t>
      </w:r>
      <w:r>
        <w:tab/>
        <w:t>Scale of fees: application for building approval certificate for unauthorised building work</w:t>
      </w:r>
      <w:r>
        <w:tab/>
      </w:r>
      <w:r>
        <w:fldChar w:fldCharType="begin"/>
      </w:r>
      <w:r>
        <w:instrText xml:space="preserve"> PAGEREF _Toc425430927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Precautions during construction</w:t>
      </w:r>
    </w:p>
    <w:p>
      <w:pPr>
        <w:pStyle w:val="TOC8"/>
        <w:rPr>
          <w:rFonts w:asciiTheme="minorHAnsi" w:eastAsiaTheme="minorEastAsia" w:hAnsiTheme="minorHAnsi" w:cstheme="minorBidi"/>
          <w:szCs w:val="22"/>
        </w:rPr>
      </w:pPr>
      <w:r>
        <w:t>25</w:t>
      </w:r>
      <w:r>
        <w:rPr>
          <w:snapToGrid w:val="0"/>
        </w:rPr>
        <w:t>.</w:t>
      </w:r>
      <w:r>
        <w:rPr>
          <w:snapToGrid w:val="0"/>
        </w:rPr>
        <w:tab/>
        <w:t>Licences under s. 377 of the Act</w:t>
      </w:r>
      <w:r>
        <w:tab/>
      </w:r>
      <w:r>
        <w:fldChar w:fldCharType="begin"/>
      </w:r>
      <w:r>
        <w:instrText xml:space="preserve"> PAGEREF _Toc425430929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Hoardings</w:t>
      </w:r>
      <w:r>
        <w:tab/>
      </w:r>
      <w:r>
        <w:fldChar w:fldCharType="begin"/>
      </w:r>
      <w:r>
        <w:instrText xml:space="preserve"> PAGEREF _Toc425430930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adjacent property</w:t>
      </w:r>
      <w:r>
        <w:tab/>
      </w:r>
      <w:r>
        <w:fldChar w:fldCharType="begin"/>
      </w:r>
      <w:r>
        <w:instrText xml:space="preserve"> PAGEREF _Toc425430931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excavation</w:t>
      </w:r>
      <w:r>
        <w:tab/>
      </w:r>
      <w:r>
        <w:fldChar w:fldCharType="begin"/>
      </w:r>
      <w:r>
        <w:instrText xml:space="preserve"> PAGEREF _Toc425430932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Storage of material on streets etc.</w:t>
      </w:r>
      <w:r>
        <w:tab/>
      </w:r>
      <w:r>
        <w:fldChar w:fldCharType="begin"/>
      </w:r>
      <w:r>
        <w:instrText xml:space="preserve"> PAGEREF _Toc425430933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Precautions during demolition</w:t>
      </w:r>
    </w:p>
    <w:p>
      <w:pPr>
        <w:pStyle w:val="TOC8"/>
        <w:rPr>
          <w:rFonts w:asciiTheme="minorHAnsi" w:eastAsiaTheme="minorEastAsia" w:hAnsiTheme="minorHAnsi" w:cstheme="minorBidi"/>
          <w:szCs w:val="22"/>
        </w:rPr>
      </w:pPr>
      <w:r>
        <w:t>30</w:t>
      </w:r>
      <w:r>
        <w:rPr>
          <w:snapToGrid w:val="0"/>
        </w:rPr>
        <w:t>.</w:t>
      </w:r>
      <w:r>
        <w:rPr>
          <w:snapToGrid w:val="0"/>
        </w:rPr>
        <w:tab/>
        <w:t>Licence to take down buildings</w:t>
      </w:r>
      <w:r>
        <w:tab/>
      </w:r>
      <w:r>
        <w:fldChar w:fldCharType="begin"/>
      </w:r>
      <w:r>
        <w:instrText xml:space="preserve"> PAGEREF _Toc425430935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Demolition of buildings</w:t>
      </w:r>
      <w:r>
        <w:tab/>
      </w:r>
      <w:r>
        <w:fldChar w:fldCharType="begin"/>
      </w:r>
      <w:r>
        <w:instrText xml:space="preserve"> PAGEREF _Toc425430936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Projection beyond street alignments</w:t>
      </w:r>
    </w:p>
    <w:p>
      <w:pPr>
        <w:pStyle w:val="TOC8"/>
        <w:rPr>
          <w:rFonts w:asciiTheme="minorHAnsi" w:eastAsiaTheme="minorEastAsia" w:hAnsiTheme="minorHAnsi" w:cstheme="minorBidi"/>
          <w:szCs w:val="22"/>
        </w:rPr>
      </w:pPr>
      <w:r>
        <w:t>32</w:t>
      </w:r>
      <w:r>
        <w:rPr>
          <w:snapToGrid w:val="0"/>
        </w:rPr>
        <w:t>.</w:t>
      </w:r>
      <w:r>
        <w:rPr>
          <w:snapToGrid w:val="0"/>
        </w:rPr>
        <w:tab/>
        <w:t>Construction of projections</w:t>
      </w:r>
      <w:r>
        <w:tab/>
      </w:r>
      <w:r>
        <w:fldChar w:fldCharType="begin"/>
      </w:r>
      <w:r>
        <w:instrText xml:space="preserve"> PAGEREF _Toc425430938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Minimum height above pavement</w:t>
      </w:r>
      <w:r>
        <w:tab/>
      </w:r>
      <w:r>
        <w:fldChar w:fldCharType="begin"/>
      </w:r>
      <w:r>
        <w:instrText xml:space="preserve"> PAGEREF _Toc425430939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Windows, balconies etc.</w:t>
      </w:r>
      <w:r>
        <w:tab/>
      </w:r>
      <w:r>
        <w:fldChar w:fldCharType="begin"/>
      </w:r>
      <w:r>
        <w:instrText xml:space="preserve"> PAGEREF _Toc425430940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Gates, doors etc. abutting on street</w:t>
      </w:r>
      <w:r>
        <w:tab/>
      </w:r>
      <w:r>
        <w:fldChar w:fldCharType="begin"/>
      </w:r>
      <w:r>
        <w:instrText xml:space="preserve"> PAGEREF _Toc425430941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Window shutters</w:t>
      </w:r>
      <w:r>
        <w:tab/>
      </w:r>
      <w:r>
        <w:fldChar w:fldCharType="begin"/>
      </w:r>
      <w:r>
        <w:instrText xml:space="preserve"> PAGEREF _Toc425430942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10 — Private swimming pools</w:t>
      </w:r>
    </w:p>
    <w:p>
      <w:pPr>
        <w:pStyle w:val="TOC8"/>
        <w:rPr>
          <w:rFonts w:asciiTheme="minorHAnsi" w:eastAsiaTheme="minorEastAsia" w:hAnsiTheme="minorHAnsi" w:cstheme="minorBidi"/>
          <w:szCs w:val="22"/>
        </w:rPr>
      </w:pPr>
      <w:r>
        <w:t>38</w:t>
      </w:r>
      <w:r>
        <w:rPr>
          <w:snapToGrid w:val="0"/>
        </w:rPr>
        <w:t>.</w:t>
      </w:r>
      <w:r>
        <w:rPr>
          <w:snapToGrid w:val="0"/>
        </w:rPr>
        <w:tab/>
        <w:t>Certain provisions of Building Code not to apply</w:t>
      </w:r>
      <w:r>
        <w:tab/>
      </w:r>
      <w:r>
        <w:fldChar w:fldCharType="begin"/>
      </w:r>
      <w:r>
        <w:instrText xml:space="preserve"> PAGEREF _Toc425430944 \h </w:instrText>
      </w:r>
      <w:r>
        <w:fldChar w:fldCharType="separate"/>
      </w:r>
      <w:r>
        <w:t>37</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Terms used</w:t>
      </w:r>
      <w:r>
        <w:tab/>
      </w:r>
      <w:r>
        <w:fldChar w:fldCharType="begin"/>
      </w:r>
      <w:r>
        <w:instrText xml:space="preserve"> PAGEREF _Toc425430945 \h </w:instrText>
      </w:r>
      <w:r>
        <w:fldChar w:fldCharType="separate"/>
      </w:r>
      <w:r>
        <w:t>37</w:t>
      </w:r>
      <w:r>
        <w:fldChar w:fldCharType="end"/>
      </w:r>
    </w:p>
    <w:p>
      <w:pPr>
        <w:pStyle w:val="TOC8"/>
        <w:rPr>
          <w:rFonts w:asciiTheme="minorHAnsi" w:eastAsiaTheme="minorEastAsia" w:hAnsiTheme="minorHAnsi" w:cstheme="minorBidi"/>
          <w:szCs w:val="22"/>
        </w:rPr>
      </w:pPr>
      <w:r>
        <w:t>38B.</w:t>
      </w:r>
      <w:r>
        <w:tab/>
        <w:t>Enclosure of pool</w:t>
      </w:r>
      <w:r>
        <w:tab/>
      </w:r>
      <w:r>
        <w:fldChar w:fldCharType="begin"/>
      </w:r>
      <w:r>
        <w:instrText xml:space="preserve"> PAGEREF _Toc425430946 \h </w:instrText>
      </w:r>
      <w:r>
        <w:fldChar w:fldCharType="separate"/>
      </w:r>
      <w:r>
        <w:t>38</w:t>
      </w:r>
      <w:r>
        <w:fldChar w:fldCharType="end"/>
      </w:r>
    </w:p>
    <w:p>
      <w:pPr>
        <w:pStyle w:val="TOC8"/>
        <w:rPr>
          <w:rFonts w:asciiTheme="minorHAnsi" w:eastAsiaTheme="minorEastAsia" w:hAnsiTheme="minorHAnsi" w:cstheme="minorBidi"/>
          <w:szCs w:val="22"/>
        </w:rPr>
      </w:pPr>
      <w:r>
        <w:t>38C.</w:t>
      </w:r>
      <w:r>
        <w:tab/>
        <w:t>Approval of doors by local government</w:t>
      </w:r>
      <w:r>
        <w:tab/>
      </w:r>
      <w:r>
        <w:fldChar w:fldCharType="begin"/>
      </w:r>
      <w:r>
        <w:instrText xml:space="preserve"> PAGEREF _Toc425430947 \h </w:instrText>
      </w:r>
      <w:r>
        <w:fldChar w:fldCharType="separate"/>
      </w:r>
      <w:r>
        <w:t>39</w:t>
      </w:r>
      <w:r>
        <w:fldChar w:fldCharType="end"/>
      </w:r>
    </w:p>
    <w:p>
      <w:pPr>
        <w:pStyle w:val="TOC8"/>
        <w:rPr>
          <w:rFonts w:asciiTheme="minorHAnsi" w:eastAsiaTheme="minorEastAsia" w:hAnsiTheme="minorHAnsi" w:cstheme="minorBidi"/>
          <w:szCs w:val="22"/>
        </w:rPr>
      </w:pPr>
      <w:r>
        <w:t>38D.</w:t>
      </w:r>
      <w:r>
        <w:tab/>
        <w:t>Concessions for pre</w:t>
      </w:r>
      <w:r>
        <w:noBreakHyphen/>
        <w:t>November 2001 pools</w:t>
      </w:r>
      <w:r>
        <w:tab/>
      </w:r>
      <w:r>
        <w:fldChar w:fldCharType="begin"/>
      </w:r>
      <w:r>
        <w:instrText xml:space="preserve"> PAGEREF _Toc425430948 \h </w:instrText>
      </w:r>
      <w:r>
        <w:fldChar w:fldCharType="separate"/>
      </w:r>
      <w:r>
        <w:t>40</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Maximum inspection charge</w:t>
      </w:r>
      <w:r>
        <w:tab/>
      </w:r>
      <w:r>
        <w:fldChar w:fldCharType="begin"/>
      </w:r>
      <w:r>
        <w:instrText xml:space="preserve"> PAGEREF _Toc425430949 \h </w:instrText>
      </w:r>
      <w:r>
        <w:fldChar w:fldCharType="separate"/>
      </w:r>
      <w:r>
        <w:t>41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Transitional</w:t>
      </w:r>
      <w:r>
        <w:tab/>
      </w:r>
      <w:r>
        <w:fldChar w:fldCharType="begin"/>
      </w:r>
      <w:r>
        <w:instrText xml:space="preserve"> PAGEREF _Toc425430950 \h </w:instrText>
      </w:r>
      <w:r>
        <w:fldChar w:fldCharType="separate"/>
      </w:r>
      <w:r>
        <w:t>41</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Infringement notices</w:t>
      </w:r>
      <w:r>
        <w:tab/>
      </w:r>
      <w:r>
        <w:fldChar w:fldCharType="begin"/>
      </w:r>
      <w:r>
        <w:instrText xml:space="preserve"> PAGEREF _Toc425430951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t>Smoke alarms in certain buildings</w:t>
      </w:r>
    </w:p>
    <w:p>
      <w:pPr>
        <w:pStyle w:val="TOC8"/>
        <w:rPr>
          <w:rFonts w:asciiTheme="minorHAnsi" w:eastAsiaTheme="minorEastAsia" w:hAnsiTheme="minorHAnsi" w:cstheme="minorBidi"/>
          <w:szCs w:val="22"/>
        </w:rPr>
      </w:pPr>
      <w:r>
        <w:t>38I.</w:t>
      </w:r>
      <w:r>
        <w:tab/>
        <w:t>Terms used</w:t>
      </w:r>
      <w:r>
        <w:tab/>
      </w:r>
      <w:r>
        <w:fldChar w:fldCharType="begin"/>
      </w:r>
      <w:r>
        <w:instrText xml:space="preserve"> PAGEREF _Toc425430953 \h </w:instrText>
      </w:r>
      <w:r>
        <w:fldChar w:fldCharType="separate"/>
      </w:r>
      <w:r>
        <w:t>42</w:t>
      </w:r>
      <w:r>
        <w:fldChar w:fldCharType="end"/>
      </w:r>
    </w:p>
    <w:p>
      <w:pPr>
        <w:pStyle w:val="TOC8"/>
        <w:rPr>
          <w:rFonts w:asciiTheme="minorHAnsi" w:eastAsiaTheme="minorEastAsia" w:hAnsiTheme="minorHAnsi" w:cstheme="minorBidi"/>
          <w:szCs w:val="22"/>
        </w:rPr>
      </w:pPr>
      <w:r>
        <w:t>38J.</w:t>
      </w:r>
      <w:r>
        <w:tab/>
        <w:t>Requirement to have smoke alarms or similar prior to transfer of dwelling</w:t>
      </w:r>
      <w:r>
        <w:tab/>
      </w:r>
      <w:r>
        <w:fldChar w:fldCharType="begin"/>
      </w:r>
      <w:r>
        <w:instrText xml:space="preserve"> PAGEREF _Toc425430954 \h </w:instrText>
      </w:r>
      <w:r>
        <w:fldChar w:fldCharType="separate"/>
      </w:r>
      <w:r>
        <w:t>43</w:t>
      </w:r>
      <w:r>
        <w:fldChar w:fldCharType="end"/>
      </w:r>
    </w:p>
    <w:p>
      <w:pPr>
        <w:pStyle w:val="TOC8"/>
        <w:rPr>
          <w:rFonts w:asciiTheme="minorHAnsi" w:eastAsiaTheme="minorEastAsia" w:hAnsiTheme="minorHAnsi" w:cstheme="minorBidi"/>
          <w:szCs w:val="22"/>
        </w:rPr>
      </w:pPr>
      <w:r>
        <w:t>38K.</w:t>
      </w:r>
      <w:r>
        <w:tab/>
        <w:t>New owner must install smoke alarms or similar, and right to recover costs</w:t>
      </w:r>
      <w:r>
        <w:tab/>
      </w:r>
      <w:r>
        <w:fldChar w:fldCharType="begin"/>
      </w:r>
      <w:r>
        <w:instrText xml:space="preserve"> PAGEREF _Toc425430955 \h </w:instrText>
      </w:r>
      <w:r>
        <w:fldChar w:fldCharType="separate"/>
      </w:r>
      <w:r>
        <w:t>44</w:t>
      </w:r>
      <w:r>
        <w:fldChar w:fldCharType="end"/>
      </w:r>
    </w:p>
    <w:p>
      <w:pPr>
        <w:pStyle w:val="TOC8"/>
        <w:rPr>
          <w:rFonts w:asciiTheme="minorHAnsi" w:eastAsiaTheme="minorEastAsia" w:hAnsiTheme="minorHAnsi" w:cstheme="minorBidi"/>
          <w:szCs w:val="22"/>
        </w:rPr>
      </w:pPr>
      <w:r>
        <w:t>38L.</w:t>
      </w:r>
      <w:r>
        <w:tab/>
        <w:t>Requirement to have smoke alarms or similar prior to tenancy</w:t>
      </w:r>
      <w:r>
        <w:tab/>
      </w:r>
      <w:r>
        <w:fldChar w:fldCharType="begin"/>
      </w:r>
      <w:r>
        <w:instrText xml:space="preserve"> PAGEREF _Toc425430956 \h </w:instrText>
      </w:r>
      <w:r>
        <w:fldChar w:fldCharType="separate"/>
      </w:r>
      <w:r>
        <w:t>44</w:t>
      </w:r>
      <w:r>
        <w:fldChar w:fldCharType="end"/>
      </w:r>
    </w:p>
    <w:p>
      <w:pPr>
        <w:pStyle w:val="TOC8"/>
        <w:rPr>
          <w:rFonts w:asciiTheme="minorHAnsi" w:eastAsiaTheme="minorEastAsia" w:hAnsiTheme="minorHAnsi" w:cstheme="minorBidi"/>
          <w:szCs w:val="22"/>
        </w:rPr>
      </w:pPr>
      <w:r>
        <w:t>38M.</w:t>
      </w:r>
      <w:r>
        <w:tab/>
        <w:t>Requirement to have smoke alarms or similar prior to hire of dwelling</w:t>
      </w:r>
      <w:r>
        <w:tab/>
      </w:r>
      <w:r>
        <w:fldChar w:fldCharType="begin"/>
      </w:r>
      <w:r>
        <w:instrText xml:space="preserve"> PAGEREF _Toc425430957 \h </w:instrText>
      </w:r>
      <w:r>
        <w:fldChar w:fldCharType="separate"/>
      </w:r>
      <w:r>
        <w:t>45</w:t>
      </w:r>
      <w:r>
        <w:fldChar w:fldCharType="end"/>
      </w:r>
    </w:p>
    <w:p>
      <w:pPr>
        <w:pStyle w:val="TOC8"/>
        <w:rPr>
          <w:rFonts w:asciiTheme="minorHAnsi" w:eastAsiaTheme="minorEastAsia" w:hAnsiTheme="minorHAnsi" w:cstheme="minorBidi"/>
          <w:szCs w:val="22"/>
        </w:rPr>
      </w:pPr>
      <w:r>
        <w:t>38N.</w:t>
      </w:r>
      <w:r>
        <w:tab/>
        <w:t>Requirements for smoke alarms</w:t>
      </w:r>
      <w:r>
        <w:tab/>
      </w:r>
      <w:r>
        <w:fldChar w:fldCharType="begin"/>
      </w:r>
      <w:r>
        <w:instrText xml:space="preserve"> PAGEREF _Toc425430958 \h </w:instrText>
      </w:r>
      <w:r>
        <w:fldChar w:fldCharType="separate"/>
      </w:r>
      <w:r>
        <w:t>45</w:t>
      </w:r>
      <w:r>
        <w:fldChar w:fldCharType="end"/>
      </w:r>
    </w:p>
    <w:p>
      <w:pPr>
        <w:pStyle w:val="TOC8"/>
        <w:rPr>
          <w:rFonts w:asciiTheme="minorHAnsi" w:eastAsiaTheme="minorEastAsia" w:hAnsiTheme="minorHAnsi" w:cstheme="minorBidi"/>
          <w:szCs w:val="22"/>
        </w:rPr>
      </w:pPr>
      <w:r>
        <w:t>38O.</w:t>
      </w:r>
      <w:r>
        <w:tab/>
        <w:t>Local government approval of battery powered smoke alarms</w:t>
      </w:r>
      <w:r>
        <w:tab/>
      </w:r>
      <w:r>
        <w:fldChar w:fldCharType="begin"/>
      </w:r>
      <w:r>
        <w:instrText xml:space="preserve"> PAGEREF _Toc425430959 \h </w:instrText>
      </w:r>
      <w:r>
        <w:fldChar w:fldCharType="separate"/>
      </w:r>
      <w:r>
        <w:t>48</w:t>
      </w:r>
      <w:r>
        <w:fldChar w:fldCharType="end"/>
      </w:r>
    </w:p>
    <w:p>
      <w:pPr>
        <w:pStyle w:val="TOC8"/>
        <w:rPr>
          <w:rFonts w:asciiTheme="minorHAnsi" w:eastAsiaTheme="minorEastAsia" w:hAnsiTheme="minorHAnsi" w:cstheme="minorBidi"/>
          <w:szCs w:val="22"/>
        </w:rPr>
      </w:pPr>
      <w:r>
        <w:t>38P.</w:t>
      </w:r>
      <w:r>
        <w:tab/>
        <w:t>Requirement to maintain certain smoke alarms</w:t>
      </w:r>
      <w:r>
        <w:tab/>
      </w:r>
      <w:r>
        <w:fldChar w:fldCharType="begin"/>
      </w:r>
      <w:r>
        <w:instrText xml:space="preserve"> PAGEREF _Toc425430960 \h </w:instrText>
      </w:r>
      <w:r>
        <w:fldChar w:fldCharType="separate"/>
      </w:r>
      <w:r>
        <w:t>49</w:t>
      </w:r>
      <w:r>
        <w:fldChar w:fldCharType="end"/>
      </w:r>
    </w:p>
    <w:p>
      <w:pPr>
        <w:pStyle w:val="TOC8"/>
        <w:rPr>
          <w:rFonts w:asciiTheme="minorHAnsi" w:eastAsiaTheme="minorEastAsia" w:hAnsiTheme="minorHAnsi" w:cstheme="minorBidi"/>
          <w:szCs w:val="22"/>
        </w:rPr>
      </w:pPr>
      <w:r>
        <w:t>38Q.</w:t>
      </w:r>
      <w:r>
        <w:tab/>
        <w:t>Infringement notices</w:t>
      </w:r>
      <w:r>
        <w:tab/>
      </w:r>
      <w:r>
        <w:fldChar w:fldCharType="begin"/>
      </w:r>
      <w:r>
        <w:instrText xml:space="preserve"> PAGEREF _Toc425430961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39</w:t>
      </w:r>
      <w:r>
        <w:rPr>
          <w:snapToGrid w:val="0"/>
        </w:rPr>
        <w:t>.</w:t>
      </w:r>
      <w:r>
        <w:rPr>
          <w:snapToGrid w:val="0"/>
        </w:rPr>
        <w:tab/>
        <w:t>Loading notice plates to be posted on completion of certain buildings</w:t>
      </w:r>
      <w:r>
        <w:tab/>
      </w:r>
      <w:r>
        <w:fldChar w:fldCharType="begin"/>
      </w:r>
      <w:r>
        <w:instrText xml:space="preserve"> PAGEREF _Toc425430963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and penalties</w:t>
      </w:r>
      <w:r>
        <w:tab/>
      </w:r>
      <w:r>
        <w:fldChar w:fldCharType="begin"/>
      </w:r>
      <w:r>
        <w:instrText xml:space="preserve"> PAGEREF _Toc425430964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Application</w:t>
      </w:r>
    </w:p>
    <w:p>
      <w:pPr>
        <w:pStyle w:val="TOC2"/>
        <w:tabs>
          <w:tab w:val="right" w:leader="dot" w:pos="7077"/>
        </w:tabs>
        <w:rPr>
          <w:rFonts w:asciiTheme="minorHAnsi" w:eastAsiaTheme="minorEastAsia" w:hAnsiTheme="minorHAnsi" w:cstheme="minorBidi"/>
          <w:b w:val="0"/>
          <w:sz w:val="22"/>
          <w:szCs w:val="22"/>
        </w:rPr>
      </w:pPr>
      <w:r>
        <w:t>Schedule 3 — Areas of State where restrictions on issue of building licence apply</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_Toc425430968 \h </w:instrText>
      </w:r>
      <w:r>
        <w:fldChar w:fldCharType="separate"/>
      </w:r>
      <w:r>
        <w:t>77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_Toc425430969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_Toc425430971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3" w:name="_Toc377369918"/>
      <w:bookmarkStart w:id="4" w:name="_Toc425430822"/>
      <w:bookmarkStart w:id="5" w:name="_Toc4254308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369919"/>
      <w:bookmarkStart w:id="7" w:name="_Toc425430898"/>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377369920"/>
      <w:bookmarkStart w:id="9" w:name="_Toc42543089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10" w:name="_Toc377369921"/>
      <w:bookmarkStart w:id="11" w:name="_Toc425430900"/>
      <w:r>
        <w:rPr>
          <w:rStyle w:val="CharSectno"/>
        </w:rPr>
        <w:t>2A</w:t>
      </w:r>
      <w:r>
        <w:rPr>
          <w:snapToGrid w:val="0"/>
        </w:rPr>
        <w:t>.</w:t>
      </w:r>
      <w:r>
        <w:rPr>
          <w:snapToGrid w:val="0"/>
        </w:rPr>
        <w:tab/>
        <w:t>Application</w:t>
      </w:r>
      <w:bookmarkEnd w:id="10"/>
      <w:bookmarkEnd w:id="11"/>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12" w:name="_Toc377369922"/>
      <w:bookmarkStart w:id="13" w:name="_Toc42543090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14" w:name="_Toc377369923"/>
      <w:bookmarkStart w:id="15" w:name="_Toc425430902"/>
      <w:r>
        <w:rPr>
          <w:rStyle w:val="CharSectno"/>
        </w:rPr>
        <w:t>4</w:t>
      </w:r>
      <w:r>
        <w:rPr>
          <w:snapToGrid w:val="0"/>
        </w:rPr>
        <w:t>.</w:t>
      </w:r>
      <w:r>
        <w:rPr>
          <w:snapToGrid w:val="0"/>
        </w:rPr>
        <w:tab/>
        <w:t>Exemptions</w:t>
      </w:r>
      <w:bookmarkEnd w:id="14"/>
      <w:bookmarkEnd w:id="15"/>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16" w:name="_Toc377369924"/>
      <w:bookmarkStart w:id="17" w:name="_Toc425430903"/>
      <w:r>
        <w:rPr>
          <w:rStyle w:val="CharSectno"/>
        </w:rPr>
        <w:t>5</w:t>
      </w:r>
      <w:r>
        <w:rPr>
          <w:snapToGrid w:val="0"/>
        </w:rPr>
        <w:t>.</w:t>
      </w:r>
      <w:r>
        <w:rPr>
          <w:snapToGrid w:val="0"/>
        </w:rPr>
        <w:tab/>
        <w:t>Building Code adopted</w:t>
      </w:r>
      <w:bookmarkEnd w:id="16"/>
      <w:bookmarkEnd w:id="17"/>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18" w:name="_Toc377369925"/>
      <w:bookmarkStart w:id="19" w:name="_Toc425430904"/>
      <w:r>
        <w:rPr>
          <w:rStyle w:val="CharSectno"/>
        </w:rPr>
        <w:t>6</w:t>
      </w:r>
      <w:r>
        <w:rPr>
          <w:snapToGrid w:val="0"/>
        </w:rPr>
        <w:t>.</w:t>
      </w:r>
      <w:r>
        <w:rPr>
          <w:snapToGrid w:val="0"/>
        </w:rPr>
        <w:tab/>
        <w:t>Savings and transitional provisions</w:t>
      </w:r>
      <w:bookmarkEnd w:id="18"/>
      <w:bookmarkEnd w:id="19"/>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20" w:name="_Toc377369926"/>
      <w:bookmarkStart w:id="21" w:name="_Toc425430830"/>
      <w:bookmarkStart w:id="22" w:name="_Toc425430905"/>
      <w:r>
        <w:rPr>
          <w:rStyle w:val="CharPartNo"/>
        </w:rPr>
        <w:t>Part 2</w:t>
      </w:r>
      <w:r>
        <w:rPr>
          <w:rStyle w:val="CharDivNo"/>
        </w:rPr>
        <w:t> </w:t>
      </w:r>
      <w:r>
        <w:t>—</w:t>
      </w:r>
      <w:r>
        <w:rPr>
          <w:rStyle w:val="CharDivText"/>
        </w:rPr>
        <w:t> </w:t>
      </w:r>
      <w:r>
        <w:rPr>
          <w:rStyle w:val="CharPartText"/>
        </w:rPr>
        <w:t>Legal proceedings and notices</w:t>
      </w:r>
      <w:bookmarkEnd w:id="20"/>
      <w:bookmarkEnd w:id="21"/>
      <w:bookmarkEnd w:id="22"/>
    </w:p>
    <w:p>
      <w:pPr>
        <w:pStyle w:val="Ednotesection"/>
      </w:pPr>
      <w:r>
        <w:t>[</w:t>
      </w:r>
      <w:r>
        <w:rPr>
          <w:b/>
        </w:rPr>
        <w:t>7.</w:t>
      </w:r>
      <w:r>
        <w:tab/>
        <w:t>Deleted in Gazette 20 Jun 1997 p. 2822.]</w:t>
      </w:r>
    </w:p>
    <w:p>
      <w:pPr>
        <w:pStyle w:val="Heading5"/>
        <w:rPr>
          <w:snapToGrid w:val="0"/>
        </w:rPr>
      </w:pPr>
      <w:bookmarkStart w:id="23" w:name="_Toc377369927"/>
      <w:bookmarkStart w:id="24" w:name="_Toc425430906"/>
      <w:r>
        <w:rPr>
          <w:rStyle w:val="CharSectno"/>
        </w:rPr>
        <w:t>8</w:t>
      </w:r>
      <w:r>
        <w:rPr>
          <w:snapToGrid w:val="0"/>
        </w:rPr>
        <w:t>.</w:t>
      </w:r>
      <w:r>
        <w:rPr>
          <w:snapToGrid w:val="0"/>
        </w:rPr>
        <w:tab/>
        <w:t>Notices to other authorities</w:t>
      </w:r>
      <w:bookmarkEnd w:id="23"/>
      <w:bookmarkEnd w:id="24"/>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25" w:name="_Toc377369928"/>
      <w:bookmarkStart w:id="26" w:name="_Toc425430832"/>
      <w:bookmarkStart w:id="27" w:name="_Toc425430907"/>
      <w:r>
        <w:rPr>
          <w:rStyle w:val="CharPartNo"/>
        </w:rPr>
        <w:t>Part 4</w:t>
      </w:r>
      <w:r>
        <w:rPr>
          <w:rStyle w:val="CharDivNo"/>
        </w:rPr>
        <w:t> </w:t>
      </w:r>
      <w:r>
        <w:t>—</w:t>
      </w:r>
      <w:r>
        <w:rPr>
          <w:rStyle w:val="CharDivText"/>
        </w:rPr>
        <w:t> </w:t>
      </w:r>
      <w:r>
        <w:rPr>
          <w:rStyle w:val="CharPartText"/>
        </w:rPr>
        <w:t>Building applications and applications for building approval certificates</w:t>
      </w:r>
      <w:bookmarkEnd w:id="25"/>
      <w:bookmarkEnd w:id="26"/>
      <w:bookmarkEnd w:id="27"/>
    </w:p>
    <w:p>
      <w:pPr>
        <w:pStyle w:val="Footnoteheading"/>
      </w:pPr>
      <w:r>
        <w:tab/>
        <w:t>[Heading amended in Gazette 6 Jun 2008 p. 2180.]</w:t>
      </w:r>
    </w:p>
    <w:p>
      <w:pPr>
        <w:pStyle w:val="Heading5"/>
        <w:rPr>
          <w:snapToGrid w:val="0"/>
        </w:rPr>
      </w:pPr>
      <w:bookmarkStart w:id="28" w:name="_Toc377369929"/>
      <w:bookmarkStart w:id="29" w:name="_Toc425430908"/>
      <w:r>
        <w:rPr>
          <w:rStyle w:val="CharSectno"/>
        </w:rPr>
        <w:t>10</w:t>
      </w:r>
      <w:r>
        <w:rPr>
          <w:snapToGrid w:val="0"/>
        </w:rPr>
        <w:t>.</w:t>
      </w:r>
      <w:r>
        <w:rPr>
          <w:snapToGrid w:val="0"/>
        </w:rPr>
        <w:tab/>
        <w:t>Application for licence</w:t>
      </w:r>
      <w:bookmarkEnd w:id="28"/>
      <w:bookmarkEnd w:id="29"/>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30" w:name="_Toc377369930"/>
      <w:bookmarkStart w:id="31" w:name="_Toc425430909"/>
      <w:r>
        <w:rPr>
          <w:rStyle w:val="CharSectno"/>
        </w:rPr>
        <w:t>11</w:t>
      </w:r>
      <w:r>
        <w:rPr>
          <w:snapToGrid w:val="0"/>
        </w:rPr>
        <w:t>.</w:t>
      </w:r>
      <w:r>
        <w:rPr>
          <w:snapToGrid w:val="0"/>
        </w:rPr>
        <w:tab/>
        <w:t>Particulars to accompany application</w:t>
      </w:r>
      <w:bookmarkEnd w:id="30"/>
      <w:bookmarkEnd w:id="31"/>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32" w:name="_Toc377369931"/>
      <w:bookmarkStart w:id="33" w:name="_Toc425430910"/>
      <w:r>
        <w:rPr>
          <w:rStyle w:val="CharSectno"/>
        </w:rPr>
        <w:t>11AA</w:t>
      </w:r>
      <w:r>
        <w:t>.</w:t>
      </w:r>
      <w:r>
        <w:tab/>
        <w:t>Restrictions on issue of building licences in certain circumstances</w:t>
      </w:r>
      <w:bookmarkEnd w:id="32"/>
      <w:bookmarkEnd w:id="33"/>
    </w:p>
    <w:p>
      <w:pPr>
        <w:pStyle w:val="Subsection"/>
      </w:pPr>
      <w:r>
        <w:tab/>
        <w:t>(1)</w:t>
      </w:r>
      <w:r>
        <w:tab/>
        <w:t xml:space="preserve">In this regulation — </w:t>
      </w:r>
    </w:p>
    <w:p>
      <w:pPr>
        <w:pStyle w:val="Defstart"/>
      </w:pPr>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p>
    <w:p>
      <w:pPr>
        <w:pStyle w:val="Subsection"/>
      </w:pPr>
      <w:r>
        <w:tab/>
        <w:t>(2)</w:t>
      </w:r>
      <w:r>
        <w:tab/>
        <w:t>Building contractors are prescribed as classes of building service contractor for the purposes of section 374AAA(1)(a) of the Act.</w:t>
      </w:r>
    </w:p>
    <w:p>
      <w:pPr>
        <w:pStyle w:val="Subsection"/>
      </w:pPr>
      <w:r>
        <w:tab/>
        <w:t>(3)</w:t>
      </w:r>
      <w:r>
        <w:tab/>
        <w:t>For the purposes of section 374AAA(2)(b) of the Act the whole of the State other than the areas set out in Schedule 3 is prescribed.</w:t>
      </w:r>
    </w:p>
    <w:p>
      <w:pPr>
        <w:pStyle w:val="Footnotesection"/>
      </w:pPr>
      <w:r>
        <w:tab/>
        <w:t>[Regulation 11A inserted in Gazette 26 Aug 2011 p. 3479.]</w:t>
      </w:r>
    </w:p>
    <w:p>
      <w:pPr>
        <w:pStyle w:val="Heading5"/>
      </w:pPr>
      <w:bookmarkStart w:id="34" w:name="_Toc377369932"/>
      <w:bookmarkStart w:id="35" w:name="_Toc425430911"/>
      <w:r>
        <w:rPr>
          <w:rStyle w:val="CharSectno"/>
        </w:rPr>
        <w:t>11A</w:t>
      </w:r>
      <w:r>
        <w:t>.</w:t>
      </w:r>
      <w:r>
        <w:tab/>
        <w:t>Application for building approval certificate</w:t>
      </w:r>
      <w:bookmarkEnd w:id="34"/>
      <w:bookmarkEnd w:id="35"/>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36" w:name="_Toc377369933"/>
      <w:bookmarkStart w:id="37" w:name="_Toc425430912"/>
      <w:r>
        <w:rPr>
          <w:rStyle w:val="CharSectno"/>
        </w:rPr>
        <w:t>12</w:t>
      </w:r>
      <w:r>
        <w:rPr>
          <w:snapToGrid w:val="0"/>
        </w:rPr>
        <w:t>.</w:t>
      </w:r>
      <w:r>
        <w:rPr>
          <w:snapToGrid w:val="0"/>
        </w:rPr>
        <w:tab/>
        <w:t>Copies for records</w:t>
      </w:r>
      <w:bookmarkEnd w:id="36"/>
      <w:bookmarkEnd w:id="37"/>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38" w:name="_Toc377369934"/>
      <w:bookmarkStart w:id="39" w:name="_Toc425430913"/>
      <w:r>
        <w:rPr>
          <w:rStyle w:val="CharSectno"/>
        </w:rPr>
        <w:t>13</w:t>
      </w:r>
      <w:r>
        <w:rPr>
          <w:snapToGrid w:val="0"/>
        </w:rPr>
        <w:t>.</w:t>
      </w:r>
      <w:r>
        <w:rPr>
          <w:snapToGrid w:val="0"/>
        </w:rPr>
        <w:tab/>
        <w:t>Commencement of work</w:t>
      </w:r>
      <w:bookmarkEnd w:id="38"/>
      <w:bookmarkEnd w:id="39"/>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r>
        <w:tab/>
        <w:t>[Regulation 13 amended in Gazette 6 Jun 2008 p. 2185.]</w:t>
      </w:r>
    </w:p>
    <w:p>
      <w:pPr>
        <w:pStyle w:val="Heading5"/>
        <w:rPr>
          <w:snapToGrid w:val="0"/>
        </w:rPr>
      </w:pPr>
      <w:bookmarkStart w:id="40" w:name="_Toc377369935"/>
      <w:bookmarkStart w:id="41" w:name="_Toc425430914"/>
      <w:r>
        <w:rPr>
          <w:rStyle w:val="CharSectno"/>
        </w:rPr>
        <w:t>14</w:t>
      </w:r>
      <w:r>
        <w:rPr>
          <w:snapToGrid w:val="0"/>
        </w:rPr>
        <w:t>.</w:t>
      </w:r>
      <w:r>
        <w:rPr>
          <w:snapToGrid w:val="0"/>
        </w:rPr>
        <w:tab/>
        <w:t>Examination of drawings etc.</w:t>
      </w:r>
      <w:bookmarkEnd w:id="40"/>
      <w:bookmarkEnd w:id="41"/>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42" w:name="_Toc377369936"/>
      <w:bookmarkStart w:id="43" w:name="_Toc425430915"/>
      <w:r>
        <w:rPr>
          <w:rStyle w:val="CharSectno"/>
        </w:rPr>
        <w:t>15</w:t>
      </w:r>
      <w:r>
        <w:rPr>
          <w:snapToGrid w:val="0"/>
        </w:rPr>
        <w:t>.</w:t>
      </w:r>
      <w:r>
        <w:rPr>
          <w:snapToGrid w:val="0"/>
        </w:rPr>
        <w:tab/>
        <w:t>Duration of licence</w:t>
      </w:r>
      <w:bookmarkEnd w:id="42"/>
      <w:bookmarkEnd w:id="43"/>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44" w:name="_Toc377369937"/>
      <w:bookmarkStart w:id="45" w:name="_Toc425430916"/>
      <w:r>
        <w:rPr>
          <w:rStyle w:val="CharSectno"/>
        </w:rPr>
        <w:t>16</w:t>
      </w:r>
      <w:r>
        <w:rPr>
          <w:snapToGrid w:val="0"/>
        </w:rPr>
        <w:t>.</w:t>
      </w:r>
      <w:r>
        <w:rPr>
          <w:snapToGrid w:val="0"/>
        </w:rPr>
        <w:tab/>
        <w:t>Building left incomplete</w:t>
      </w:r>
      <w:bookmarkEnd w:id="44"/>
      <w:bookmarkEnd w:id="45"/>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46" w:name="_Toc377369938"/>
      <w:bookmarkStart w:id="47" w:name="_Toc425430917"/>
      <w:r>
        <w:rPr>
          <w:rStyle w:val="CharSectno"/>
        </w:rPr>
        <w:t>17</w:t>
      </w:r>
      <w:r>
        <w:rPr>
          <w:snapToGrid w:val="0"/>
        </w:rPr>
        <w:t>.</w:t>
      </w:r>
      <w:r>
        <w:rPr>
          <w:snapToGrid w:val="0"/>
        </w:rPr>
        <w:tab/>
        <w:t>Departure from approved plans</w:t>
      </w:r>
      <w:bookmarkEnd w:id="46"/>
      <w:bookmarkEnd w:id="47"/>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r>
        <w:tab/>
        <w:t>[Regulation 17 amended in Gazette 6 Jun 2008 p. 2185.]</w:t>
      </w:r>
    </w:p>
    <w:p>
      <w:pPr>
        <w:pStyle w:val="Heading5"/>
        <w:spacing w:before="180"/>
        <w:rPr>
          <w:snapToGrid w:val="0"/>
        </w:rPr>
      </w:pPr>
      <w:bookmarkStart w:id="48" w:name="_Toc377369939"/>
      <w:bookmarkStart w:id="49" w:name="_Toc425430918"/>
      <w:r>
        <w:rPr>
          <w:rStyle w:val="CharSectno"/>
        </w:rPr>
        <w:t>18</w:t>
      </w:r>
      <w:r>
        <w:rPr>
          <w:snapToGrid w:val="0"/>
        </w:rPr>
        <w:t>.</w:t>
      </w:r>
      <w:r>
        <w:rPr>
          <w:snapToGrid w:val="0"/>
        </w:rPr>
        <w:tab/>
        <w:t>Preliminary plans and provisional approvals</w:t>
      </w:r>
      <w:bookmarkEnd w:id="48"/>
      <w:bookmarkEnd w:id="49"/>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50" w:name="_Toc377369940"/>
      <w:bookmarkStart w:id="51" w:name="_Toc425430844"/>
      <w:bookmarkStart w:id="52" w:name="_Toc425430919"/>
      <w:r>
        <w:rPr>
          <w:rStyle w:val="CharPartNo"/>
        </w:rPr>
        <w:t>Part 5</w:t>
      </w:r>
      <w:r>
        <w:rPr>
          <w:rStyle w:val="CharDivNo"/>
        </w:rPr>
        <w:t> </w:t>
      </w:r>
      <w:r>
        <w:t>—</w:t>
      </w:r>
      <w:r>
        <w:rPr>
          <w:rStyle w:val="CharDivText"/>
        </w:rPr>
        <w:t> </w:t>
      </w:r>
      <w:r>
        <w:rPr>
          <w:rStyle w:val="CharPartText"/>
        </w:rPr>
        <w:t>Certificate of classification</w:t>
      </w:r>
      <w:bookmarkEnd w:id="50"/>
      <w:bookmarkEnd w:id="51"/>
      <w:bookmarkEnd w:id="52"/>
    </w:p>
    <w:p>
      <w:pPr>
        <w:pStyle w:val="Heading5"/>
        <w:rPr>
          <w:snapToGrid w:val="0"/>
        </w:rPr>
      </w:pPr>
      <w:bookmarkStart w:id="53" w:name="_Toc377369941"/>
      <w:bookmarkStart w:id="54" w:name="_Toc425430920"/>
      <w:r>
        <w:rPr>
          <w:rStyle w:val="CharSectno"/>
        </w:rPr>
        <w:t>19</w:t>
      </w:r>
      <w:r>
        <w:rPr>
          <w:snapToGrid w:val="0"/>
        </w:rPr>
        <w:t>.</w:t>
      </w:r>
      <w:r>
        <w:rPr>
          <w:snapToGrid w:val="0"/>
        </w:rPr>
        <w:tab/>
        <w:t>Classification of buildings</w:t>
      </w:r>
      <w:bookmarkEnd w:id="53"/>
      <w:bookmarkEnd w:id="54"/>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55" w:name="_Toc377369942"/>
      <w:bookmarkStart w:id="56" w:name="_Toc425430921"/>
      <w:r>
        <w:rPr>
          <w:rStyle w:val="CharSectno"/>
        </w:rPr>
        <w:t>20</w:t>
      </w:r>
      <w:r>
        <w:rPr>
          <w:snapToGrid w:val="0"/>
        </w:rPr>
        <w:t>.</w:t>
      </w:r>
      <w:r>
        <w:rPr>
          <w:snapToGrid w:val="0"/>
        </w:rPr>
        <w:tab/>
        <w:t>Certificate of classification</w:t>
      </w:r>
      <w:bookmarkEnd w:id="55"/>
      <w:bookmarkEnd w:id="56"/>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57" w:name="_Toc377369943"/>
      <w:bookmarkStart w:id="58" w:name="_Toc425430922"/>
      <w:r>
        <w:rPr>
          <w:rStyle w:val="CharSectno"/>
        </w:rPr>
        <w:t>21</w:t>
      </w:r>
      <w:r>
        <w:rPr>
          <w:snapToGrid w:val="0"/>
        </w:rPr>
        <w:t>.</w:t>
      </w:r>
      <w:r>
        <w:rPr>
          <w:snapToGrid w:val="0"/>
        </w:rPr>
        <w:tab/>
        <w:t>Certificate for a building occupied in stages</w:t>
      </w:r>
      <w:bookmarkEnd w:id="57"/>
      <w:bookmarkEnd w:id="58"/>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59" w:name="_Toc377369944"/>
      <w:bookmarkStart w:id="60" w:name="_Toc425430923"/>
      <w:r>
        <w:rPr>
          <w:rStyle w:val="CharSectno"/>
        </w:rPr>
        <w:t>22</w:t>
      </w:r>
      <w:r>
        <w:rPr>
          <w:snapToGrid w:val="0"/>
        </w:rPr>
        <w:t>.</w:t>
      </w:r>
      <w:r>
        <w:rPr>
          <w:snapToGrid w:val="0"/>
        </w:rPr>
        <w:tab/>
        <w:t>Change of use</w:t>
      </w:r>
      <w:bookmarkEnd w:id="59"/>
      <w:bookmarkEnd w:id="60"/>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61" w:name="_Toc377369945"/>
      <w:bookmarkStart w:id="62" w:name="_Toc425430924"/>
      <w:r>
        <w:rPr>
          <w:rStyle w:val="CharSectno"/>
        </w:rPr>
        <w:t>23</w:t>
      </w:r>
      <w:r>
        <w:rPr>
          <w:snapToGrid w:val="0"/>
        </w:rPr>
        <w:t>.</w:t>
      </w:r>
      <w:r>
        <w:rPr>
          <w:snapToGrid w:val="0"/>
        </w:rPr>
        <w:tab/>
        <w:t>Offences</w:t>
      </w:r>
      <w:bookmarkEnd w:id="61"/>
      <w:bookmarkEnd w:id="62"/>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63" w:name="_Toc377369946"/>
      <w:bookmarkStart w:id="64" w:name="_Toc425430850"/>
      <w:bookmarkStart w:id="65" w:name="_Toc425430925"/>
      <w:r>
        <w:rPr>
          <w:rStyle w:val="CharPartNo"/>
        </w:rPr>
        <w:t>Part 6</w:t>
      </w:r>
      <w:r>
        <w:rPr>
          <w:rStyle w:val="CharDivNo"/>
        </w:rPr>
        <w:t> </w:t>
      </w:r>
      <w:r>
        <w:t>—</w:t>
      </w:r>
      <w:r>
        <w:rPr>
          <w:rStyle w:val="CharDivText"/>
        </w:rPr>
        <w:t> </w:t>
      </w:r>
      <w:r>
        <w:rPr>
          <w:rStyle w:val="CharPartText"/>
        </w:rPr>
        <w:t>Fees</w:t>
      </w:r>
      <w:bookmarkEnd w:id="63"/>
      <w:bookmarkEnd w:id="64"/>
      <w:bookmarkEnd w:id="65"/>
    </w:p>
    <w:p>
      <w:pPr>
        <w:pStyle w:val="Heading5"/>
        <w:rPr>
          <w:snapToGrid w:val="0"/>
        </w:rPr>
      </w:pPr>
      <w:bookmarkStart w:id="66" w:name="_Toc377369947"/>
      <w:bookmarkStart w:id="67" w:name="_Toc425430926"/>
      <w:r>
        <w:rPr>
          <w:rStyle w:val="CharSectno"/>
        </w:rPr>
        <w:t>24</w:t>
      </w:r>
      <w:r>
        <w:rPr>
          <w:snapToGrid w:val="0"/>
        </w:rPr>
        <w:t>.</w:t>
      </w:r>
      <w:r>
        <w:rPr>
          <w:snapToGrid w:val="0"/>
        </w:rPr>
        <w:tab/>
        <w:t>Scale of fees</w:t>
      </w:r>
      <w:bookmarkEnd w:id="66"/>
      <w:bookmarkEnd w:id="67"/>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rPr>
              <w:drawing>
                <wp:inline distT="0" distB="0" distL="0" distR="0">
                  <wp:extent cx="19304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rPr>
              <w:drawing>
                <wp:inline distT="0" distB="0" distL="0" distR="0">
                  <wp:extent cx="1930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04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68" w:name="_Toc377369948"/>
      <w:bookmarkStart w:id="69" w:name="_Toc425430927"/>
      <w:r>
        <w:rPr>
          <w:rStyle w:val="CharSectno"/>
        </w:rPr>
        <w:t>24A</w:t>
      </w:r>
      <w:r>
        <w:t>.</w:t>
      </w:r>
      <w:r>
        <w:tab/>
        <w:t>Scale of fees: application for building approval certificate for unauthorised building work</w:t>
      </w:r>
      <w:bookmarkEnd w:id="68"/>
      <w:bookmarkEnd w:id="69"/>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70" w:name="_Toc377369949"/>
      <w:bookmarkStart w:id="71" w:name="_Toc425430853"/>
      <w:bookmarkStart w:id="72" w:name="_Toc425430928"/>
      <w:r>
        <w:rPr>
          <w:rStyle w:val="CharPartNo"/>
        </w:rPr>
        <w:t>Part 7</w:t>
      </w:r>
      <w:r>
        <w:rPr>
          <w:rStyle w:val="CharDivNo"/>
        </w:rPr>
        <w:t> </w:t>
      </w:r>
      <w:r>
        <w:t>—</w:t>
      </w:r>
      <w:r>
        <w:rPr>
          <w:rStyle w:val="CharDivText"/>
        </w:rPr>
        <w:t> </w:t>
      </w:r>
      <w:r>
        <w:rPr>
          <w:rStyle w:val="CharPartText"/>
        </w:rPr>
        <w:t>Precautions during construction</w:t>
      </w:r>
      <w:bookmarkEnd w:id="70"/>
      <w:bookmarkEnd w:id="71"/>
      <w:bookmarkEnd w:id="72"/>
    </w:p>
    <w:p>
      <w:pPr>
        <w:pStyle w:val="Heading5"/>
        <w:rPr>
          <w:snapToGrid w:val="0"/>
        </w:rPr>
      </w:pPr>
      <w:bookmarkStart w:id="73" w:name="_Toc377369950"/>
      <w:bookmarkStart w:id="74" w:name="_Toc425430929"/>
      <w:r>
        <w:rPr>
          <w:rStyle w:val="CharSectno"/>
        </w:rPr>
        <w:t>25</w:t>
      </w:r>
      <w:r>
        <w:rPr>
          <w:snapToGrid w:val="0"/>
        </w:rPr>
        <w:t>.</w:t>
      </w:r>
      <w:r>
        <w:rPr>
          <w:snapToGrid w:val="0"/>
        </w:rPr>
        <w:tab/>
        <w:t>Licences under s. 377 of the Act</w:t>
      </w:r>
      <w:bookmarkEnd w:id="73"/>
      <w:bookmarkEnd w:id="74"/>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75" w:name="_Toc377369951"/>
      <w:bookmarkStart w:id="76" w:name="_Toc425430930"/>
      <w:r>
        <w:rPr>
          <w:rStyle w:val="CharSectno"/>
        </w:rPr>
        <w:t>26</w:t>
      </w:r>
      <w:r>
        <w:rPr>
          <w:snapToGrid w:val="0"/>
        </w:rPr>
        <w:t>.</w:t>
      </w:r>
      <w:r>
        <w:rPr>
          <w:snapToGrid w:val="0"/>
        </w:rPr>
        <w:tab/>
        <w:t>Hoardings</w:t>
      </w:r>
      <w:bookmarkEnd w:id="75"/>
      <w:bookmarkEnd w:id="76"/>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77" w:name="_Toc377369952"/>
      <w:bookmarkStart w:id="78" w:name="_Toc425430931"/>
      <w:r>
        <w:rPr>
          <w:rStyle w:val="CharSectno"/>
        </w:rPr>
        <w:t>27</w:t>
      </w:r>
      <w:r>
        <w:rPr>
          <w:snapToGrid w:val="0"/>
        </w:rPr>
        <w:t>.</w:t>
      </w:r>
      <w:r>
        <w:rPr>
          <w:snapToGrid w:val="0"/>
        </w:rPr>
        <w:tab/>
        <w:t>Protection of adjacent property</w:t>
      </w:r>
      <w:bookmarkEnd w:id="77"/>
      <w:bookmarkEnd w:id="78"/>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79" w:name="_Toc377369953"/>
      <w:bookmarkStart w:id="80" w:name="_Toc425430932"/>
      <w:r>
        <w:rPr>
          <w:rStyle w:val="CharSectno"/>
        </w:rPr>
        <w:t>28</w:t>
      </w:r>
      <w:r>
        <w:rPr>
          <w:snapToGrid w:val="0"/>
        </w:rPr>
        <w:t>.</w:t>
      </w:r>
      <w:r>
        <w:rPr>
          <w:snapToGrid w:val="0"/>
        </w:rPr>
        <w:tab/>
        <w:t>Protection of excavation</w:t>
      </w:r>
      <w:bookmarkEnd w:id="79"/>
      <w:bookmarkEnd w:id="80"/>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r>
        <w:tab/>
        <w:t>[Regulation 28 amended in Gazette 6 Jun 2008 p. 2185.]</w:t>
      </w:r>
    </w:p>
    <w:p>
      <w:pPr>
        <w:pStyle w:val="Heading5"/>
        <w:rPr>
          <w:snapToGrid w:val="0"/>
        </w:rPr>
      </w:pPr>
      <w:bookmarkStart w:id="81" w:name="_Toc377369954"/>
      <w:bookmarkStart w:id="82" w:name="_Toc425430933"/>
      <w:r>
        <w:rPr>
          <w:rStyle w:val="CharSectno"/>
        </w:rPr>
        <w:t>29</w:t>
      </w:r>
      <w:r>
        <w:rPr>
          <w:snapToGrid w:val="0"/>
        </w:rPr>
        <w:t>.</w:t>
      </w:r>
      <w:r>
        <w:rPr>
          <w:snapToGrid w:val="0"/>
        </w:rPr>
        <w:tab/>
        <w:t>Storage of material on streets etc.</w:t>
      </w:r>
      <w:bookmarkEnd w:id="81"/>
      <w:bookmarkEnd w:id="82"/>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r>
        <w:tab/>
        <w:t>[Regulation 29 amended in Gazette 6 Jun 2008 p. 2185.]</w:t>
      </w:r>
    </w:p>
    <w:p>
      <w:pPr>
        <w:pStyle w:val="Heading2"/>
      </w:pPr>
      <w:bookmarkStart w:id="83" w:name="_Toc377369955"/>
      <w:bookmarkStart w:id="84" w:name="_Toc425430859"/>
      <w:bookmarkStart w:id="85" w:name="_Toc425430934"/>
      <w:r>
        <w:rPr>
          <w:rStyle w:val="CharPartNo"/>
        </w:rPr>
        <w:t>Part 8</w:t>
      </w:r>
      <w:r>
        <w:rPr>
          <w:rStyle w:val="CharDivNo"/>
        </w:rPr>
        <w:t> </w:t>
      </w:r>
      <w:r>
        <w:t>—</w:t>
      </w:r>
      <w:r>
        <w:rPr>
          <w:rStyle w:val="CharDivText"/>
        </w:rPr>
        <w:t> </w:t>
      </w:r>
      <w:r>
        <w:rPr>
          <w:rStyle w:val="CharPartText"/>
        </w:rPr>
        <w:t>Precautions during demolition</w:t>
      </w:r>
      <w:bookmarkEnd w:id="83"/>
      <w:bookmarkEnd w:id="84"/>
      <w:bookmarkEnd w:id="85"/>
    </w:p>
    <w:p>
      <w:pPr>
        <w:pStyle w:val="Heading5"/>
        <w:rPr>
          <w:snapToGrid w:val="0"/>
        </w:rPr>
      </w:pPr>
      <w:bookmarkStart w:id="86" w:name="_Toc377369956"/>
      <w:bookmarkStart w:id="87" w:name="_Toc425430935"/>
      <w:r>
        <w:rPr>
          <w:rStyle w:val="CharSectno"/>
        </w:rPr>
        <w:t>30</w:t>
      </w:r>
      <w:r>
        <w:rPr>
          <w:snapToGrid w:val="0"/>
        </w:rPr>
        <w:t>.</w:t>
      </w:r>
      <w:r>
        <w:rPr>
          <w:snapToGrid w:val="0"/>
        </w:rPr>
        <w:tab/>
        <w:t>Licence to take down buildings</w:t>
      </w:r>
      <w:bookmarkEnd w:id="86"/>
      <w:bookmarkEnd w:id="87"/>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88" w:name="_Toc377369957"/>
      <w:bookmarkStart w:id="89" w:name="_Toc425430936"/>
      <w:r>
        <w:rPr>
          <w:rStyle w:val="CharSectno"/>
        </w:rPr>
        <w:t>31</w:t>
      </w:r>
      <w:r>
        <w:rPr>
          <w:snapToGrid w:val="0"/>
        </w:rPr>
        <w:t>.</w:t>
      </w:r>
      <w:r>
        <w:rPr>
          <w:snapToGrid w:val="0"/>
        </w:rPr>
        <w:tab/>
        <w:t>Demolition of buildings</w:t>
      </w:r>
      <w:bookmarkEnd w:id="88"/>
      <w:bookmarkEnd w:id="89"/>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90" w:name="_Toc377369958"/>
      <w:bookmarkStart w:id="91" w:name="_Toc425430862"/>
      <w:bookmarkStart w:id="92" w:name="_Toc425430937"/>
      <w:r>
        <w:rPr>
          <w:rStyle w:val="CharPartNo"/>
        </w:rPr>
        <w:t>Part 9</w:t>
      </w:r>
      <w:r>
        <w:rPr>
          <w:rStyle w:val="CharDivNo"/>
        </w:rPr>
        <w:t> </w:t>
      </w:r>
      <w:r>
        <w:t>—</w:t>
      </w:r>
      <w:r>
        <w:rPr>
          <w:rStyle w:val="CharDivText"/>
        </w:rPr>
        <w:t> </w:t>
      </w:r>
      <w:r>
        <w:rPr>
          <w:rStyle w:val="CharPartText"/>
        </w:rPr>
        <w:t>Projection beyond street alignments</w:t>
      </w:r>
      <w:bookmarkEnd w:id="90"/>
      <w:bookmarkEnd w:id="91"/>
      <w:bookmarkEnd w:id="92"/>
    </w:p>
    <w:p>
      <w:pPr>
        <w:pStyle w:val="Heading5"/>
        <w:spacing w:before="180"/>
        <w:rPr>
          <w:snapToGrid w:val="0"/>
        </w:rPr>
      </w:pPr>
      <w:bookmarkStart w:id="93" w:name="_Toc377369959"/>
      <w:bookmarkStart w:id="94" w:name="_Toc425430938"/>
      <w:r>
        <w:rPr>
          <w:rStyle w:val="CharSectno"/>
        </w:rPr>
        <w:t>32</w:t>
      </w:r>
      <w:r>
        <w:rPr>
          <w:snapToGrid w:val="0"/>
        </w:rPr>
        <w:t>.</w:t>
      </w:r>
      <w:r>
        <w:rPr>
          <w:snapToGrid w:val="0"/>
        </w:rPr>
        <w:tab/>
        <w:t>Construction of projections</w:t>
      </w:r>
      <w:bookmarkEnd w:id="93"/>
      <w:bookmarkEnd w:id="94"/>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95" w:name="_Toc377369960"/>
      <w:bookmarkStart w:id="96" w:name="_Toc425430939"/>
      <w:r>
        <w:rPr>
          <w:rStyle w:val="CharSectno"/>
        </w:rPr>
        <w:t>33</w:t>
      </w:r>
      <w:r>
        <w:rPr>
          <w:snapToGrid w:val="0"/>
        </w:rPr>
        <w:t>.</w:t>
      </w:r>
      <w:r>
        <w:rPr>
          <w:snapToGrid w:val="0"/>
        </w:rPr>
        <w:tab/>
        <w:t>Minimum height above pavement</w:t>
      </w:r>
      <w:bookmarkEnd w:id="95"/>
      <w:bookmarkEnd w:id="96"/>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97" w:name="_Toc377369961"/>
      <w:bookmarkStart w:id="98" w:name="_Toc425430940"/>
      <w:r>
        <w:rPr>
          <w:rStyle w:val="CharSectno"/>
        </w:rPr>
        <w:t>35</w:t>
      </w:r>
      <w:r>
        <w:rPr>
          <w:snapToGrid w:val="0"/>
        </w:rPr>
        <w:t>.</w:t>
      </w:r>
      <w:r>
        <w:rPr>
          <w:snapToGrid w:val="0"/>
        </w:rPr>
        <w:tab/>
        <w:t>Windows, balconies etc.</w:t>
      </w:r>
      <w:bookmarkEnd w:id="97"/>
      <w:bookmarkEnd w:id="98"/>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99" w:name="_Toc377369962"/>
      <w:bookmarkStart w:id="100" w:name="_Toc425430941"/>
      <w:r>
        <w:rPr>
          <w:rStyle w:val="CharSectno"/>
        </w:rPr>
        <w:t>36</w:t>
      </w:r>
      <w:r>
        <w:rPr>
          <w:snapToGrid w:val="0"/>
        </w:rPr>
        <w:t>.</w:t>
      </w:r>
      <w:r>
        <w:rPr>
          <w:snapToGrid w:val="0"/>
        </w:rPr>
        <w:tab/>
        <w:t>Gates, doors etc. abutting on street</w:t>
      </w:r>
      <w:bookmarkEnd w:id="99"/>
      <w:bookmarkEnd w:id="100"/>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101" w:name="_Toc377369963"/>
      <w:bookmarkStart w:id="102" w:name="_Toc425430942"/>
      <w:r>
        <w:rPr>
          <w:rStyle w:val="CharSectno"/>
        </w:rPr>
        <w:t>37</w:t>
      </w:r>
      <w:r>
        <w:rPr>
          <w:snapToGrid w:val="0"/>
        </w:rPr>
        <w:t>.</w:t>
      </w:r>
      <w:r>
        <w:rPr>
          <w:snapToGrid w:val="0"/>
        </w:rPr>
        <w:tab/>
        <w:t>Window shutters</w:t>
      </w:r>
      <w:bookmarkEnd w:id="101"/>
      <w:bookmarkEnd w:id="102"/>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103" w:name="_Toc377369964"/>
      <w:bookmarkStart w:id="104" w:name="_Toc425430868"/>
      <w:bookmarkStart w:id="105" w:name="_Toc425430943"/>
      <w:r>
        <w:rPr>
          <w:rStyle w:val="CharPartNo"/>
        </w:rPr>
        <w:t>Part 10</w:t>
      </w:r>
      <w:r>
        <w:rPr>
          <w:rStyle w:val="CharDivNo"/>
        </w:rPr>
        <w:t> </w:t>
      </w:r>
      <w:r>
        <w:t>—</w:t>
      </w:r>
      <w:r>
        <w:rPr>
          <w:rStyle w:val="CharDivText"/>
        </w:rPr>
        <w:t> </w:t>
      </w:r>
      <w:r>
        <w:rPr>
          <w:rStyle w:val="CharPartText"/>
        </w:rPr>
        <w:t>Private swimming pools</w:t>
      </w:r>
      <w:bookmarkEnd w:id="103"/>
      <w:bookmarkEnd w:id="104"/>
      <w:bookmarkEnd w:id="105"/>
    </w:p>
    <w:p>
      <w:pPr>
        <w:pStyle w:val="Footnoteheading"/>
        <w:ind w:left="890"/>
        <w:rPr>
          <w:snapToGrid w:val="0"/>
        </w:rPr>
      </w:pPr>
      <w:r>
        <w:rPr>
          <w:snapToGrid w:val="0"/>
        </w:rPr>
        <w:tab/>
        <w:t>[Heading inserted in Gazette 26 Jun 1992 p. 2758.]</w:t>
      </w:r>
    </w:p>
    <w:p>
      <w:pPr>
        <w:pStyle w:val="Heading5"/>
        <w:rPr>
          <w:snapToGrid w:val="0"/>
        </w:rPr>
      </w:pPr>
      <w:bookmarkStart w:id="106" w:name="_Toc377369965"/>
      <w:bookmarkStart w:id="107" w:name="_Toc425430944"/>
      <w:r>
        <w:rPr>
          <w:rStyle w:val="CharSectno"/>
        </w:rPr>
        <w:t>38</w:t>
      </w:r>
      <w:r>
        <w:rPr>
          <w:snapToGrid w:val="0"/>
        </w:rPr>
        <w:t>.</w:t>
      </w:r>
      <w:r>
        <w:rPr>
          <w:snapToGrid w:val="0"/>
        </w:rPr>
        <w:tab/>
        <w:t>Certain provisions of Building Code not to apply</w:t>
      </w:r>
      <w:bookmarkEnd w:id="106"/>
      <w:bookmarkEnd w:id="107"/>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108" w:name="_Toc377369966"/>
      <w:bookmarkStart w:id="109" w:name="_Toc425430945"/>
      <w:r>
        <w:rPr>
          <w:rStyle w:val="CharSectno"/>
        </w:rPr>
        <w:t>38A</w:t>
      </w:r>
      <w:r>
        <w:rPr>
          <w:snapToGrid w:val="0"/>
        </w:rPr>
        <w:t>.</w:t>
      </w:r>
      <w:r>
        <w:rPr>
          <w:snapToGrid w:val="0"/>
        </w:rPr>
        <w:tab/>
        <w:t>Terms used</w:t>
      </w:r>
      <w:bookmarkEnd w:id="108"/>
      <w:bookmarkEnd w:id="109"/>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110" w:name="_Toc377369967"/>
      <w:bookmarkStart w:id="111" w:name="_Toc425430946"/>
      <w:r>
        <w:rPr>
          <w:rStyle w:val="CharSectno"/>
        </w:rPr>
        <w:t>38B</w:t>
      </w:r>
      <w:r>
        <w:t>.</w:t>
      </w:r>
      <w:r>
        <w:tab/>
        <w:t>Enclosure of pool</w:t>
      </w:r>
      <w:bookmarkEnd w:id="110"/>
      <w:bookmarkEnd w:id="111"/>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112" w:name="_Toc377369968"/>
      <w:bookmarkStart w:id="113" w:name="_Toc425430947"/>
      <w:r>
        <w:rPr>
          <w:rStyle w:val="CharSectno"/>
        </w:rPr>
        <w:t>38C</w:t>
      </w:r>
      <w:r>
        <w:t>.</w:t>
      </w:r>
      <w:r>
        <w:tab/>
        <w:t>Approval of doors by local government</w:t>
      </w:r>
      <w:bookmarkEnd w:id="112"/>
      <w:bookmarkEnd w:id="11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114" w:name="_Toc377369969"/>
      <w:bookmarkStart w:id="115" w:name="_Toc425430948"/>
      <w:r>
        <w:rPr>
          <w:rStyle w:val="CharSectno"/>
        </w:rPr>
        <w:t>38D</w:t>
      </w:r>
      <w:r>
        <w:t>.</w:t>
      </w:r>
      <w:r>
        <w:tab/>
        <w:t>Concessions for pre</w:t>
      </w:r>
      <w:r>
        <w:noBreakHyphen/>
        <w:t>November 2001 pools</w:t>
      </w:r>
      <w:bookmarkEnd w:id="114"/>
      <w:bookmarkEnd w:id="11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116" w:name="_Toc377369970"/>
      <w:bookmarkStart w:id="117" w:name="_Toc425430949"/>
      <w:r>
        <w:rPr>
          <w:rStyle w:val="CharSectno"/>
        </w:rPr>
        <w:t>38F</w:t>
      </w:r>
      <w:r>
        <w:rPr>
          <w:snapToGrid w:val="0"/>
        </w:rPr>
        <w:t>.</w:t>
      </w:r>
      <w:r>
        <w:rPr>
          <w:snapToGrid w:val="0"/>
        </w:rPr>
        <w:tab/>
        <w:t>Maximum inspection charge</w:t>
      </w:r>
      <w:bookmarkEnd w:id="116"/>
      <w:bookmarkEnd w:id="117"/>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118" w:name="_Toc377369971"/>
      <w:bookmarkStart w:id="119" w:name="_Toc425430950"/>
      <w:r>
        <w:rPr>
          <w:rStyle w:val="CharSectno"/>
        </w:rPr>
        <w:t>38G</w:t>
      </w:r>
      <w:r>
        <w:rPr>
          <w:snapToGrid w:val="0"/>
        </w:rPr>
        <w:t>.</w:t>
      </w:r>
      <w:r>
        <w:rPr>
          <w:snapToGrid w:val="0"/>
        </w:rPr>
        <w:tab/>
        <w:t>Transitional</w:t>
      </w:r>
      <w:bookmarkEnd w:id="118"/>
      <w:bookmarkEnd w:id="119"/>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120" w:name="_Toc377369972"/>
      <w:bookmarkStart w:id="121" w:name="_Toc425430951"/>
      <w:r>
        <w:rPr>
          <w:rStyle w:val="CharSectno"/>
        </w:rPr>
        <w:t>38H</w:t>
      </w:r>
      <w:r>
        <w:rPr>
          <w:snapToGrid w:val="0"/>
        </w:rPr>
        <w:t>.</w:t>
      </w:r>
      <w:r>
        <w:rPr>
          <w:snapToGrid w:val="0"/>
        </w:rPr>
        <w:tab/>
        <w:t>Infringement notices</w:t>
      </w:r>
      <w:bookmarkEnd w:id="120"/>
      <w:bookmarkEnd w:id="121"/>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122" w:name="_Toc377369973"/>
      <w:bookmarkStart w:id="123" w:name="_Toc425430877"/>
      <w:bookmarkStart w:id="124" w:name="_Toc425430952"/>
      <w:r>
        <w:rPr>
          <w:rStyle w:val="CharPartNo"/>
        </w:rPr>
        <w:t>Part 10A</w:t>
      </w:r>
      <w:r>
        <w:rPr>
          <w:b w:val="0"/>
        </w:rPr>
        <w:t> </w:t>
      </w:r>
      <w:r>
        <w:t>—</w:t>
      </w:r>
      <w:r>
        <w:rPr>
          <w:b w:val="0"/>
        </w:rPr>
        <w:t> </w:t>
      </w:r>
      <w:r>
        <w:rPr>
          <w:rStyle w:val="CharPartText"/>
        </w:rPr>
        <w:t>Smoke alarms in certain buildings</w:t>
      </w:r>
      <w:bookmarkEnd w:id="122"/>
      <w:bookmarkEnd w:id="123"/>
      <w:bookmarkEnd w:id="124"/>
    </w:p>
    <w:p>
      <w:pPr>
        <w:pStyle w:val="Footnoteheading"/>
      </w:pPr>
      <w:r>
        <w:tab/>
        <w:t>[Heading inserted in Gazette 31 Jul 2009 p. 3018.]</w:t>
      </w:r>
    </w:p>
    <w:p>
      <w:pPr>
        <w:pStyle w:val="Heading5"/>
      </w:pPr>
      <w:bookmarkStart w:id="125" w:name="_Toc377369974"/>
      <w:bookmarkStart w:id="126" w:name="_Toc425430953"/>
      <w:r>
        <w:rPr>
          <w:rStyle w:val="CharSectno"/>
        </w:rPr>
        <w:t>38I</w:t>
      </w:r>
      <w:r>
        <w:t>.</w:t>
      </w:r>
      <w:r>
        <w:tab/>
        <w:t>Terms used</w:t>
      </w:r>
      <w:bookmarkEnd w:id="125"/>
      <w:bookmarkEnd w:id="126"/>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127" w:name="_Toc377369975"/>
      <w:bookmarkStart w:id="128" w:name="_Toc425430954"/>
      <w:r>
        <w:rPr>
          <w:rStyle w:val="CharSectno"/>
        </w:rPr>
        <w:t>38J</w:t>
      </w:r>
      <w:r>
        <w:t>.</w:t>
      </w:r>
      <w:r>
        <w:tab/>
        <w:t>Requirement to have smoke alarms or similar prior to transfer of dwelling</w:t>
      </w:r>
      <w:bookmarkEnd w:id="127"/>
      <w:bookmarkEnd w:id="12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129" w:name="_Toc377369976"/>
      <w:bookmarkStart w:id="130" w:name="_Toc425430955"/>
      <w:r>
        <w:rPr>
          <w:rStyle w:val="CharSectno"/>
        </w:rPr>
        <w:t>38K</w:t>
      </w:r>
      <w:r>
        <w:t>.</w:t>
      </w:r>
      <w:r>
        <w:tab/>
        <w:t>New owner must install smoke alarms or similar, and right to recover costs</w:t>
      </w:r>
      <w:bookmarkEnd w:id="129"/>
      <w:bookmarkEnd w:id="130"/>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131" w:name="_Toc377369977"/>
      <w:bookmarkStart w:id="132" w:name="_Toc425430956"/>
      <w:r>
        <w:rPr>
          <w:rStyle w:val="CharSectno"/>
        </w:rPr>
        <w:t>38L</w:t>
      </w:r>
      <w:r>
        <w:t>.</w:t>
      </w:r>
      <w:r>
        <w:tab/>
        <w:t>Requirement to have smoke alarms or similar prior to tenancy</w:t>
      </w:r>
      <w:bookmarkEnd w:id="131"/>
      <w:bookmarkEnd w:id="132"/>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133" w:name="_Toc377369978"/>
      <w:bookmarkStart w:id="134" w:name="_Toc425430957"/>
      <w:r>
        <w:rPr>
          <w:rStyle w:val="CharSectno"/>
        </w:rPr>
        <w:t>38M</w:t>
      </w:r>
      <w:r>
        <w:t>.</w:t>
      </w:r>
      <w:r>
        <w:tab/>
        <w:t>Requirement to have smoke alarms or similar prior to hire of dwelling</w:t>
      </w:r>
      <w:bookmarkEnd w:id="133"/>
      <w:bookmarkEnd w:id="134"/>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135" w:name="_Toc377369979"/>
      <w:bookmarkStart w:id="136" w:name="_Toc425430958"/>
      <w:r>
        <w:rPr>
          <w:rStyle w:val="CharSectno"/>
        </w:rPr>
        <w:t>38N</w:t>
      </w:r>
      <w:r>
        <w:t>.</w:t>
      </w:r>
      <w:r>
        <w:tab/>
        <w:t>Requirements for smoke alarms</w:t>
      </w:r>
      <w:bookmarkEnd w:id="135"/>
      <w:bookmarkEnd w:id="136"/>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137" w:name="_Toc377369980"/>
      <w:bookmarkStart w:id="138" w:name="_Toc425430959"/>
      <w:r>
        <w:rPr>
          <w:rStyle w:val="CharSectno"/>
        </w:rPr>
        <w:t>38O</w:t>
      </w:r>
      <w:r>
        <w:t>.</w:t>
      </w:r>
      <w:r>
        <w:tab/>
        <w:t>Local government approval of battery powered smoke alarms</w:t>
      </w:r>
      <w:bookmarkEnd w:id="137"/>
      <w:bookmarkEnd w:id="13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139" w:name="_Toc377369981"/>
      <w:bookmarkStart w:id="140" w:name="_Toc425430960"/>
      <w:r>
        <w:rPr>
          <w:rStyle w:val="CharSectno"/>
        </w:rPr>
        <w:t>38P</w:t>
      </w:r>
      <w:r>
        <w:t>.</w:t>
      </w:r>
      <w:r>
        <w:tab/>
        <w:t>Requirement to maintain certain smoke alarms</w:t>
      </w:r>
      <w:bookmarkEnd w:id="139"/>
      <w:bookmarkEnd w:id="140"/>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141" w:name="_Toc377369982"/>
      <w:bookmarkStart w:id="142" w:name="_Toc425430961"/>
      <w:r>
        <w:rPr>
          <w:rStyle w:val="CharSectno"/>
        </w:rPr>
        <w:t>38Q</w:t>
      </w:r>
      <w:r>
        <w:t>.</w:t>
      </w:r>
      <w:r>
        <w:tab/>
        <w:t>Infringement notices</w:t>
      </w:r>
      <w:bookmarkEnd w:id="141"/>
      <w:bookmarkEnd w:id="142"/>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143" w:name="_Toc377369983"/>
      <w:bookmarkStart w:id="144" w:name="_Toc425430887"/>
      <w:bookmarkStart w:id="145" w:name="_Toc425430962"/>
      <w:r>
        <w:rPr>
          <w:rStyle w:val="CharPartNo"/>
        </w:rPr>
        <w:t>Part 11</w:t>
      </w:r>
      <w:r>
        <w:rPr>
          <w:rStyle w:val="CharDivNo"/>
        </w:rPr>
        <w:t> </w:t>
      </w:r>
      <w:r>
        <w:t>—</w:t>
      </w:r>
      <w:r>
        <w:rPr>
          <w:rStyle w:val="CharDivText"/>
        </w:rPr>
        <w:t> </w:t>
      </w:r>
      <w:r>
        <w:rPr>
          <w:rStyle w:val="CharPartText"/>
        </w:rPr>
        <w:t>Miscellaneous</w:t>
      </w:r>
      <w:bookmarkEnd w:id="143"/>
      <w:bookmarkEnd w:id="144"/>
      <w:bookmarkEnd w:id="145"/>
    </w:p>
    <w:p>
      <w:pPr>
        <w:pStyle w:val="Heading5"/>
        <w:rPr>
          <w:snapToGrid w:val="0"/>
        </w:rPr>
      </w:pPr>
      <w:bookmarkStart w:id="146" w:name="_Toc377369984"/>
      <w:bookmarkStart w:id="147" w:name="_Toc425430963"/>
      <w:r>
        <w:rPr>
          <w:rStyle w:val="CharSectno"/>
        </w:rPr>
        <w:t>39</w:t>
      </w:r>
      <w:r>
        <w:rPr>
          <w:snapToGrid w:val="0"/>
        </w:rPr>
        <w:t>.</w:t>
      </w:r>
      <w:r>
        <w:rPr>
          <w:snapToGrid w:val="0"/>
        </w:rPr>
        <w:tab/>
        <w:t>Loading notice plates to be posted on completion of certain buildings</w:t>
      </w:r>
      <w:bookmarkEnd w:id="146"/>
      <w:bookmarkEnd w:id="147"/>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148" w:name="_Toc377369985"/>
      <w:bookmarkStart w:id="149" w:name="_Toc425430964"/>
      <w:r>
        <w:rPr>
          <w:rStyle w:val="CharSectno"/>
        </w:rPr>
        <w:t>42</w:t>
      </w:r>
      <w:r>
        <w:rPr>
          <w:snapToGrid w:val="0"/>
        </w:rPr>
        <w:t>.</w:t>
      </w:r>
      <w:r>
        <w:rPr>
          <w:snapToGrid w:val="0"/>
        </w:rPr>
        <w:tab/>
        <w:t>Offences and penalties</w:t>
      </w:r>
      <w:bookmarkEnd w:id="148"/>
      <w:bookmarkEnd w:id="149"/>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50" w:name="_Toc377369986"/>
      <w:bookmarkStart w:id="151" w:name="_Toc425430890"/>
      <w:bookmarkStart w:id="152" w:name="_Toc425430965"/>
      <w:r>
        <w:rPr>
          <w:rStyle w:val="CharSchNo"/>
        </w:rPr>
        <w:t>Schedule 1</w:t>
      </w:r>
      <w:r>
        <w:t> — </w:t>
      </w:r>
      <w:r>
        <w:rPr>
          <w:rStyle w:val="CharSchText"/>
        </w:rPr>
        <w:t>Forms</w:t>
      </w:r>
      <w:bookmarkEnd w:id="150"/>
      <w:bookmarkEnd w:id="151"/>
      <w:bookmarkEnd w:id="152"/>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153" w:name="_Toc377369987"/>
      <w:bookmarkStart w:id="154" w:name="_Toc425430891"/>
      <w:bookmarkStart w:id="155" w:name="_Toc425430966"/>
      <w:r>
        <w:rPr>
          <w:rStyle w:val="CharSchNo"/>
        </w:rPr>
        <w:t>Schedule 2</w:t>
      </w:r>
      <w:r>
        <w:t xml:space="preserve"> — </w:t>
      </w:r>
      <w:r>
        <w:rPr>
          <w:rStyle w:val="CharSchText"/>
        </w:rPr>
        <w:t>Application</w:t>
      </w:r>
      <w:bookmarkEnd w:id="153"/>
      <w:bookmarkEnd w:id="154"/>
      <w:bookmarkEnd w:id="155"/>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157" w:name="_Toc377369988"/>
      <w:bookmarkStart w:id="158" w:name="_Toc425430892"/>
      <w:bookmarkStart w:id="159" w:name="_Toc425430967"/>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157"/>
      <w:bookmarkEnd w:id="158"/>
      <w:bookmarkEnd w:id="159"/>
      <w:r>
        <w:t xml:space="preserve"> </w:t>
      </w:r>
    </w:p>
    <w:p>
      <w:pPr>
        <w:pStyle w:val="yShoulderClause"/>
      </w:pPr>
      <w:r>
        <w:t>[r. 11AA(2)]</w:t>
      </w:r>
    </w:p>
    <w:p>
      <w:pPr>
        <w:pStyle w:val="yFootnoteheading"/>
      </w:pPr>
      <w:r>
        <w:tab/>
        <w:t>[Heading inserted in Gazette 26 Aug 2011 p. 3480.]</w:t>
      </w:r>
    </w:p>
    <w:p>
      <w:pPr>
        <w:pStyle w:val="yHeading5"/>
      </w:pPr>
      <w:bookmarkStart w:id="160" w:name="_Toc377369989"/>
      <w:bookmarkStart w:id="161" w:name="_Toc425430968"/>
      <w:r>
        <w:rPr>
          <w:rStyle w:val="CharSClsNo"/>
        </w:rPr>
        <w:t>1</w:t>
      </w:r>
      <w:r>
        <w:t>.</w:t>
      </w:r>
      <w:r>
        <w:tab/>
        <w:t>Term used: townsite</w:t>
      </w:r>
      <w:bookmarkEnd w:id="160"/>
      <w:bookmarkEnd w:id="16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Footnotesection"/>
      </w:pPr>
      <w:r>
        <w:tab/>
        <w:t>[Clause 1 inserted in Gazette 26 Aug 2011 p. 3480.]</w:t>
      </w:r>
    </w:p>
    <w:p>
      <w:pPr>
        <w:pStyle w:val="yHeading5"/>
      </w:pPr>
      <w:bookmarkStart w:id="162" w:name="_Toc377369990"/>
      <w:bookmarkStart w:id="163" w:name="_Toc425430969"/>
      <w:r>
        <w:rPr>
          <w:rStyle w:val="CharSClsNo"/>
        </w:rPr>
        <w:t>2</w:t>
      </w:r>
      <w:r>
        <w:t>.</w:t>
      </w:r>
      <w:r>
        <w:rPr>
          <w:b w:val="0"/>
        </w:rPr>
        <w:tab/>
      </w:r>
      <w:r>
        <w:t>Areas of State</w:t>
      </w:r>
      <w:bookmarkEnd w:id="162"/>
      <w:bookmarkEnd w:id="16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inserted in Gazette 26 Aug 2011 p. 3480</w:t>
      </w:r>
      <w:r>
        <w:noBreakHyphen/>
        <w:t>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64" w:name="_Toc377369991"/>
      <w:bookmarkStart w:id="165" w:name="_Toc425430895"/>
      <w:bookmarkStart w:id="166" w:name="_Toc425430970"/>
      <w:r>
        <w:t>Notes</w:t>
      </w:r>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377369992"/>
      <w:bookmarkStart w:id="168" w:name="_Toc425430971"/>
      <w:r>
        <w:t>Compilation table</w:t>
      </w:r>
      <w:bookmarkEnd w:id="167"/>
      <w:bookmarkEnd w:id="1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Building Regulations 1989</w:t>
            </w:r>
          </w:p>
        </w:tc>
        <w:tc>
          <w:tcPr>
            <w:tcW w:w="1276" w:type="dxa"/>
          </w:tcPr>
          <w:p>
            <w:pPr>
              <w:pStyle w:val="nTable"/>
              <w:spacing w:after="40"/>
            </w:pPr>
            <w:r>
              <w:t>28 Jul 1989 p. 2261</w:t>
            </w:r>
            <w:r>
              <w:noBreakHyphen/>
              <w:t>93</w:t>
            </w:r>
          </w:p>
        </w:tc>
        <w:tc>
          <w:tcPr>
            <w:tcW w:w="2693" w:type="dxa"/>
          </w:tcPr>
          <w:p>
            <w:pPr>
              <w:pStyle w:val="nTable"/>
              <w:spacing w:after="40"/>
            </w:pPr>
            <w:r>
              <w:t>28 Jul 1989 (see r. 2)</w:t>
            </w:r>
          </w:p>
        </w:tc>
      </w:tr>
      <w:tr>
        <w:trPr>
          <w:cantSplit/>
        </w:trPr>
        <w:tc>
          <w:tcPr>
            <w:tcW w:w="3118" w:type="dxa"/>
          </w:tcPr>
          <w:p>
            <w:pPr>
              <w:pStyle w:val="nTable"/>
              <w:spacing w:after="40"/>
              <w:ind w:right="113"/>
            </w:pPr>
            <w:r>
              <w:rPr>
                <w:i/>
              </w:rPr>
              <w:t>Building Amendment Regulations 1991</w:t>
            </w:r>
          </w:p>
        </w:tc>
        <w:tc>
          <w:tcPr>
            <w:tcW w:w="1276" w:type="dxa"/>
          </w:tcPr>
          <w:p>
            <w:pPr>
              <w:pStyle w:val="nTable"/>
              <w:spacing w:after="40"/>
            </w:pPr>
            <w:r>
              <w:t>11 Jan 1991 p. 58</w:t>
            </w:r>
            <w:r>
              <w:noBreakHyphen/>
              <w:t>9</w:t>
            </w:r>
          </w:p>
        </w:tc>
        <w:tc>
          <w:tcPr>
            <w:tcW w:w="2693" w:type="dxa"/>
          </w:tcPr>
          <w:p>
            <w:pPr>
              <w:pStyle w:val="nTable"/>
              <w:spacing w:after="40"/>
            </w:pPr>
            <w:r>
              <w:t>11 Jan 1991</w:t>
            </w:r>
          </w:p>
        </w:tc>
      </w:tr>
      <w:tr>
        <w:trPr>
          <w:cantSplit/>
        </w:trPr>
        <w:tc>
          <w:tcPr>
            <w:tcW w:w="3118" w:type="dxa"/>
          </w:tcPr>
          <w:p>
            <w:pPr>
              <w:pStyle w:val="nTable"/>
              <w:spacing w:after="40"/>
              <w:ind w:right="113"/>
            </w:pPr>
            <w:r>
              <w:rPr>
                <w:i/>
              </w:rPr>
              <w:t>Building Amendment Regulations (No. 2) 1991</w:t>
            </w:r>
          </w:p>
        </w:tc>
        <w:tc>
          <w:tcPr>
            <w:tcW w:w="1276" w:type="dxa"/>
          </w:tcPr>
          <w:p>
            <w:pPr>
              <w:pStyle w:val="nTable"/>
              <w:spacing w:after="40"/>
            </w:pPr>
            <w:r>
              <w:t>12 Apr 1991 p. 1638</w:t>
            </w:r>
          </w:p>
        </w:tc>
        <w:tc>
          <w:tcPr>
            <w:tcW w:w="2693" w:type="dxa"/>
          </w:tcPr>
          <w:p>
            <w:pPr>
              <w:pStyle w:val="nTable"/>
              <w:spacing w:after="40"/>
            </w:pPr>
            <w:r>
              <w:t>12 Apr 1991 (see r. 2)</w:t>
            </w:r>
          </w:p>
        </w:tc>
      </w:tr>
      <w:tr>
        <w:trPr>
          <w:cantSplit/>
        </w:trPr>
        <w:tc>
          <w:tcPr>
            <w:tcW w:w="3118" w:type="dxa"/>
          </w:tcPr>
          <w:p>
            <w:pPr>
              <w:pStyle w:val="nTable"/>
              <w:spacing w:after="40"/>
              <w:ind w:right="113"/>
            </w:pPr>
            <w:r>
              <w:rPr>
                <w:i/>
              </w:rPr>
              <w:t>Building Amendment Regulations (No. 3) 1991</w:t>
            </w:r>
          </w:p>
        </w:tc>
        <w:tc>
          <w:tcPr>
            <w:tcW w:w="1276" w:type="dxa"/>
          </w:tcPr>
          <w:p>
            <w:pPr>
              <w:pStyle w:val="nTable"/>
              <w:spacing w:after="40"/>
            </w:pPr>
            <w:r>
              <w:t>31 May 1991 p. 2682</w:t>
            </w:r>
            <w:r>
              <w:noBreakHyphen/>
              <w:t>3</w:t>
            </w:r>
          </w:p>
        </w:tc>
        <w:tc>
          <w:tcPr>
            <w:tcW w:w="2693" w:type="dxa"/>
          </w:tcPr>
          <w:p>
            <w:pPr>
              <w:pStyle w:val="nTable"/>
              <w:spacing w:after="40"/>
            </w:pPr>
            <w:r>
              <w:t>31 May 1991</w:t>
            </w:r>
          </w:p>
        </w:tc>
      </w:tr>
      <w:tr>
        <w:trPr>
          <w:cantSplit/>
        </w:trPr>
        <w:tc>
          <w:tcPr>
            <w:tcW w:w="3118" w:type="dxa"/>
          </w:tcPr>
          <w:p>
            <w:pPr>
              <w:pStyle w:val="nTable"/>
              <w:spacing w:after="40"/>
              <w:ind w:right="113"/>
            </w:pPr>
            <w:r>
              <w:rPr>
                <w:i/>
              </w:rPr>
              <w:t>Building Amendment Regulations (No. 4) 1991</w:t>
            </w:r>
          </w:p>
        </w:tc>
        <w:tc>
          <w:tcPr>
            <w:tcW w:w="1276" w:type="dxa"/>
          </w:tcPr>
          <w:p>
            <w:pPr>
              <w:pStyle w:val="nTable"/>
              <w:spacing w:after="40"/>
            </w:pPr>
            <w:r>
              <w:t>12 Jul 1991 p. 3457</w:t>
            </w:r>
            <w:r>
              <w:noBreakHyphen/>
              <w:t>8</w:t>
            </w:r>
            <w:r>
              <w:br/>
              <w:t>(erratum 19 Jul 1991 p. 3625)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Building Amendment Regulations 1992</w:t>
            </w:r>
          </w:p>
        </w:tc>
        <w:tc>
          <w:tcPr>
            <w:tcW w:w="1276" w:type="dxa"/>
          </w:tcPr>
          <w:p>
            <w:pPr>
              <w:pStyle w:val="nTable"/>
              <w:spacing w:after="40"/>
            </w:pPr>
            <w:r>
              <w:t>26 Jun 1992 p. 2757</w:t>
            </w:r>
            <w:r>
              <w:noBreakHyphen/>
              <w:t>60</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Building Amendment Regulations 1993</w:t>
            </w:r>
          </w:p>
        </w:tc>
        <w:tc>
          <w:tcPr>
            <w:tcW w:w="1276" w:type="dxa"/>
          </w:tcPr>
          <w:p>
            <w:pPr>
              <w:pStyle w:val="nTable"/>
              <w:spacing w:after="40"/>
            </w:pPr>
            <w:r>
              <w:t>12 Nov 1993 p. 6151</w:t>
            </w:r>
            <w:r>
              <w:noBreakHyphen/>
              <w:t>3</w:t>
            </w:r>
          </w:p>
        </w:tc>
        <w:tc>
          <w:tcPr>
            <w:tcW w:w="2693" w:type="dxa"/>
          </w:tcPr>
          <w:p>
            <w:pPr>
              <w:pStyle w:val="nTable"/>
              <w:spacing w:after="40"/>
            </w:pPr>
            <w:r>
              <w:t>12 Nov 1993</w:t>
            </w:r>
          </w:p>
        </w:tc>
      </w:tr>
      <w:tr>
        <w:trPr>
          <w:cantSplit/>
        </w:trPr>
        <w:tc>
          <w:tcPr>
            <w:tcW w:w="3118" w:type="dxa"/>
          </w:tcPr>
          <w:p>
            <w:pPr>
              <w:pStyle w:val="nTable"/>
              <w:spacing w:after="40"/>
              <w:ind w:right="113"/>
            </w:pPr>
            <w:r>
              <w:rPr>
                <w:i/>
              </w:rPr>
              <w:t>Building Amendment Regulations 1994</w:t>
            </w:r>
          </w:p>
        </w:tc>
        <w:tc>
          <w:tcPr>
            <w:tcW w:w="1276" w:type="dxa"/>
          </w:tcPr>
          <w:p>
            <w:pPr>
              <w:pStyle w:val="nTable"/>
              <w:spacing w:after="40"/>
            </w:pPr>
            <w:r>
              <w:t>11 Nov 1994 p. 5706</w:t>
            </w:r>
            <w:r>
              <w:noBreakHyphen/>
              <w:t>7</w:t>
            </w:r>
          </w:p>
        </w:tc>
        <w:tc>
          <w:tcPr>
            <w:tcW w:w="2693" w:type="dxa"/>
          </w:tcPr>
          <w:p>
            <w:pPr>
              <w:pStyle w:val="nTable"/>
              <w:spacing w:after="40"/>
            </w:pPr>
            <w:r>
              <w:t>11 Nov 1994</w:t>
            </w:r>
          </w:p>
        </w:tc>
      </w:tr>
      <w:tr>
        <w:trPr>
          <w:cantSplit/>
        </w:trPr>
        <w:tc>
          <w:tcPr>
            <w:tcW w:w="3118" w:type="dxa"/>
          </w:tcPr>
          <w:p>
            <w:pPr>
              <w:pStyle w:val="nTable"/>
              <w:spacing w:after="40"/>
              <w:ind w:right="113"/>
            </w:pPr>
            <w:r>
              <w:rPr>
                <w:i/>
              </w:rPr>
              <w:t>Building Amendment Regulations 1995</w:t>
            </w:r>
          </w:p>
        </w:tc>
        <w:tc>
          <w:tcPr>
            <w:tcW w:w="1276" w:type="dxa"/>
          </w:tcPr>
          <w:p>
            <w:pPr>
              <w:pStyle w:val="nTable"/>
              <w:spacing w:after="40"/>
            </w:pPr>
            <w:r>
              <w:t>23 Jun 1995 p. 2442</w:t>
            </w:r>
            <w:r>
              <w:noBreakHyphen/>
              <w:t>3</w:t>
            </w:r>
          </w:p>
        </w:tc>
        <w:tc>
          <w:tcPr>
            <w:tcW w:w="2693" w:type="dxa"/>
          </w:tcPr>
          <w:p>
            <w:pPr>
              <w:pStyle w:val="nTable"/>
              <w:spacing w:after="40"/>
            </w:pPr>
            <w:r>
              <w:t>23 Jun 1995</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22 Nov 1995</w:t>
            </w:r>
            <w:r>
              <w:rPr>
                <w:iCs/>
              </w:rPr>
              <w:t xml:space="preserve"> (includes amendments listed above)</w:t>
            </w:r>
          </w:p>
        </w:tc>
      </w:tr>
      <w:tr>
        <w:trPr>
          <w:cantSplit/>
        </w:trPr>
        <w:tc>
          <w:tcPr>
            <w:tcW w:w="3118" w:type="dxa"/>
          </w:tcPr>
          <w:p>
            <w:pPr>
              <w:pStyle w:val="nTable"/>
              <w:spacing w:after="40"/>
              <w:ind w:right="113"/>
            </w:pPr>
            <w:r>
              <w:rPr>
                <w:i/>
              </w:rPr>
              <w:t>Building Amendment Regulations 1996</w:t>
            </w:r>
          </w:p>
        </w:tc>
        <w:tc>
          <w:tcPr>
            <w:tcW w:w="1276" w:type="dxa"/>
          </w:tcPr>
          <w:p>
            <w:pPr>
              <w:pStyle w:val="nTable"/>
              <w:spacing w:after="40"/>
            </w:pPr>
            <w:r>
              <w:t>24 Jun 1996 p. 2863</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Building Amendment Regulations 1997</w:t>
            </w:r>
          </w:p>
        </w:tc>
        <w:tc>
          <w:tcPr>
            <w:tcW w:w="1276" w:type="dxa"/>
          </w:tcPr>
          <w:p>
            <w:pPr>
              <w:pStyle w:val="nTable"/>
              <w:spacing w:after="40"/>
            </w:pPr>
            <w:r>
              <w:t>20 Jun 1997 p. 2821</w:t>
            </w:r>
            <w:r>
              <w:noBreakHyphen/>
              <w:t>36</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Building Amendment Regulations (No. 2) 1997</w:t>
            </w:r>
          </w:p>
        </w:tc>
        <w:tc>
          <w:tcPr>
            <w:tcW w:w="1276" w:type="dxa"/>
          </w:tcPr>
          <w:p>
            <w:pPr>
              <w:pStyle w:val="nTable"/>
              <w:spacing w:after="40"/>
            </w:pPr>
            <w:r>
              <w:t>20 Jun 1997 p. 2837</w:t>
            </w:r>
          </w:p>
        </w:tc>
        <w:tc>
          <w:tcPr>
            <w:tcW w:w="2693" w:type="dxa"/>
          </w:tcPr>
          <w:p>
            <w:pPr>
              <w:pStyle w:val="nTable"/>
              <w:spacing w:after="40"/>
            </w:pPr>
            <w:r>
              <w:t>1 Jul 1997 (see r. 2)</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18 Jul 1997</w:t>
            </w:r>
            <w:r>
              <w:rPr>
                <w:iCs/>
              </w:rPr>
              <w:t xml:space="preserve"> (includes amendments listed above)</w:t>
            </w:r>
          </w:p>
        </w:tc>
      </w:tr>
      <w:tr>
        <w:trPr>
          <w:cantSplit/>
        </w:trPr>
        <w:tc>
          <w:tcPr>
            <w:tcW w:w="3118" w:type="dxa"/>
          </w:tcPr>
          <w:p>
            <w:pPr>
              <w:pStyle w:val="nTable"/>
              <w:spacing w:after="40"/>
              <w:ind w:right="113"/>
            </w:pPr>
            <w:r>
              <w:rPr>
                <w:i/>
              </w:rPr>
              <w:t>Building Amendment Regulations 1998</w:t>
            </w:r>
          </w:p>
        </w:tc>
        <w:tc>
          <w:tcPr>
            <w:tcW w:w="1276" w:type="dxa"/>
          </w:tcPr>
          <w:p>
            <w:pPr>
              <w:pStyle w:val="nTable"/>
              <w:spacing w:after="40"/>
            </w:pPr>
            <w:r>
              <w:t>8 May 1998 p. 2369</w:t>
            </w:r>
            <w:r>
              <w:noBreakHyphen/>
              <w:t>73</w:t>
            </w:r>
          </w:p>
        </w:tc>
        <w:tc>
          <w:tcPr>
            <w:tcW w:w="2693" w:type="dxa"/>
          </w:tcPr>
          <w:p>
            <w:pPr>
              <w:pStyle w:val="nTable"/>
              <w:spacing w:after="40"/>
            </w:pPr>
            <w:r>
              <w:t>8 May 1998</w:t>
            </w:r>
          </w:p>
        </w:tc>
      </w:tr>
      <w:tr>
        <w:trPr>
          <w:cantSplit/>
        </w:trPr>
        <w:tc>
          <w:tcPr>
            <w:tcW w:w="3118" w:type="dxa"/>
          </w:tcPr>
          <w:p>
            <w:pPr>
              <w:pStyle w:val="nTable"/>
              <w:spacing w:after="40"/>
              <w:ind w:right="113"/>
              <w:rPr>
                <w:i/>
              </w:rPr>
            </w:pPr>
            <w:r>
              <w:rPr>
                <w:i/>
              </w:rPr>
              <w:t>Building Amendment Regulations (No. 2) 1998</w:t>
            </w:r>
          </w:p>
        </w:tc>
        <w:tc>
          <w:tcPr>
            <w:tcW w:w="1276" w:type="dxa"/>
          </w:tcPr>
          <w:p>
            <w:pPr>
              <w:pStyle w:val="nTable"/>
              <w:spacing w:after="40"/>
            </w:pPr>
            <w:r>
              <w:t>19 Jun 1998 p. 3282</w:t>
            </w:r>
            <w:r>
              <w:noBreakHyphen/>
              <w:t>6</w:t>
            </w:r>
          </w:p>
        </w:tc>
        <w:tc>
          <w:tcPr>
            <w:tcW w:w="2693" w:type="dxa"/>
          </w:tcPr>
          <w:p>
            <w:pPr>
              <w:pStyle w:val="nTable"/>
              <w:spacing w:after="40"/>
            </w:pPr>
            <w:r>
              <w:t>19 Jun 1998</w:t>
            </w:r>
          </w:p>
        </w:tc>
      </w:tr>
      <w:tr>
        <w:trPr>
          <w:cantSplit/>
        </w:trPr>
        <w:tc>
          <w:tcPr>
            <w:tcW w:w="3118" w:type="dxa"/>
          </w:tcPr>
          <w:p>
            <w:pPr>
              <w:pStyle w:val="nTable"/>
              <w:spacing w:after="40"/>
              <w:ind w:right="113"/>
              <w:rPr>
                <w:i/>
              </w:rPr>
            </w:pPr>
            <w:r>
              <w:rPr>
                <w:i/>
              </w:rPr>
              <w:t>Building Amendment Regulations 1999</w:t>
            </w:r>
          </w:p>
        </w:tc>
        <w:tc>
          <w:tcPr>
            <w:tcW w:w="1276" w:type="dxa"/>
          </w:tcPr>
          <w:p>
            <w:pPr>
              <w:pStyle w:val="nTable"/>
              <w:spacing w:after="40"/>
            </w:pPr>
            <w:r>
              <w:t>12 Feb 1999 p. 479</w:t>
            </w:r>
            <w:r>
              <w:noBreakHyphen/>
              <w:t>85</w:t>
            </w:r>
          </w:p>
        </w:tc>
        <w:tc>
          <w:tcPr>
            <w:tcW w:w="2693" w:type="dxa"/>
          </w:tcPr>
          <w:p>
            <w:pPr>
              <w:pStyle w:val="nTable"/>
              <w:spacing w:after="40"/>
            </w:pPr>
            <w:r>
              <w:t>12 Feb 1999</w:t>
            </w:r>
          </w:p>
        </w:tc>
      </w:tr>
      <w:tr>
        <w:trPr>
          <w:cantSplit/>
        </w:trPr>
        <w:tc>
          <w:tcPr>
            <w:tcW w:w="3118" w:type="dxa"/>
          </w:tcPr>
          <w:p>
            <w:pPr>
              <w:pStyle w:val="nTable"/>
              <w:spacing w:after="40"/>
              <w:ind w:right="113"/>
              <w:rPr>
                <w:i/>
              </w:rPr>
            </w:pPr>
            <w:r>
              <w:rPr>
                <w:i/>
              </w:rPr>
              <w:t>Building Amendment Regulations (No. 2) 1999</w:t>
            </w:r>
          </w:p>
        </w:tc>
        <w:tc>
          <w:tcPr>
            <w:tcW w:w="1276" w:type="dxa"/>
          </w:tcPr>
          <w:p>
            <w:pPr>
              <w:pStyle w:val="nTable"/>
              <w:spacing w:after="40"/>
            </w:pPr>
            <w:r>
              <w:t>24 Sep 1999 p. 4666</w:t>
            </w:r>
            <w:r>
              <w:noBreakHyphen/>
              <w:t>7</w:t>
            </w:r>
          </w:p>
        </w:tc>
        <w:tc>
          <w:tcPr>
            <w:tcW w:w="2693" w:type="dxa"/>
          </w:tcPr>
          <w:p>
            <w:pPr>
              <w:pStyle w:val="nTable"/>
              <w:spacing w:after="40"/>
            </w:pPr>
            <w:r>
              <w:t>24 Sep 1999</w:t>
            </w:r>
          </w:p>
        </w:tc>
      </w:tr>
      <w:tr>
        <w:trPr>
          <w:cantSplit/>
        </w:trPr>
        <w:tc>
          <w:tcPr>
            <w:tcW w:w="3118" w:type="dxa"/>
          </w:tcPr>
          <w:p>
            <w:pPr>
              <w:pStyle w:val="nTable"/>
              <w:spacing w:after="40"/>
              <w:ind w:right="113"/>
              <w:rPr>
                <w:i/>
              </w:rPr>
            </w:pPr>
            <w:r>
              <w:rPr>
                <w:i/>
              </w:rPr>
              <w:t>Building Amendment Regulations 2000</w:t>
            </w:r>
          </w:p>
        </w:tc>
        <w:tc>
          <w:tcPr>
            <w:tcW w:w="1276" w:type="dxa"/>
          </w:tcPr>
          <w:p>
            <w:pPr>
              <w:pStyle w:val="nTable"/>
              <w:spacing w:after="40"/>
            </w:pPr>
            <w:r>
              <w:t>28 Jul 2000 p. 4013</w:t>
            </w:r>
            <w:r>
              <w:noBreakHyphen/>
              <w:t>14</w:t>
            </w:r>
          </w:p>
        </w:tc>
        <w:tc>
          <w:tcPr>
            <w:tcW w:w="2693" w:type="dxa"/>
          </w:tcPr>
          <w:p>
            <w:pPr>
              <w:pStyle w:val="nTable"/>
              <w:spacing w:after="40"/>
            </w:pPr>
            <w:r>
              <w:t>28 Jul 2000</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2 Mar 2001</w:t>
            </w:r>
            <w:r>
              <w:rPr>
                <w:iCs/>
              </w:rPr>
              <w:t xml:space="preserve"> (includes amendments listed above)</w:t>
            </w:r>
          </w:p>
        </w:tc>
      </w:tr>
      <w:tr>
        <w:trPr>
          <w:cantSplit/>
        </w:trPr>
        <w:tc>
          <w:tcPr>
            <w:tcW w:w="3118" w:type="dxa"/>
          </w:tcPr>
          <w:p>
            <w:pPr>
              <w:pStyle w:val="nTable"/>
              <w:spacing w:after="40"/>
              <w:ind w:right="113"/>
              <w:rPr>
                <w:i/>
              </w:rPr>
            </w:pPr>
            <w:r>
              <w:rPr>
                <w:i/>
              </w:rPr>
              <w:t>Building Amendment Regulations 2001</w:t>
            </w:r>
          </w:p>
        </w:tc>
        <w:tc>
          <w:tcPr>
            <w:tcW w:w="1276" w:type="dxa"/>
          </w:tcPr>
          <w:p>
            <w:pPr>
              <w:pStyle w:val="nTable"/>
              <w:spacing w:after="40"/>
            </w:pPr>
            <w:r>
              <w:t>19 Oct 2001 p. 5609</w:t>
            </w:r>
            <w:r>
              <w:noBreakHyphen/>
              <w:t>12</w:t>
            </w:r>
          </w:p>
        </w:tc>
        <w:tc>
          <w:tcPr>
            <w:tcW w:w="2693" w:type="dxa"/>
          </w:tcPr>
          <w:p>
            <w:pPr>
              <w:pStyle w:val="nTable"/>
              <w:spacing w:after="40"/>
            </w:pPr>
            <w:r>
              <w:t>5 Nov 2001 (see r. 2)</w:t>
            </w:r>
          </w:p>
        </w:tc>
      </w:tr>
      <w:tr>
        <w:trPr>
          <w:cantSplit/>
        </w:trPr>
        <w:tc>
          <w:tcPr>
            <w:tcW w:w="3118" w:type="dxa"/>
          </w:tcPr>
          <w:p>
            <w:pPr>
              <w:pStyle w:val="nTable"/>
              <w:spacing w:after="40"/>
              <w:ind w:right="113"/>
              <w:rPr>
                <w:iCs/>
                <w:vertAlign w:val="superscript"/>
              </w:rPr>
            </w:pPr>
            <w:r>
              <w:rPr>
                <w:i/>
              </w:rPr>
              <w:t>Building Amendment Regulations (No. 2) 2001</w:t>
            </w:r>
            <w:r>
              <w:rPr>
                <w:iCs/>
                <w:vertAlign w:val="superscript"/>
              </w:rPr>
              <w:t> 3</w:t>
            </w:r>
          </w:p>
        </w:tc>
        <w:tc>
          <w:tcPr>
            <w:tcW w:w="1276" w:type="dxa"/>
          </w:tcPr>
          <w:p>
            <w:pPr>
              <w:pStyle w:val="nTable"/>
              <w:spacing w:after="40"/>
            </w:pPr>
            <w:r>
              <w:t>14 Dec 2001 p. 6399</w:t>
            </w:r>
            <w:r>
              <w:noBreakHyphen/>
              <w:t>402</w:t>
            </w:r>
          </w:p>
        </w:tc>
        <w:tc>
          <w:tcPr>
            <w:tcW w:w="2693" w:type="dxa"/>
          </w:tcPr>
          <w:p>
            <w:pPr>
              <w:pStyle w:val="nTable"/>
              <w:spacing w:after="40"/>
            </w:pPr>
            <w:r>
              <w:t>18 Mar 2002 (see r. 2)</w:t>
            </w:r>
          </w:p>
        </w:tc>
      </w:tr>
      <w:tr>
        <w:trPr>
          <w:cantSplit/>
        </w:trPr>
        <w:tc>
          <w:tcPr>
            <w:tcW w:w="3118" w:type="dxa"/>
          </w:tcPr>
          <w:p>
            <w:pPr>
              <w:pStyle w:val="nTable"/>
              <w:spacing w:after="40"/>
              <w:ind w:right="113"/>
              <w:rPr>
                <w:i/>
              </w:rPr>
            </w:pPr>
            <w:r>
              <w:rPr>
                <w:i/>
              </w:rPr>
              <w:t>Building Amendment Regulations 2002</w:t>
            </w:r>
            <w:r>
              <w:rPr>
                <w:iCs/>
                <w:vertAlign w:val="superscript"/>
              </w:rPr>
              <w:t> 4</w:t>
            </w:r>
          </w:p>
        </w:tc>
        <w:tc>
          <w:tcPr>
            <w:tcW w:w="1276" w:type="dxa"/>
          </w:tcPr>
          <w:p>
            <w:pPr>
              <w:pStyle w:val="nTable"/>
              <w:spacing w:after="40"/>
            </w:pPr>
            <w:r>
              <w:t>5 Apr 2002 p. 1826</w:t>
            </w:r>
            <w:r>
              <w:noBreakHyphen/>
              <w:t>32</w:t>
            </w:r>
          </w:p>
        </w:tc>
        <w:tc>
          <w:tcPr>
            <w:tcW w:w="2693" w:type="dxa"/>
          </w:tcPr>
          <w:p>
            <w:pPr>
              <w:pStyle w:val="nTable"/>
              <w:spacing w:after="40"/>
            </w:pPr>
            <w:r>
              <w:t>5 Apr 2002</w:t>
            </w:r>
          </w:p>
        </w:tc>
      </w:tr>
      <w:tr>
        <w:trPr>
          <w:cantSplit/>
        </w:trPr>
        <w:tc>
          <w:tcPr>
            <w:tcW w:w="3118" w:type="dxa"/>
          </w:tcPr>
          <w:p>
            <w:pPr>
              <w:pStyle w:val="nTable"/>
              <w:spacing w:after="40"/>
              <w:ind w:right="113"/>
              <w:rPr>
                <w:i/>
              </w:rPr>
            </w:pPr>
            <w:r>
              <w:rPr>
                <w:i/>
              </w:rPr>
              <w:t>Building Amendment Regulations 2003</w:t>
            </w:r>
          </w:p>
        </w:tc>
        <w:tc>
          <w:tcPr>
            <w:tcW w:w="1276" w:type="dxa"/>
          </w:tcPr>
          <w:p>
            <w:pPr>
              <w:pStyle w:val="nTable"/>
              <w:spacing w:after="40"/>
            </w:pPr>
            <w:r>
              <w:t>4 Apr 2003 p. 1026</w:t>
            </w:r>
            <w:r>
              <w:noBreakHyphen/>
              <w:t>7</w:t>
            </w:r>
          </w:p>
        </w:tc>
        <w:tc>
          <w:tcPr>
            <w:tcW w:w="2693" w:type="dxa"/>
          </w:tcPr>
          <w:p>
            <w:pPr>
              <w:pStyle w:val="nTable"/>
              <w:spacing w:after="40"/>
            </w:pPr>
            <w:r>
              <w:t>4 Apr 2003</w:t>
            </w:r>
          </w:p>
        </w:tc>
      </w:tr>
      <w:tr>
        <w:trPr>
          <w:cantSplit/>
        </w:trPr>
        <w:tc>
          <w:tcPr>
            <w:tcW w:w="3118" w:type="dxa"/>
          </w:tcPr>
          <w:p>
            <w:pPr>
              <w:pStyle w:val="nTable"/>
              <w:spacing w:after="40"/>
              <w:ind w:right="113"/>
              <w:rPr>
                <w:i/>
              </w:rPr>
            </w:pPr>
            <w:r>
              <w:rPr>
                <w:i/>
              </w:rPr>
              <w:t>Building Amendment Regulations (No. 2) 2003</w:t>
            </w:r>
          </w:p>
        </w:tc>
        <w:tc>
          <w:tcPr>
            <w:tcW w:w="1276" w:type="dxa"/>
          </w:tcPr>
          <w:p>
            <w:pPr>
              <w:pStyle w:val="nTable"/>
              <w:spacing w:after="40"/>
            </w:pPr>
            <w:r>
              <w:t>30 Sep 2003 p. 4256</w:t>
            </w:r>
            <w:r>
              <w:noBreakHyphen/>
              <w:t>8</w:t>
            </w:r>
          </w:p>
        </w:tc>
        <w:tc>
          <w:tcPr>
            <w:tcW w:w="2693" w:type="dxa"/>
          </w:tcPr>
          <w:p>
            <w:pPr>
              <w:pStyle w:val="nTable"/>
              <w:spacing w:after="40"/>
            </w:pPr>
            <w:r>
              <w:t xml:space="preserve">30 Sep 2003 </w:t>
            </w:r>
          </w:p>
        </w:tc>
      </w:tr>
      <w:tr>
        <w:trPr>
          <w:cantSplit/>
        </w:trPr>
        <w:tc>
          <w:tcPr>
            <w:tcW w:w="3118" w:type="dxa"/>
          </w:tcPr>
          <w:p>
            <w:pPr>
              <w:pStyle w:val="nTable"/>
              <w:spacing w:after="40"/>
              <w:ind w:right="113"/>
              <w:rPr>
                <w:i/>
              </w:rPr>
            </w:pPr>
            <w:r>
              <w:rPr>
                <w:i/>
              </w:rPr>
              <w:t>Building Amendment Regulations 2004</w:t>
            </w:r>
          </w:p>
        </w:tc>
        <w:tc>
          <w:tcPr>
            <w:tcW w:w="1276" w:type="dxa"/>
          </w:tcPr>
          <w:p>
            <w:pPr>
              <w:pStyle w:val="nTable"/>
              <w:spacing w:after="40"/>
            </w:pPr>
            <w:r>
              <w:t>13 Aug 2004 p. 3250</w:t>
            </w:r>
            <w:r>
              <w:noBreakHyphen/>
              <w:t>1</w:t>
            </w:r>
          </w:p>
        </w:tc>
        <w:tc>
          <w:tcPr>
            <w:tcW w:w="2693" w:type="dxa"/>
          </w:tcPr>
          <w:p>
            <w:pPr>
              <w:pStyle w:val="nTable"/>
              <w:spacing w:after="40"/>
            </w:pPr>
            <w:r>
              <w:t>13 Aug 2004</w:t>
            </w:r>
          </w:p>
        </w:tc>
      </w:tr>
      <w:tr>
        <w:trPr>
          <w:cantSplit/>
        </w:trPr>
        <w:tc>
          <w:tcPr>
            <w:tcW w:w="3118" w:type="dxa"/>
          </w:tcPr>
          <w:p>
            <w:pPr>
              <w:pStyle w:val="nTable"/>
              <w:spacing w:after="40"/>
              <w:ind w:right="113"/>
              <w:rPr>
                <w:i/>
              </w:rPr>
            </w:pPr>
            <w:r>
              <w:rPr>
                <w:i/>
              </w:rPr>
              <w:t>Building Amendment Regulations (No. 2) 2004</w:t>
            </w:r>
          </w:p>
        </w:tc>
        <w:tc>
          <w:tcPr>
            <w:tcW w:w="1276" w:type="dxa"/>
          </w:tcPr>
          <w:p>
            <w:pPr>
              <w:pStyle w:val="nTable"/>
              <w:spacing w:after="40"/>
            </w:pPr>
            <w:r>
              <w:t>30 Dec 2004 p. 6949</w:t>
            </w:r>
            <w:r>
              <w:noBreakHyphen/>
              <w:t>50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4: The </w:t>
            </w:r>
            <w:r>
              <w:rPr>
                <w:b/>
                <w:bCs/>
                <w:i/>
              </w:rPr>
              <w:t>Building Regulations 1989</w:t>
            </w:r>
            <w:r>
              <w:rPr>
                <w:b/>
                <w:bCs/>
                <w:iCs/>
              </w:rPr>
              <w:t xml:space="preserve"> as at 11 Mar 2005</w:t>
            </w:r>
            <w:r>
              <w:rPr>
                <w:iCs/>
              </w:rPr>
              <w:t xml:space="preserve"> (includes amendments listed above)</w:t>
            </w:r>
          </w:p>
        </w:tc>
      </w:tr>
      <w:tr>
        <w:trPr>
          <w:cantSplit/>
        </w:trPr>
        <w:tc>
          <w:tcPr>
            <w:tcW w:w="3118" w:type="dxa"/>
          </w:tcPr>
          <w:p>
            <w:pPr>
              <w:pStyle w:val="nTable"/>
              <w:spacing w:after="40"/>
              <w:ind w:right="113"/>
              <w:rPr>
                <w:i/>
              </w:rPr>
            </w:pPr>
            <w:r>
              <w:rPr>
                <w:i/>
              </w:rPr>
              <w:t>Building Amendment Regulations 2005</w:t>
            </w:r>
          </w:p>
        </w:tc>
        <w:tc>
          <w:tcPr>
            <w:tcW w:w="1276" w:type="dxa"/>
          </w:tcPr>
          <w:p>
            <w:pPr>
              <w:pStyle w:val="nTable"/>
              <w:spacing w:after="40"/>
            </w:pPr>
            <w:r>
              <w:t>16 Dec 2005 p. 6078</w:t>
            </w:r>
            <w:r>
              <w:noBreakHyphen/>
              <w:t>9</w:t>
            </w:r>
          </w:p>
        </w:tc>
        <w:tc>
          <w:tcPr>
            <w:tcW w:w="2693" w:type="dxa"/>
          </w:tcPr>
          <w:p>
            <w:pPr>
              <w:pStyle w:val="nTable"/>
              <w:spacing w:after="40"/>
            </w:pPr>
            <w:r>
              <w:t>16 Dec 2005</w:t>
            </w:r>
          </w:p>
        </w:tc>
      </w:tr>
      <w:tr>
        <w:tc>
          <w:tcPr>
            <w:tcW w:w="3118" w:type="dxa"/>
          </w:tcPr>
          <w:p>
            <w:pPr>
              <w:pStyle w:val="nTable"/>
              <w:spacing w:after="40"/>
            </w:pPr>
            <w:r>
              <w:rPr>
                <w:i/>
              </w:rPr>
              <w:t>Electricity Corporations (Consequential Amendments) Regulations 2006</w:t>
            </w:r>
            <w:r>
              <w:rPr>
                <w:iCs/>
              </w:rPr>
              <w:t xml:space="preserve"> r. 68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Building Amendment Regulations 2007</w:t>
            </w:r>
          </w:p>
        </w:tc>
        <w:tc>
          <w:tcPr>
            <w:tcW w:w="1276" w:type="dxa"/>
          </w:tcPr>
          <w:p>
            <w:pPr>
              <w:pStyle w:val="nTable"/>
              <w:spacing w:after="40"/>
            </w:pPr>
            <w:r>
              <w:t>4 May 2007 p. 1964</w:t>
            </w:r>
            <w:r>
              <w:noBreakHyphen/>
              <w:t>5</w:t>
            </w:r>
          </w:p>
        </w:tc>
        <w:tc>
          <w:tcPr>
            <w:tcW w:w="2693" w:type="dxa"/>
          </w:tcPr>
          <w:p>
            <w:pPr>
              <w:pStyle w:val="nTable"/>
              <w:spacing w:after="40"/>
            </w:pPr>
            <w:r>
              <w:t>4 May 2007</w:t>
            </w:r>
          </w:p>
        </w:tc>
      </w:tr>
      <w:tr>
        <w:trPr>
          <w:cantSplit/>
        </w:trPr>
        <w:tc>
          <w:tcPr>
            <w:tcW w:w="3118" w:type="dxa"/>
          </w:tcPr>
          <w:p>
            <w:pPr>
              <w:pStyle w:val="nTable"/>
              <w:spacing w:after="40"/>
              <w:rPr>
                <w:i/>
              </w:rPr>
            </w:pPr>
            <w:r>
              <w:rPr>
                <w:i/>
              </w:rPr>
              <w:t>Building Amendment Regulations (No. 2) 2007</w:t>
            </w:r>
          </w:p>
        </w:tc>
        <w:tc>
          <w:tcPr>
            <w:tcW w:w="1276" w:type="dxa"/>
          </w:tcPr>
          <w:p>
            <w:pPr>
              <w:pStyle w:val="nTable"/>
              <w:spacing w:after="40"/>
            </w:pPr>
            <w:r>
              <w:t>18 May 2007 p. 2256</w:t>
            </w:r>
            <w:r>
              <w:noBreakHyphen/>
              <w:t>7</w:t>
            </w:r>
          </w:p>
        </w:tc>
        <w:tc>
          <w:tcPr>
            <w:tcW w:w="2693" w:type="dxa"/>
          </w:tcPr>
          <w:p>
            <w:pPr>
              <w:pStyle w:val="nTable"/>
              <w:spacing w:after="40"/>
            </w:pPr>
            <w:r>
              <w:t>18 May 2007</w:t>
            </w:r>
          </w:p>
        </w:tc>
      </w:tr>
      <w:tr>
        <w:tc>
          <w:tcPr>
            <w:tcW w:w="3118" w:type="dxa"/>
          </w:tcPr>
          <w:p>
            <w:pPr>
              <w:pStyle w:val="nTable"/>
              <w:keepNext/>
              <w:keepLines/>
              <w:spacing w:after="40"/>
              <w:rPr>
                <w:i/>
              </w:rPr>
            </w:pPr>
            <w:r>
              <w:rPr>
                <w:i/>
              </w:rPr>
              <w:t>Building Amendment Regulations (No. 3) 2007</w:t>
            </w:r>
          </w:p>
        </w:tc>
        <w:tc>
          <w:tcPr>
            <w:tcW w:w="1276" w:type="dxa"/>
          </w:tcPr>
          <w:p>
            <w:pPr>
              <w:pStyle w:val="nTable"/>
              <w:keepNext/>
              <w:keepLines/>
              <w:spacing w:after="40"/>
            </w:pPr>
            <w:r>
              <w:t>21 Aug 2007 p. 4174</w:t>
            </w:r>
            <w:r>
              <w:noBreakHyphen/>
              <w:t>8</w:t>
            </w:r>
          </w:p>
        </w:tc>
        <w:tc>
          <w:tcPr>
            <w:tcW w:w="2693" w:type="dxa"/>
          </w:tcPr>
          <w:p>
            <w:pPr>
              <w:pStyle w:val="nTable"/>
              <w:keepNext/>
              <w:keepLines/>
              <w:spacing w:after="40"/>
            </w:pPr>
            <w:r>
              <w:rPr>
                <w:snapToGrid w:val="0"/>
              </w:rPr>
              <w:t>r. 1 and 2: 21 Aug 2007 (see r. 2(a));</w:t>
            </w:r>
            <w:r>
              <w:rPr>
                <w:snapToGrid w:val="0"/>
              </w:rPr>
              <w:br/>
              <w:t>Regulations other than r. 1 and 2: 1 Sep 2007 (see r. 2(b))</w:t>
            </w:r>
          </w:p>
        </w:tc>
      </w:tr>
      <w:tr>
        <w:tc>
          <w:tcPr>
            <w:tcW w:w="3118" w:type="dxa"/>
          </w:tcPr>
          <w:p>
            <w:pPr>
              <w:pStyle w:val="nTable"/>
              <w:spacing w:after="40"/>
              <w:rPr>
                <w:i/>
              </w:rPr>
            </w:pPr>
            <w:r>
              <w:rPr>
                <w:i/>
              </w:rPr>
              <w:t>Building Amendment Regulations (No. 4) 2007</w:t>
            </w:r>
          </w:p>
        </w:tc>
        <w:tc>
          <w:tcPr>
            <w:tcW w:w="1276" w:type="dxa"/>
          </w:tcPr>
          <w:p>
            <w:pPr>
              <w:pStyle w:val="nTable"/>
              <w:spacing w:after="40"/>
            </w:pPr>
            <w:r>
              <w:t>5 Oct 2007 p. 5327</w:t>
            </w:r>
            <w:r>
              <w:noBreakHyphen/>
              <w:t>8</w:t>
            </w:r>
          </w:p>
        </w:tc>
        <w:tc>
          <w:tcPr>
            <w:tcW w:w="2693" w:type="dxa"/>
          </w:tcPr>
          <w:p>
            <w:pPr>
              <w:pStyle w:val="nTable"/>
              <w:spacing w:after="40"/>
              <w:rPr>
                <w:snapToGrid w:val="0"/>
              </w:rPr>
            </w:pPr>
            <w:r>
              <w:rPr>
                <w:snapToGrid w:val="0"/>
              </w:rPr>
              <w:t>r. 1 and 2: 5 Oct 2007 (see r. 2(a));</w:t>
            </w:r>
            <w:r>
              <w:rPr>
                <w:snapToGrid w:val="0"/>
              </w:rPr>
              <w:br/>
              <w:t>Regulations other than r. 1 and 2: 6 Oct 2007 (see r. 2(b))</w:t>
            </w:r>
          </w:p>
        </w:tc>
      </w:tr>
      <w:tr>
        <w:trPr>
          <w:cantSplit/>
        </w:trPr>
        <w:tc>
          <w:tcPr>
            <w:tcW w:w="7087" w:type="dxa"/>
            <w:gridSpan w:val="3"/>
          </w:tcPr>
          <w:p>
            <w:pPr>
              <w:pStyle w:val="nTable"/>
              <w:spacing w:after="40"/>
              <w:rPr>
                <w:snapToGrid w:val="0"/>
              </w:rPr>
            </w:pPr>
            <w:r>
              <w:rPr>
                <w:b/>
                <w:bCs/>
              </w:rPr>
              <w:t xml:space="preserve">Reprint 5: The </w:t>
            </w:r>
            <w:r>
              <w:rPr>
                <w:b/>
                <w:bCs/>
                <w:i/>
              </w:rPr>
              <w:t>Building Regulations 1989</w:t>
            </w:r>
            <w:r>
              <w:rPr>
                <w:b/>
                <w:bCs/>
                <w:iCs/>
              </w:rPr>
              <w:t xml:space="preserve"> as at 4 Jan 2008</w:t>
            </w:r>
            <w:r>
              <w:rPr>
                <w:iCs/>
              </w:rPr>
              <w:t xml:space="preserve"> (includes amendments listed above)</w:t>
            </w:r>
          </w:p>
        </w:tc>
      </w:tr>
      <w:tr>
        <w:tc>
          <w:tcPr>
            <w:tcW w:w="3118" w:type="dxa"/>
          </w:tcPr>
          <w:p>
            <w:pPr>
              <w:pStyle w:val="nTable"/>
              <w:spacing w:after="40"/>
              <w:rPr>
                <w:i/>
              </w:rPr>
            </w:pPr>
            <w:r>
              <w:rPr>
                <w:i/>
              </w:rPr>
              <w:t>Building Amendment Regulations 2008</w:t>
            </w:r>
          </w:p>
        </w:tc>
        <w:tc>
          <w:tcPr>
            <w:tcW w:w="1276" w:type="dxa"/>
          </w:tcPr>
          <w:p>
            <w:pPr>
              <w:pStyle w:val="nTable"/>
              <w:spacing w:after="40"/>
            </w:pPr>
            <w:r>
              <w:t>4 Mar 2008 p. 738</w:t>
            </w:r>
            <w:r>
              <w:noBreakHyphen/>
              <w:t>9</w:t>
            </w:r>
          </w:p>
        </w:tc>
        <w:tc>
          <w:tcPr>
            <w:tcW w:w="2693" w:type="dxa"/>
          </w:tcPr>
          <w:p>
            <w:pPr>
              <w:pStyle w:val="nTable"/>
              <w:spacing w:after="40"/>
            </w:pPr>
            <w:r>
              <w:rPr>
                <w:snapToGrid w:val="0"/>
              </w:rPr>
              <w:t>r. 1 and 2: 4 Mar 2008 (see r. 2(a));</w:t>
            </w:r>
            <w:r>
              <w:rPr>
                <w:snapToGrid w:val="0"/>
              </w:rPr>
              <w:br/>
              <w:t>Regulations other than r. 1 and 2: 5 Mar 2008 (see r. 2(b))</w:t>
            </w:r>
          </w:p>
        </w:tc>
      </w:tr>
      <w:tr>
        <w:tc>
          <w:tcPr>
            <w:tcW w:w="3118" w:type="dxa"/>
          </w:tcPr>
          <w:p>
            <w:pPr>
              <w:pStyle w:val="nTable"/>
              <w:spacing w:after="40"/>
              <w:rPr>
                <w:i/>
              </w:rPr>
            </w:pPr>
            <w:r>
              <w:rPr>
                <w:i/>
              </w:rPr>
              <w:t>Building Amendment Regulations (No. 2) 2008</w:t>
            </w:r>
            <w:r>
              <w:rPr>
                <w:iCs/>
              </w:rPr>
              <w:t xml:space="preserve"> </w:t>
            </w:r>
          </w:p>
        </w:tc>
        <w:tc>
          <w:tcPr>
            <w:tcW w:w="1276" w:type="dxa"/>
          </w:tcPr>
          <w:p>
            <w:pPr>
              <w:pStyle w:val="nTable"/>
              <w:spacing w:after="40"/>
            </w:pPr>
            <w:r>
              <w:t>18 Apr 2008 p. 1481</w:t>
            </w:r>
          </w:p>
        </w:tc>
        <w:tc>
          <w:tcPr>
            <w:tcW w:w="2693" w:type="dxa"/>
          </w:tcPr>
          <w:p>
            <w:pPr>
              <w:pStyle w:val="nTable"/>
              <w:spacing w:after="40"/>
              <w:rPr>
                <w:snapToGrid w:val="0"/>
              </w:rPr>
            </w:pPr>
            <w:r>
              <w:t>r. 1 and 2: 18 Apr 2008 (see r. 2(a));</w:t>
            </w:r>
            <w:r>
              <w:br/>
              <w:t>Regulations other than r. 1 and 2: 1 May 2008 (see r. 2(b))</w:t>
            </w:r>
          </w:p>
        </w:tc>
      </w:tr>
      <w:tr>
        <w:tc>
          <w:tcPr>
            <w:tcW w:w="3118" w:type="dxa"/>
          </w:tcPr>
          <w:p>
            <w:pPr>
              <w:pStyle w:val="nTable"/>
              <w:spacing w:after="40"/>
              <w:rPr>
                <w:i/>
              </w:rPr>
            </w:pPr>
            <w:r>
              <w:rPr>
                <w:i/>
              </w:rPr>
              <w:t>Building Amendment Regulations  (No. 3) 2008</w:t>
            </w:r>
          </w:p>
        </w:tc>
        <w:tc>
          <w:tcPr>
            <w:tcW w:w="1276" w:type="dxa"/>
          </w:tcPr>
          <w:p>
            <w:pPr>
              <w:pStyle w:val="nTable"/>
              <w:spacing w:after="40"/>
            </w:pPr>
            <w:r>
              <w:t>6 Jun 2008 p. 2179-88</w:t>
            </w:r>
          </w:p>
        </w:tc>
        <w:tc>
          <w:tcPr>
            <w:tcW w:w="2693" w:type="dxa"/>
          </w:tcPr>
          <w:p>
            <w:pPr>
              <w:pStyle w:val="nTable"/>
              <w:spacing w:after="40"/>
            </w:pPr>
            <w:r>
              <w:t>r. 1 and 2: 6 Jun 2008 (see r. 2(a));</w:t>
            </w:r>
            <w:r>
              <w:br/>
              <w:t xml:space="preserve">Regulations other than r. 1 and 2: 1 Jul 2008 (see r. 2(b) and </w:t>
            </w:r>
            <w:r>
              <w:rPr>
                <w:i/>
                <w:iCs/>
              </w:rPr>
              <w:t>Gazette</w:t>
            </w:r>
            <w:r>
              <w:t xml:space="preserve"> 6 Jun 2008 p. 2179)</w:t>
            </w:r>
          </w:p>
        </w:tc>
      </w:tr>
      <w:tr>
        <w:tc>
          <w:tcPr>
            <w:tcW w:w="3118" w:type="dxa"/>
          </w:tcPr>
          <w:p>
            <w:pPr>
              <w:pStyle w:val="nTable"/>
              <w:spacing w:after="40"/>
              <w:rPr>
                <w:i/>
              </w:rPr>
            </w:pPr>
            <w:r>
              <w:rPr>
                <w:i/>
              </w:rPr>
              <w:t>Building Amendment Regulations (No. 4) 2008</w:t>
            </w:r>
          </w:p>
        </w:tc>
        <w:tc>
          <w:tcPr>
            <w:tcW w:w="1276" w:type="dxa"/>
          </w:tcPr>
          <w:p>
            <w:pPr>
              <w:pStyle w:val="nTable"/>
              <w:spacing w:after="40"/>
            </w:pPr>
            <w:r>
              <w:t>22 Jul 2008 p. 3353</w:t>
            </w:r>
            <w:r>
              <w:noBreakHyphen/>
              <w:t>4</w:t>
            </w:r>
          </w:p>
        </w:tc>
        <w:tc>
          <w:tcPr>
            <w:tcW w:w="2693" w:type="dxa"/>
          </w:tcPr>
          <w:p>
            <w:pPr>
              <w:pStyle w:val="nTable"/>
              <w:spacing w:after="40"/>
            </w:pPr>
            <w:r>
              <w:t>r. 1 and 2: 22 Jul 2008 (see r. 2(a));</w:t>
            </w:r>
            <w:r>
              <w:br/>
              <w:t>Regulations other than r. 1 and 2: 23 Jul 2008 (see r. 2(b))</w:t>
            </w:r>
          </w:p>
        </w:tc>
      </w:tr>
      <w:tr>
        <w:tc>
          <w:tcPr>
            <w:tcW w:w="3118" w:type="dxa"/>
          </w:tcPr>
          <w:p>
            <w:pPr>
              <w:pStyle w:val="nTable"/>
              <w:spacing w:after="40"/>
              <w:rPr>
                <w:i/>
              </w:rPr>
            </w:pPr>
            <w:r>
              <w:rPr>
                <w:i/>
              </w:rPr>
              <w:t>Building Amendment Regulations (No. 2) 2009</w:t>
            </w:r>
          </w:p>
        </w:tc>
        <w:tc>
          <w:tcPr>
            <w:tcW w:w="1276" w:type="dxa"/>
          </w:tcPr>
          <w:p>
            <w:pPr>
              <w:pStyle w:val="nTable"/>
              <w:spacing w:after="40"/>
            </w:pPr>
            <w:r>
              <w:t>19 May 2009 p. 1663</w:t>
            </w:r>
          </w:p>
        </w:tc>
        <w:tc>
          <w:tcPr>
            <w:tcW w:w="2693" w:type="dxa"/>
          </w:tcPr>
          <w:p>
            <w:pPr>
              <w:pStyle w:val="nTable"/>
              <w:spacing w:after="40"/>
            </w:pPr>
            <w:r>
              <w:t>r. 1 and 2: 19 May 2009 (see r. 2(a));</w:t>
            </w:r>
            <w:r>
              <w:br/>
              <w:t>Regulations other than r. 1 and 2: 20 May 2009 (see r. 2(b))</w:t>
            </w:r>
          </w:p>
        </w:tc>
      </w:tr>
      <w:tr>
        <w:trPr>
          <w:cantSplit/>
        </w:trPr>
        <w:tc>
          <w:tcPr>
            <w:tcW w:w="7087" w:type="dxa"/>
            <w:gridSpan w:val="3"/>
          </w:tcPr>
          <w:p>
            <w:pPr>
              <w:pStyle w:val="nTable"/>
              <w:spacing w:after="40"/>
            </w:pPr>
            <w:r>
              <w:rPr>
                <w:b/>
                <w:bCs/>
              </w:rPr>
              <w:t xml:space="preserve">Reprint 6: The </w:t>
            </w:r>
            <w:r>
              <w:rPr>
                <w:b/>
                <w:bCs/>
                <w:i/>
              </w:rPr>
              <w:t>Building Regulations 1989</w:t>
            </w:r>
            <w:r>
              <w:rPr>
                <w:b/>
                <w:bCs/>
                <w:iCs/>
              </w:rPr>
              <w:t xml:space="preserve"> as at 22 May 2009</w:t>
            </w:r>
            <w:r>
              <w:rPr>
                <w:iCs/>
              </w:rPr>
              <w:t xml:space="preserve"> (includes amendments listed above)</w:t>
            </w:r>
          </w:p>
        </w:tc>
      </w:tr>
      <w:tr>
        <w:tc>
          <w:tcPr>
            <w:tcW w:w="3118" w:type="dxa"/>
          </w:tcPr>
          <w:p>
            <w:pPr>
              <w:pStyle w:val="nTable"/>
              <w:spacing w:after="40"/>
              <w:rPr>
                <w:i/>
              </w:rPr>
            </w:pPr>
            <w:r>
              <w:rPr>
                <w:i/>
              </w:rPr>
              <w:t>Building Amendment Regulations 2009</w:t>
            </w:r>
          </w:p>
        </w:tc>
        <w:tc>
          <w:tcPr>
            <w:tcW w:w="1276" w:type="dxa"/>
          </w:tcPr>
          <w:p>
            <w:pPr>
              <w:pStyle w:val="nTable"/>
              <w:spacing w:after="40"/>
            </w:pPr>
            <w:r>
              <w:t>31 Jul 2009 p. 3017-24</w:t>
            </w:r>
          </w:p>
        </w:tc>
        <w:tc>
          <w:tcPr>
            <w:tcW w:w="2693" w:type="dxa"/>
          </w:tcPr>
          <w:p>
            <w:pPr>
              <w:pStyle w:val="nTable"/>
              <w:spacing w:after="40"/>
            </w:pPr>
            <w:r>
              <w:t>r. 1 and 2: 31 Jul 2009 (see r. 2(a));</w:t>
            </w:r>
            <w:r>
              <w:br/>
              <w:t>Regulations other than r. 1 and 2: 1 Oct 2009 (see r. 2(b)(i))</w:t>
            </w:r>
          </w:p>
        </w:tc>
      </w:tr>
      <w:tr>
        <w:tc>
          <w:tcPr>
            <w:tcW w:w="3118" w:type="dxa"/>
          </w:tcPr>
          <w:p>
            <w:pPr>
              <w:pStyle w:val="nTable"/>
              <w:spacing w:after="40"/>
              <w:rPr>
                <w:i/>
              </w:rPr>
            </w:pPr>
            <w:r>
              <w:rPr>
                <w:i/>
              </w:rPr>
              <w:t>Building Amendment Regulations (No. 3) 2009</w:t>
            </w:r>
          </w:p>
        </w:tc>
        <w:tc>
          <w:tcPr>
            <w:tcW w:w="1276" w:type="dxa"/>
          </w:tcPr>
          <w:p>
            <w:pPr>
              <w:pStyle w:val="nTable"/>
              <w:spacing w:after="40"/>
            </w:pPr>
            <w:r>
              <w:t>4 Aug 2009 p. 3101</w:t>
            </w:r>
          </w:p>
        </w:tc>
        <w:tc>
          <w:tcPr>
            <w:tcW w:w="2693" w:type="dxa"/>
          </w:tcPr>
          <w:p>
            <w:pPr>
              <w:pStyle w:val="nTable"/>
              <w:spacing w:after="40"/>
            </w:pPr>
            <w:r>
              <w:t>r. 1 and 2: 4 Aug 2009 (see r. 2(a));</w:t>
            </w:r>
            <w:r>
              <w:br/>
              <w:t>Regulations other than r. 1 and 2: 5 Aug 2009 (see r. 2(b))</w:t>
            </w:r>
          </w:p>
        </w:tc>
      </w:tr>
      <w:tr>
        <w:tc>
          <w:tcPr>
            <w:tcW w:w="3118" w:type="dxa"/>
          </w:tcPr>
          <w:p>
            <w:pPr>
              <w:pStyle w:val="nTable"/>
              <w:spacing w:after="40"/>
              <w:rPr>
                <w:i/>
              </w:rPr>
            </w:pPr>
            <w:r>
              <w:rPr>
                <w:i/>
              </w:rPr>
              <w:t>Building Amendment Regulations (No. 4) 2009</w:t>
            </w:r>
          </w:p>
        </w:tc>
        <w:tc>
          <w:tcPr>
            <w:tcW w:w="1276" w:type="dxa"/>
          </w:tcPr>
          <w:p>
            <w:pPr>
              <w:pStyle w:val="nTable"/>
              <w:spacing w:after="40"/>
            </w:pPr>
            <w:r>
              <w:t>1 Sep 2009 p. 3393</w:t>
            </w:r>
            <w:r>
              <w:noBreakHyphen/>
              <w:t>4</w:t>
            </w:r>
          </w:p>
        </w:tc>
        <w:tc>
          <w:tcPr>
            <w:tcW w:w="2693" w:type="dxa"/>
          </w:tcPr>
          <w:p>
            <w:pPr>
              <w:pStyle w:val="nTable"/>
              <w:spacing w:after="40"/>
            </w:pPr>
            <w:r>
              <w:rPr>
                <w:snapToGrid w:val="0"/>
                <w:spacing w:val="-2"/>
              </w:rPr>
              <w:t>r. 1 and 2: 1 Sep 2009 (see r. 2(a));</w:t>
            </w:r>
            <w:r>
              <w:rPr>
                <w:snapToGrid w:val="0"/>
                <w:spacing w:val="-2"/>
              </w:rPr>
              <w:br/>
              <w:t>Regulations other than r. 1 and 2: 2 Sep 2009 (see r. 2(b))</w:t>
            </w:r>
          </w:p>
        </w:tc>
      </w:tr>
      <w:tr>
        <w:tc>
          <w:tcPr>
            <w:tcW w:w="3118" w:type="dxa"/>
          </w:tcPr>
          <w:p>
            <w:pPr>
              <w:pStyle w:val="nTable"/>
              <w:spacing w:after="40"/>
              <w:rPr>
                <w:i/>
              </w:rPr>
            </w:pPr>
            <w:r>
              <w:rPr>
                <w:i/>
              </w:rPr>
              <w:t>Building Amendment Regulations (No. 5) 2009</w:t>
            </w:r>
          </w:p>
        </w:tc>
        <w:tc>
          <w:tcPr>
            <w:tcW w:w="1276" w:type="dxa"/>
          </w:tcPr>
          <w:p>
            <w:pPr>
              <w:pStyle w:val="nTable"/>
              <w:spacing w:after="40"/>
            </w:pPr>
            <w:r>
              <w:t>8 Dec 2009 p. 4991</w:t>
            </w:r>
          </w:p>
        </w:tc>
        <w:tc>
          <w:tcPr>
            <w:tcW w:w="2693" w:type="dxa"/>
          </w:tcPr>
          <w:p>
            <w:pPr>
              <w:pStyle w:val="nTable"/>
              <w:spacing w:after="40"/>
              <w:rPr>
                <w:snapToGrid w:val="0"/>
                <w:spacing w:val="-2"/>
              </w:rPr>
            </w:pPr>
            <w:r>
              <w:rPr>
                <w:snapToGrid w:val="0"/>
                <w:spacing w:val="-2"/>
              </w:rPr>
              <w:t>r. 1 and 2: 8 Dec 2009 (see r. 2(a));</w:t>
            </w:r>
            <w:r>
              <w:rPr>
                <w:snapToGrid w:val="0"/>
                <w:spacing w:val="-2"/>
              </w:rPr>
              <w:br/>
              <w:t>Regulations other than r. 1 and 2: 9 Dec 2009 (see r. 2(b))</w:t>
            </w:r>
          </w:p>
        </w:tc>
      </w:tr>
      <w:tr>
        <w:trPr>
          <w:cantSplit/>
        </w:trPr>
        <w:tc>
          <w:tcPr>
            <w:tcW w:w="7087" w:type="dxa"/>
            <w:gridSpan w:val="3"/>
          </w:tcPr>
          <w:p>
            <w:pPr>
              <w:pStyle w:val="nTable"/>
              <w:spacing w:after="40"/>
              <w:rPr>
                <w:snapToGrid w:val="0"/>
                <w:spacing w:val="-2"/>
              </w:rPr>
            </w:pPr>
            <w:r>
              <w:rPr>
                <w:b/>
                <w:bCs/>
              </w:rPr>
              <w:t xml:space="preserve">Reprint 7: The </w:t>
            </w:r>
            <w:r>
              <w:rPr>
                <w:b/>
                <w:bCs/>
                <w:i/>
              </w:rPr>
              <w:t>Building Regulations 1989</w:t>
            </w:r>
            <w:r>
              <w:rPr>
                <w:b/>
                <w:bCs/>
                <w:iCs/>
              </w:rPr>
              <w:t xml:space="preserve"> as at 13 Aug 2010</w:t>
            </w:r>
            <w:r>
              <w:rPr>
                <w:iCs/>
              </w:rPr>
              <w:t xml:space="preserve"> (includes amendments listed above)</w:t>
            </w:r>
          </w:p>
        </w:tc>
      </w:tr>
      <w:tr>
        <w:tc>
          <w:tcPr>
            <w:tcW w:w="3118" w:type="dxa"/>
          </w:tcPr>
          <w:p>
            <w:pPr>
              <w:pStyle w:val="nTable"/>
              <w:spacing w:after="40"/>
              <w:rPr>
                <w:iCs/>
              </w:rPr>
            </w:pPr>
            <w:r>
              <w:rPr>
                <w:i/>
              </w:rPr>
              <w:t>Building Amendment Regulations 2010</w:t>
            </w:r>
          </w:p>
        </w:tc>
        <w:tc>
          <w:tcPr>
            <w:tcW w:w="1276" w:type="dxa"/>
          </w:tcPr>
          <w:p>
            <w:pPr>
              <w:pStyle w:val="nTable"/>
              <w:spacing w:after="40"/>
            </w:pPr>
            <w:r>
              <w:t>31 Aug 2010 p. 4179</w:t>
            </w:r>
          </w:p>
        </w:tc>
        <w:tc>
          <w:tcPr>
            <w:tcW w:w="2693" w:type="dxa"/>
          </w:tcPr>
          <w:p>
            <w:pPr>
              <w:pStyle w:val="nTable"/>
              <w:spacing w:after="40"/>
              <w:rPr>
                <w:snapToGrid w:val="0"/>
                <w:spacing w:val="-2"/>
              </w:rPr>
            </w:pPr>
            <w:r>
              <w:rPr>
                <w:snapToGrid w:val="0"/>
                <w:spacing w:val="-2"/>
              </w:rPr>
              <w:t>r. 1 and 2: 31 Aug 2010 (see r. 2(a));</w:t>
            </w:r>
            <w:r>
              <w:rPr>
                <w:snapToGrid w:val="0"/>
                <w:spacing w:val="-2"/>
              </w:rPr>
              <w:br/>
              <w:t>Regulations other than r. 1 and 2: 1 Sep 2010 (see r. 2(b))</w:t>
            </w:r>
          </w:p>
        </w:tc>
      </w:tr>
      <w:tr>
        <w:tc>
          <w:tcPr>
            <w:tcW w:w="3118" w:type="dxa"/>
          </w:tcPr>
          <w:p>
            <w:pPr>
              <w:pStyle w:val="nTable"/>
              <w:spacing w:after="40"/>
              <w:rPr>
                <w:i/>
              </w:rPr>
            </w:pPr>
            <w:r>
              <w:rPr>
                <w:i/>
              </w:rPr>
              <w:t>Building Amendment Regulations 2011</w:t>
            </w:r>
          </w:p>
        </w:tc>
        <w:tc>
          <w:tcPr>
            <w:tcW w:w="1276" w:type="dxa"/>
          </w:tcPr>
          <w:p>
            <w:pPr>
              <w:pStyle w:val="nTable"/>
              <w:spacing w:after="40"/>
            </w:pPr>
            <w:r>
              <w:t>10 May 2011 p. 1661</w:t>
            </w:r>
            <w:r>
              <w:noBreakHyphen/>
              <w:t>2</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8" w:type="dxa"/>
          </w:tcPr>
          <w:p>
            <w:pPr>
              <w:pStyle w:val="nTable"/>
              <w:spacing w:after="40"/>
              <w:rPr>
                <w:i/>
              </w:rPr>
            </w:pPr>
            <w:r>
              <w:rPr>
                <w:i/>
              </w:rPr>
              <w:t>Building Amendment Regulations (No. 3) 2011</w:t>
            </w:r>
          </w:p>
        </w:tc>
        <w:tc>
          <w:tcPr>
            <w:tcW w:w="1276" w:type="dxa"/>
          </w:tcPr>
          <w:p>
            <w:pPr>
              <w:pStyle w:val="nTable"/>
              <w:spacing w:after="40"/>
            </w:pPr>
            <w:r>
              <w:t>26 Aug 2011 p. 3479</w:t>
            </w:r>
            <w:r>
              <w:noBreakHyphen/>
              <w:t>81</w:t>
            </w:r>
          </w:p>
        </w:tc>
        <w:tc>
          <w:tcPr>
            <w:tcW w:w="2693" w:type="dxa"/>
          </w:tcPr>
          <w:p>
            <w:pPr>
              <w:pStyle w:val="nTable"/>
              <w:spacing w:after="40"/>
              <w:rPr>
                <w:snapToGrid w:val="0"/>
                <w:spacing w:val="-2"/>
              </w:rPr>
            </w:pPr>
            <w:r>
              <w:rPr>
                <w:snapToGrid w:val="0"/>
                <w:spacing w:val="-2"/>
              </w:rPr>
              <w:t>r. 1 and 2: 26 Aug 2011 (see r. 2(a));</w:t>
            </w:r>
            <w:r>
              <w:rPr>
                <w:snapToGrid w:val="0"/>
                <w:spacing w:val="-2"/>
              </w:rPr>
              <w:br/>
              <w:t xml:space="preserve">Regulations other than r. 1 and 2: 29 Aug 2011 (see r. 2(b) and </w:t>
            </w:r>
            <w:r>
              <w:rPr>
                <w:i/>
                <w:snapToGrid w:val="0"/>
                <w:spacing w:val="-2"/>
              </w:rPr>
              <w:t>Gazette</w:t>
            </w:r>
            <w:r>
              <w:rPr>
                <w:snapToGrid w:val="0"/>
                <w:spacing w:val="-2"/>
              </w:rPr>
              <w:t xml:space="preserve"> 26 Aug 2011 p. 3475</w:t>
            </w:r>
            <w:r>
              <w:rPr>
                <w:snapToGrid w:val="0"/>
                <w:spacing w:val="-2"/>
              </w:rPr>
              <w:noBreakHyphen/>
              <w:t>6.)</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Building Act 2011</w:t>
            </w:r>
            <w:r>
              <w:rPr>
                <w:b/>
                <w:color w:val="FF0000"/>
              </w:rPr>
              <w:t xml:space="preserve"> s. 157 (No. 24 of 2011) as at 2 Apr 2012 (see s. 2(b) and </w:t>
            </w:r>
            <w:r>
              <w:rPr>
                <w:b/>
                <w:i/>
                <w:iCs/>
                <w:color w:val="FF0000"/>
              </w:rPr>
              <w:t>Gazette</w:t>
            </w:r>
            <w:r>
              <w:rPr>
                <w:b/>
                <w:color w:val="FF0000"/>
              </w:rPr>
              <w:t xml:space="preserve"> 13 Mar 2012 p. 1033)</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rPr>
          <w:snapToGrid w:val="0"/>
        </w:rPr>
      </w:pP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70" w:name="_Toc425430972"/>
      <w:r>
        <w:rPr>
          <w:sz w:val="28"/>
        </w:rPr>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38I(1)</w:t>
      </w:r>
    </w:p>
    <w:p>
      <w:pPr>
        <w:pStyle w:val="DefinedTerms"/>
      </w:pPr>
      <w:r>
        <w:t>access through a building</w:t>
      </w:r>
      <w:r>
        <w:tab/>
        <w:t>38A</w:t>
      </w:r>
    </w:p>
    <w:p>
      <w:pPr>
        <w:pStyle w:val="DefinedTerms"/>
      </w:pPr>
      <w:r>
        <w:t>Act</w:t>
      </w:r>
      <w:r>
        <w:tab/>
        <w:t>3(1)</w:t>
      </w:r>
    </w:p>
    <w:p>
      <w:pPr>
        <w:pStyle w:val="DefinedTerms"/>
      </w:pPr>
      <w:r>
        <w:t>approved</w:t>
      </w:r>
      <w:r>
        <w:tab/>
        <w:t>3(1), 3(1)</w:t>
      </w:r>
    </w:p>
    <w:p>
      <w:pPr>
        <w:pStyle w:val="DefinedTerms"/>
      </w:pPr>
      <w:r>
        <w:t>approved alternative building solution</w:t>
      </w:r>
      <w:r>
        <w:tab/>
        <w:t>38I(1)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contractors</w:t>
      </w:r>
      <w:r>
        <w:tab/>
        <w:t>11AA(1)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townsite</w:t>
      </w:r>
      <w:r>
        <w:tab/>
        <w:t>Sch. 3 cl. 1</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Regulations 1989</w:t>
          </w:r>
          <w:r>
            <w:rPr>
              <w:b/>
              <w:i/>
            </w:rPr>
            <w:fldChar w:fldCharType="end"/>
          </w:r>
        </w:p>
      </w:tc>
    </w:tr>
    <w:tr>
      <w:tblPrEx>
        <w:tblCellSpacing w:w="0" w:type="nil"/>
      </w:tblPrEx>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blPrEx>
        <w:tblCellSpacing w:w="0" w:type="nil"/>
      </w:tblPrEx>
      <w:tc>
        <w:tcPr>
          <w:tcW w:w="1548" w:type="dxa"/>
        </w:tcPr>
        <w:p>
          <w:pPr>
            <w:pStyle w:val="Header"/>
            <w:spacing w:before="40"/>
          </w:pPr>
        </w:p>
      </w:tc>
      <w:tc>
        <w:tcPr>
          <w:tcW w:w="5715" w:type="dxa"/>
        </w:tcPr>
        <w:p>
          <w:pPr>
            <w:pStyle w:val="Header"/>
            <w:spacing w:before="40"/>
          </w:pPr>
        </w:p>
      </w:tc>
    </w:tr>
    <w:tr>
      <w:tblPrEx>
        <w:tblCellSpacing w:w="0" w:type="nil"/>
      </w:tblPrEx>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Application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Application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6E89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536"/>
    <w:docVar w:name="WAFER_20140113093558" w:val="RemoveTocBookmarks,RemoveUnusedBookmarks,RemoveLanguageTags,UsedStyles,ResetPageSize,UpdateArrangement"/>
    <w:docVar w:name="WAFER_20140113093558_GUID" w:val="a149fe53-c6e1-4ecd-88d4-74dc4bcd5692"/>
    <w:docVar w:name="WAFER_20140113094333" w:val="RemoveTocBookmarks,RunningHeaders"/>
    <w:docVar w:name="WAFER_20140113094333_GUID" w:val="c8c49695-d7d5-4934-8e53-154a95ce73c3"/>
    <w:docVar w:name="WAFER_20150723153856" w:val="ResetPageSize,UpdateArrangement,UpdateNTable"/>
    <w:docVar w:name="WAFER_20150723153856_GUID" w:val="1321c8df-bbd0-4141-bc91-4adbec235573"/>
    <w:docVar w:name="WAFER_20151117092147" w:val="UpdateStyles,UsedStyles"/>
    <w:docVar w:name="WAFER_20151117092147_GUID" w:val="064f6e02-f7b0-46de-9e25-cc9eb3dd4cba"/>
    <w:docVar w:name="WAFER_20151202113722" w:val="UpdateStyles,UsedStyles"/>
    <w:docVar w:name="WAFER_20151202113722_GUID" w:val="365da448-366f-47e9-b743-90323a90b54b"/>
    <w:docVar w:name="WAFER_20151202115536" w:val="RemoveTrackChanges"/>
    <w:docVar w:name="WAFER_20151202115536_GUID" w:val="cdacebcd-54a8-427b-9196-95477a7a6f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18203</Words>
  <Characters>91385</Characters>
  <Application>Microsoft Office Word</Application>
  <DocSecurity>0</DocSecurity>
  <Lines>3655</Lines>
  <Paragraphs>2191</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1989 - 07-g0-06</dc:title>
  <dc:subject/>
  <dc:creator/>
  <cp:keywords/>
  <dc:description/>
  <cp:lastModifiedBy>svcMRProcess</cp:lastModifiedBy>
  <cp:revision>4</cp:revision>
  <cp:lastPrinted>2010-08-16T02:54:00Z</cp:lastPrinted>
  <dcterms:created xsi:type="dcterms:W3CDTF">2020-02-22T15:32:00Z</dcterms:created>
  <dcterms:modified xsi:type="dcterms:W3CDTF">2020-02-22T15:32:00Z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20120402</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AsAtDate">
    <vt:lpwstr>02 Apr 2012</vt:lpwstr>
  </property>
  <property fmtid="{D5CDD505-2E9C-101B-9397-08002B2CF9AE}" pid="9" name="Suffix">
    <vt:lpwstr>07-g0-06</vt:lpwstr>
  </property>
  <property fmtid="{D5CDD505-2E9C-101B-9397-08002B2CF9AE}" pid="10" name="Status">
    <vt:lpwstr>NIF</vt:lpwstr>
  </property>
</Properties>
</file>