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Services (Registration) Act 2011</w:t>
      </w:r>
    </w:p>
    <w:p>
      <w:pPr>
        <w:pStyle w:val="NameofActRegPage1"/>
        <w:spacing w:before="1800" w:after="4200"/>
        <w:ind w:left="570" w:right="598"/>
      </w:pPr>
      <w:r>
        <w:fldChar w:fldCharType="begin"/>
      </w:r>
      <w:r>
        <w:instrText xml:space="preserve"> STYLEREF "Name Of Act/Reg"</w:instrText>
      </w:r>
      <w:r>
        <w:fldChar w:fldCharType="separate"/>
      </w:r>
      <w:r>
        <w:rPr>
          <w:noProof/>
        </w:rPr>
        <w:t>Building Services (Registration)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bookmarkStart w:id="1" w:name="Arrangement"/>
    <w:bookmarkEnd w:id="1"/>
    <w:p>
      <w:pPr>
        <w:pStyle w:val="NameofActRegPage1"/>
        <w:ind w:left="513" w:right="531"/>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Bdr>
          <w:top w:val="single" w:sz="4" w:space="5" w:color="auto"/>
          <w:bottom w:val="single" w:sz="4" w:space="5" w:color="auto"/>
        </w:pBdr>
      </w:pPr>
      <w:r>
        <w:t>CONTENTS</w:t>
      </w:r>
    </w:p>
    <w:p>
      <w:pPr>
        <w:pStyle w:val="TOC2"/>
        <w:tabs>
          <w:tab w:val="right" w:leader="dot" w:pos="707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General provisions</w:t>
      </w:r>
    </w:p>
    <w:p>
      <w:pPr>
        <w:pStyle w:val="TOC8"/>
        <w:rPr>
          <w:sz w:val="24"/>
          <w:szCs w:val="24"/>
          <w:lang w:val="en-US"/>
        </w:rPr>
      </w:pPr>
      <w:r>
        <w:t>1.</w:t>
      </w:r>
      <w:r>
        <w:tab/>
        <w:t>Citation</w:t>
      </w:r>
      <w:r>
        <w:tab/>
      </w:r>
      <w:r>
        <w:fldChar w:fldCharType="begin"/>
      </w:r>
      <w:r>
        <w:instrText xml:space="preserve"> PAGEREF _Toc320700290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_Toc320700291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_Toc320700292 \h </w:instrText>
      </w:r>
      <w:r>
        <w:fldChar w:fldCharType="separate"/>
      </w:r>
      <w:r>
        <w:t>1</w:t>
      </w:r>
      <w:r>
        <w:fldChar w:fldCharType="end"/>
      </w:r>
    </w:p>
    <w:p>
      <w:pPr>
        <w:pStyle w:val="TOC8"/>
        <w:rPr>
          <w:sz w:val="24"/>
          <w:szCs w:val="24"/>
          <w:lang w:val="en-US"/>
        </w:rPr>
      </w:pPr>
      <w:r>
        <w:t>4.</w:t>
      </w:r>
      <w:r>
        <w:tab/>
        <w:t>Prescribed building services</w:t>
      </w:r>
      <w:r>
        <w:tab/>
      </w:r>
      <w:r>
        <w:fldChar w:fldCharType="begin"/>
      </w:r>
      <w:r>
        <w:instrText xml:space="preserve"> PAGEREF _Toc320700293 \h </w:instrText>
      </w:r>
      <w:r>
        <w:fldChar w:fldCharType="separate"/>
      </w:r>
      <w:r>
        <w:t>2</w:t>
      </w:r>
      <w:r>
        <w:fldChar w:fldCharType="end"/>
      </w:r>
    </w:p>
    <w:p>
      <w:pPr>
        <w:pStyle w:val="TOC8"/>
        <w:rPr>
          <w:sz w:val="24"/>
          <w:szCs w:val="24"/>
          <w:lang w:val="en-US"/>
        </w:rPr>
      </w:pPr>
      <w:r>
        <w:t>5.</w:t>
      </w:r>
      <w:r>
        <w:tab/>
        <w:t>Persons prescribed for purposes of section 7</w:t>
      </w:r>
      <w:r>
        <w:tab/>
      </w:r>
      <w:r>
        <w:fldChar w:fldCharType="begin"/>
      </w:r>
      <w:r>
        <w:instrText xml:space="preserve"> PAGEREF _Toc320700294 \h </w:instrText>
      </w:r>
      <w:r>
        <w:fldChar w:fldCharType="separate"/>
      </w:r>
      <w:r>
        <w:t>2</w:t>
      </w:r>
      <w:r>
        <w:fldChar w:fldCharType="end"/>
      </w:r>
    </w:p>
    <w:p>
      <w:pPr>
        <w:pStyle w:val="TOC8"/>
        <w:rPr>
          <w:sz w:val="24"/>
          <w:szCs w:val="24"/>
          <w:lang w:val="en-US"/>
        </w:rPr>
      </w:pPr>
      <w:r>
        <w:t>6.</w:t>
      </w:r>
      <w:r>
        <w:tab/>
        <w:t>Classes of building service practitioner and building service contractor</w:t>
      </w:r>
      <w:r>
        <w:tab/>
      </w:r>
      <w:r>
        <w:fldChar w:fldCharType="begin"/>
      </w:r>
      <w:r>
        <w:instrText xml:space="preserve"> PAGEREF _Toc320700295 \h </w:instrText>
      </w:r>
      <w:r>
        <w:fldChar w:fldCharType="separate"/>
      </w:r>
      <w:r>
        <w:t>3</w:t>
      </w:r>
      <w:r>
        <w:fldChar w:fldCharType="end"/>
      </w:r>
    </w:p>
    <w:p>
      <w:pPr>
        <w:pStyle w:val="TOC8"/>
        <w:rPr>
          <w:sz w:val="24"/>
          <w:szCs w:val="24"/>
          <w:lang w:val="en-US"/>
        </w:rPr>
      </w:pPr>
      <w:r>
        <w:t>7.</w:t>
      </w:r>
      <w:r>
        <w:tab/>
        <w:t>Renewal period</w:t>
      </w:r>
      <w:r>
        <w:tab/>
      </w:r>
      <w:r>
        <w:fldChar w:fldCharType="begin"/>
      </w:r>
      <w:r>
        <w:instrText xml:space="preserve"> PAGEREF _Toc320700296 \h </w:instrText>
      </w:r>
      <w:r>
        <w:fldChar w:fldCharType="separate"/>
      </w:r>
      <w:r>
        <w:t>4</w:t>
      </w:r>
      <w:r>
        <w:fldChar w:fldCharType="end"/>
      </w:r>
    </w:p>
    <w:p>
      <w:pPr>
        <w:pStyle w:val="TOC8"/>
        <w:rPr>
          <w:sz w:val="24"/>
          <w:szCs w:val="24"/>
          <w:lang w:val="en-US"/>
        </w:rPr>
      </w:pPr>
      <w:r>
        <w:t>8.</w:t>
      </w:r>
      <w:r>
        <w:tab/>
        <w:t>Membership of Board: occupation groups</w:t>
      </w:r>
      <w:r>
        <w:tab/>
      </w:r>
      <w:r>
        <w:fldChar w:fldCharType="begin"/>
      </w:r>
      <w:r>
        <w:instrText xml:space="preserve"> PAGEREF _Toc320700297 \h </w:instrText>
      </w:r>
      <w:r>
        <w:fldChar w:fldCharType="separate"/>
      </w:r>
      <w:r>
        <w:t>4</w:t>
      </w:r>
      <w:r>
        <w:fldChar w:fldCharType="end"/>
      </w:r>
    </w:p>
    <w:p>
      <w:pPr>
        <w:pStyle w:val="TOC8"/>
        <w:rPr>
          <w:sz w:val="24"/>
          <w:szCs w:val="24"/>
          <w:lang w:val="en-US"/>
        </w:rPr>
      </w:pPr>
      <w:r>
        <w:t>9.</w:t>
      </w:r>
      <w:r>
        <w:tab/>
        <w:t>Fees</w:t>
      </w:r>
      <w:r>
        <w:tab/>
      </w:r>
      <w:r>
        <w:fldChar w:fldCharType="begin"/>
      </w:r>
      <w:r>
        <w:instrText xml:space="preserve"> PAGEREF _Toc320700298 \h </w:instrText>
      </w:r>
      <w:r>
        <w:fldChar w:fldCharType="separate"/>
      </w:r>
      <w:r>
        <w:t>6</w:t>
      </w:r>
      <w:r>
        <w:fldChar w:fldCharType="end"/>
      </w:r>
    </w:p>
    <w:p>
      <w:pPr>
        <w:pStyle w:val="TOC8"/>
        <w:rPr>
          <w:sz w:val="24"/>
          <w:szCs w:val="24"/>
          <w:lang w:val="en-US"/>
        </w:rPr>
      </w:pPr>
      <w:r>
        <w:t>10.</w:t>
      </w:r>
      <w:r>
        <w:tab/>
        <w:t>Refund of fees</w:t>
      </w:r>
      <w:r>
        <w:tab/>
      </w:r>
      <w:r>
        <w:fldChar w:fldCharType="begin"/>
      </w:r>
      <w:r>
        <w:instrText xml:space="preserve"> PAGEREF _Toc320700299 \h </w:instrText>
      </w:r>
      <w:r>
        <w:fldChar w:fldCharType="separate"/>
      </w:r>
      <w:r>
        <w:t>6</w:t>
      </w:r>
      <w:r>
        <w:fldChar w:fldCharType="end"/>
      </w:r>
    </w:p>
    <w:p>
      <w:pPr>
        <w:pStyle w:val="TOC8"/>
        <w:rPr>
          <w:sz w:val="24"/>
          <w:szCs w:val="24"/>
          <w:lang w:val="en-US"/>
        </w:rPr>
      </w:pPr>
      <w:r>
        <w:t>11.</w:t>
      </w:r>
      <w:r>
        <w:tab/>
        <w:t>Notification of disciplinary action: prescribed Acts</w:t>
      </w:r>
      <w:r>
        <w:tab/>
      </w:r>
      <w:r>
        <w:fldChar w:fldCharType="begin"/>
      </w:r>
      <w:r>
        <w:instrText xml:space="preserve"> PAGEREF _Toc320700300 \h </w:instrText>
      </w:r>
      <w:r>
        <w:fldChar w:fldCharType="separate"/>
      </w:r>
      <w:r>
        <w:t>6</w:t>
      </w:r>
      <w:r>
        <w:fldChar w:fldCharType="end"/>
      </w:r>
    </w:p>
    <w:p>
      <w:pPr>
        <w:pStyle w:val="TOC2"/>
        <w:tabs>
          <w:tab w:val="right" w:leader="dot" w:pos="7076"/>
        </w:tabs>
        <w:rPr>
          <w:b w:val="0"/>
          <w:sz w:val="24"/>
          <w:szCs w:val="24"/>
          <w:lang w:val="en-US"/>
        </w:rPr>
      </w:pPr>
      <w:r>
        <w:t>Part 2 — Builders</w:t>
      </w:r>
    </w:p>
    <w:p>
      <w:pPr>
        <w:pStyle w:val="TOC4"/>
        <w:tabs>
          <w:tab w:val="right" w:leader="dot" w:pos="707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_Toc320700303 \h </w:instrText>
      </w:r>
      <w:r>
        <w:fldChar w:fldCharType="separate"/>
      </w:r>
      <w:r>
        <w:t>8</w:t>
      </w:r>
      <w:r>
        <w:fldChar w:fldCharType="end"/>
      </w:r>
    </w:p>
    <w:p>
      <w:pPr>
        <w:pStyle w:val="TOC4"/>
        <w:tabs>
          <w:tab w:val="right" w:leader="dot" w:pos="7076"/>
        </w:tabs>
        <w:rPr>
          <w:b w:val="0"/>
          <w:sz w:val="24"/>
          <w:szCs w:val="24"/>
          <w:lang w:val="en-US"/>
        </w:rPr>
      </w:pPr>
      <w:r>
        <w:t>Division 2 — Building service providers</w:t>
      </w:r>
    </w:p>
    <w:p>
      <w:pPr>
        <w:pStyle w:val="TOC8"/>
        <w:rPr>
          <w:sz w:val="24"/>
          <w:szCs w:val="24"/>
          <w:lang w:val="en-US"/>
        </w:rPr>
      </w:pPr>
      <w:r>
        <w:t>13.</w:t>
      </w:r>
      <w:r>
        <w:tab/>
        <w:t>Terms used</w:t>
      </w:r>
      <w:r>
        <w:tab/>
      </w:r>
      <w:r>
        <w:fldChar w:fldCharType="begin"/>
      </w:r>
      <w:r>
        <w:instrText xml:space="preserve"> PAGEREF _Toc320700305 \h </w:instrText>
      </w:r>
      <w:r>
        <w:fldChar w:fldCharType="separate"/>
      </w:r>
      <w:r>
        <w:t>8</w:t>
      </w:r>
      <w:r>
        <w:fldChar w:fldCharType="end"/>
      </w:r>
    </w:p>
    <w:p>
      <w:pPr>
        <w:pStyle w:val="TOC8"/>
        <w:rPr>
          <w:sz w:val="24"/>
          <w:szCs w:val="24"/>
          <w:lang w:val="en-US"/>
        </w:rPr>
      </w:pPr>
      <w:r>
        <w:t>14.</w:t>
      </w:r>
      <w:r>
        <w:tab/>
        <w:t>Prescribed titles: building practitioners and building contractors</w:t>
      </w:r>
      <w:r>
        <w:tab/>
      </w:r>
      <w:r>
        <w:fldChar w:fldCharType="begin"/>
      </w:r>
      <w:r>
        <w:instrText xml:space="preserve"> PAGEREF _Toc320700306 \h </w:instrText>
      </w:r>
      <w:r>
        <w:fldChar w:fldCharType="separate"/>
      </w:r>
      <w:r>
        <w:t>9</w:t>
      </w:r>
      <w:r>
        <w:fldChar w:fldCharType="end"/>
      </w:r>
    </w:p>
    <w:p>
      <w:pPr>
        <w:pStyle w:val="TOC8"/>
        <w:rPr>
          <w:sz w:val="24"/>
          <w:szCs w:val="24"/>
          <w:lang w:val="en-US"/>
        </w:rPr>
      </w:pPr>
      <w:r>
        <w:t>15.</w:t>
      </w:r>
      <w:r>
        <w:tab/>
        <w:t>Building contractors: building services prescribed</w:t>
      </w:r>
      <w:r>
        <w:tab/>
      </w:r>
      <w:r>
        <w:fldChar w:fldCharType="begin"/>
      </w:r>
      <w:r>
        <w:instrText xml:space="preserve"> PAGEREF _Toc320700307 \h </w:instrText>
      </w:r>
      <w:r>
        <w:fldChar w:fldCharType="separate"/>
      </w:r>
      <w:r>
        <w:t>11</w:t>
      </w:r>
      <w:r>
        <w:fldChar w:fldCharType="end"/>
      </w:r>
    </w:p>
    <w:p>
      <w:pPr>
        <w:pStyle w:val="TOC8"/>
        <w:rPr>
          <w:sz w:val="24"/>
          <w:szCs w:val="24"/>
          <w:lang w:val="en-US"/>
        </w:rPr>
      </w:pPr>
      <w:r>
        <w:t>16.</w:t>
      </w:r>
      <w:r>
        <w:tab/>
        <w:t>Qualifications and experience: building practitioners</w:t>
      </w:r>
      <w:r>
        <w:tab/>
      </w:r>
      <w:r>
        <w:fldChar w:fldCharType="begin"/>
      </w:r>
      <w:r>
        <w:instrText xml:space="preserve"> PAGEREF _Toc320700308 \h </w:instrText>
      </w:r>
      <w:r>
        <w:fldChar w:fldCharType="separate"/>
      </w:r>
      <w:r>
        <w:t>11</w:t>
      </w:r>
      <w:r>
        <w:fldChar w:fldCharType="end"/>
      </w:r>
    </w:p>
    <w:p>
      <w:pPr>
        <w:pStyle w:val="TOC8"/>
        <w:rPr>
          <w:sz w:val="24"/>
          <w:szCs w:val="24"/>
          <w:lang w:val="en-US"/>
        </w:rPr>
      </w:pPr>
      <w:r>
        <w:t>17.</w:t>
      </w:r>
      <w:r>
        <w:tab/>
        <w:t>Conduct of examinations</w:t>
      </w:r>
      <w:r>
        <w:tab/>
      </w:r>
      <w:r>
        <w:fldChar w:fldCharType="begin"/>
      </w:r>
      <w:r>
        <w:instrText xml:space="preserve"> PAGEREF _Toc320700309 \h </w:instrText>
      </w:r>
      <w:r>
        <w:fldChar w:fldCharType="separate"/>
      </w:r>
      <w:r>
        <w:t>15</w:t>
      </w:r>
      <w:r>
        <w:fldChar w:fldCharType="end"/>
      </w:r>
    </w:p>
    <w:p>
      <w:pPr>
        <w:pStyle w:val="TOC8"/>
        <w:rPr>
          <w:sz w:val="24"/>
          <w:szCs w:val="24"/>
          <w:lang w:val="en-US"/>
        </w:rPr>
      </w:pPr>
      <w:r>
        <w:t>18.</w:t>
      </w:r>
      <w:r>
        <w:tab/>
        <w:t>Financial requirements: building contractors</w:t>
      </w:r>
      <w:r>
        <w:tab/>
      </w:r>
      <w:r>
        <w:fldChar w:fldCharType="begin"/>
      </w:r>
      <w:r>
        <w:instrText xml:space="preserve"> PAGEREF _Toc320700310 \h </w:instrText>
      </w:r>
      <w:r>
        <w:fldChar w:fldCharType="separate"/>
      </w:r>
      <w:r>
        <w:t>16</w:t>
      </w:r>
      <w:r>
        <w:fldChar w:fldCharType="end"/>
      </w:r>
    </w:p>
    <w:p>
      <w:pPr>
        <w:pStyle w:val="TOC8"/>
        <w:rPr>
          <w:sz w:val="24"/>
          <w:szCs w:val="24"/>
          <w:lang w:val="en-US"/>
        </w:rPr>
      </w:pPr>
      <w:r>
        <w:t>19.</w:t>
      </w:r>
      <w:r>
        <w:tab/>
        <w:t>Prescribed requirements: building contractors</w:t>
      </w:r>
      <w:r>
        <w:tab/>
      </w:r>
      <w:r>
        <w:fldChar w:fldCharType="begin"/>
      </w:r>
      <w:r>
        <w:instrText xml:space="preserve"> PAGEREF _Toc320700311 \h </w:instrText>
      </w:r>
      <w:r>
        <w:fldChar w:fldCharType="separate"/>
      </w:r>
      <w:r>
        <w:t>16</w:t>
      </w:r>
      <w:r>
        <w:fldChar w:fldCharType="end"/>
      </w:r>
    </w:p>
    <w:p>
      <w:pPr>
        <w:pStyle w:val="TOC8"/>
        <w:rPr>
          <w:sz w:val="24"/>
          <w:szCs w:val="24"/>
          <w:lang w:val="en-US"/>
        </w:rPr>
      </w:pPr>
      <w:r>
        <w:t>20.</w:t>
      </w:r>
      <w:r>
        <w:tab/>
        <w:t>Supervisor for building contractor: eligible person</w:t>
      </w:r>
      <w:r>
        <w:tab/>
      </w:r>
      <w:r>
        <w:fldChar w:fldCharType="begin"/>
      </w:r>
      <w:r>
        <w:instrText xml:space="preserve"> PAGEREF _Toc320700312 \h </w:instrText>
      </w:r>
      <w:r>
        <w:fldChar w:fldCharType="separate"/>
      </w:r>
      <w:r>
        <w:t>16</w:t>
      </w:r>
      <w:r>
        <w:fldChar w:fldCharType="end"/>
      </w:r>
    </w:p>
    <w:p>
      <w:pPr>
        <w:pStyle w:val="TOC8"/>
        <w:rPr>
          <w:sz w:val="24"/>
          <w:szCs w:val="24"/>
          <w:lang w:val="en-US"/>
        </w:rPr>
      </w:pPr>
      <w:r>
        <w:t>21.</w:t>
      </w:r>
      <w:r>
        <w:tab/>
        <w:t>Display of signs</w:t>
      </w:r>
      <w:r>
        <w:tab/>
      </w:r>
      <w:r>
        <w:fldChar w:fldCharType="begin"/>
      </w:r>
      <w:r>
        <w:instrText xml:space="preserve"> PAGEREF _Toc320700313 \h </w:instrText>
      </w:r>
      <w:r>
        <w:fldChar w:fldCharType="separate"/>
      </w:r>
      <w:r>
        <w:t>17</w:t>
      </w:r>
      <w:r>
        <w:fldChar w:fldCharType="end"/>
      </w:r>
    </w:p>
    <w:p>
      <w:pPr>
        <w:pStyle w:val="TOC4"/>
        <w:tabs>
          <w:tab w:val="right" w:leader="dot" w:pos="7076"/>
        </w:tabs>
        <w:rPr>
          <w:b w:val="0"/>
          <w:sz w:val="24"/>
          <w:szCs w:val="24"/>
          <w:lang w:val="en-US"/>
        </w:rPr>
      </w:pPr>
      <w:r>
        <w:t>Division 3 — Owner</w:t>
      </w:r>
      <w:r>
        <w:noBreakHyphen/>
        <w:t>builders</w:t>
      </w:r>
    </w:p>
    <w:p>
      <w:pPr>
        <w:pStyle w:val="TOC8"/>
        <w:rPr>
          <w:sz w:val="24"/>
          <w:szCs w:val="24"/>
          <w:lang w:val="en-US"/>
        </w:rPr>
      </w:pPr>
      <w:r>
        <w:t>22.</w:t>
      </w:r>
      <w:r>
        <w:tab/>
        <w:t>Terms used</w:t>
      </w:r>
      <w:r>
        <w:tab/>
      </w:r>
      <w:r>
        <w:fldChar w:fldCharType="begin"/>
      </w:r>
      <w:r>
        <w:instrText xml:space="preserve"> PAGEREF _Toc320700315 \h </w:instrText>
      </w:r>
      <w:r>
        <w:fldChar w:fldCharType="separate"/>
      </w:r>
      <w:r>
        <w:t>17</w:t>
      </w:r>
      <w:r>
        <w:fldChar w:fldCharType="end"/>
      </w:r>
    </w:p>
    <w:p>
      <w:pPr>
        <w:pStyle w:val="TOC8"/>
        <w:rPr>
          <w:sz w:val="24"/>
          <w:szCs w:val="24"/>
          <w:lang w:val="en-US"/>
        </w:rPr>
      </w:pPr>
      <w:r>
        <w:t>23.</w:t>
      </w:r>
      <w:r>
        <w:tab/>
        <w:t>Owner</w:t>
      </w:r>
      <w:r>
        <w:noBreakHyphen/>
        <w:t>builder work</w:t>
      </w:r>
      <w:r>
        <w:tab/>
      </w:r>
      <w:r>
        <w:fldChar w:fldCharType="begin"/>
      </w:r>
      <w:r>
        <w:instrText xml:space="preserve"> PAGEREF _Toc320700316 \h </w:instrText>
      </w:r>
      <w:r>
        <w:fldChar w:fldCharType="separate"/>
      </w:r>
      <w:r>
        <w:t>18</w:t>
      </w:r>
      <w:r>
        <w:fldChar w:fldCharType="end"/>
      </w:r>
    </w:p>
    <w:p>
      <w:pPr>
        <w:pStyle w:val="TOC8"/>
        <w:rPr>
          <w:sz w:val="24"/>
          <w:szCs w:val="24"/>
          <w:lang w:val="en-US"/>
        </w:rPr>
      </w:pPr>
      <w:r>
        <w:t>24A.</w:t>
      </w:r>
      <w:r>
        <w:tab/>
        <w:t>Prescribed interests in land</w:t>
      </w:r>
      <w:r>
        <w:tab/>
      </w:r>
      <w:r>
        <w:fldChar w:fldCharType="begin"/>
      </w:r>
      <w:r>
        <w:instrText xml:space="preserve"> PAGEREF _Toc320700317 \h </w:instrText>
      </w:r>
      <w:r>
        <w:fldChar w:fldCharType="separate"/>
      </w:r>
      <w:r>
        <w:t>18</w:t>
      </w:r>
      <w:r>
        <w:fldChar w:fldCharType="end"/>
      </w:r>
    </w:p>
    <w:p>
      <w:pPr>
        <w:pStyle w:val="TOC8"/>
        <w:rPr>
          <w:sz w:val="24"/>
          <w:szCs w:val="24"/>
          <w:lang w:val="en-US"/>
        </w:rPr>
      </w:pPr>
      <w:r>
        <w:t>24.</w:t>
      </w:r>
      <w:r>
        <w:tab/>
        <w:t>Evidence of knowledge of duties and responsibilities: owner</w:t>
      </w:r>
      <w:r>
        <w:noBreakHyphen/>
        <w:t>builders</w:t>
      </w:r>
      <w:r>
        <w:tab/>
      </w:r>
      <w:r>
        <w:fldChar w:fldCharType="begin"/>
      </w:r>
      <w:r>
        <w:instrText xml:space="preserve"> PAGEREF _Toc320700318 \h </w:instrText>
      </w:r>
      <w:r>
        <w:fldChar w:fldCharType="separate"/>
      </w:r>
      <w:r>
        <w:t>18</w:t>
      </w:r>
      <w:r>
        <w:fldChar w:fldCharType="end"/>
      </w:r>
    </w:p>
    <w:p>
      <w:pPr>
        <w:pStyle w:val="TOC8"/>
        <w:rPr>
          <w:sz w:val="24"/>
          <w:szCs w:val="24"/>
          <w:lang w:val="en-US"/>
        </w:rPr>
      </w:pPr>
      <w:r>
        <w:t>25.</w:t>
      </w:r>
      <w:r>
        <w:tab/>
        <w:t>Requirements for owner</w:t>
      </w:r>
      <w:r>
        <w:noBreakHyphen/>
        <w:t>builder approval</w:t>
      </w:r>
      <w:r>
        <w:tab/>
      </w:r>
      <w:r>
        <w:fldChar w:fldCharType="begin"/>
      </w:r>
      <w:r>
        <w:instrText xml:space="preserve"> PAGEREF _Toc320700319 \h </w:instrText>
      </w:r>
      <w:r>
        <w:fldChar w:fldCharType="separate"/>
      </w:r>
      <w:r>
        <w:t>18</w:t>
      </w:r>
      <w:r>
        <w:fldChar w:fldCharType="end"/>
      </w:r>
    </w:p>
    <w:p>
      <w:pPr>
        <w:pStyle w:val="TOC8"/>
        <w:rPr>
          <w:sz w:val="24"/>
          <w:szCs w:val="24"/>
          <w:lang w:val="en-US"/>
        </w:rPr>
      </w:pPr>
      <w:r>
        <w:t>26.</w:t>
      </w:r>
      <w:r>
        <w:tab/>
        <w:t>Conditions on owner</w:t>
      </w:r>
      <w:r>
        <w:noBreakHyphen/>
        <w:t>builder approvals</w:t>
      </w:r>
      <w:r>
        <w:tab/>
      </w:r>
      <w:r>
        <w:fldChar w:fldCharType="begin"/>
      </w:r>
      <w:r>
        <w:instrText xml:space="preserve"> PAGEREF _Toc320700320 \h </w:instrText>
      </w:r>
      <w:r>
        <w:fldChar w:fldCharType="separate"/>
      </w:r>
      <w:r>
        <w:t>19</w:t>
      </w:r>
      <w:r>
        <w:fldChar w:fldCharType="end"/>
      </w:r>
    </w:p>
    <w:p>
      <w:pPr>
        <w:pStyle w:val="TOC8"/>
        <w:rPr>
          <w:sz w:val="24"/>
          <w:szCs w:val="24"/>
          <w:lang w:val="en-US"/>
        </w:rPr>
      </w:pPr>
      <w:r>
        <w:t>27.</w:t>
      </w:r>
      <w:r>
        <w:tab/>
        <w:t>Display of signs</w:t>
      </w:r>
      <w:r>
        <w:tab/>
      </w:r>
      <w:r>
        <w:fldChar w:fldCharType="begin"/>
      </w:r>
      <w:r>
        <w:instrText xml:space="preserve"> PAGEREF _Toc320700321 \h </w:instrText>
      </w:r>
      <w:r>
        <w:fldChar w:fldCharType="separate"/>
      </w:r>
      <w:r>
        <w:t>19</w:t>
      </w:r>
      <w:r>
        <w:fldChar w:fldCharType="end"/>
      </w:r>
    </w:p>
    <w:p>
      <w:pPr>
        <w:pStyle w:val="TOC2"/>
        <w:tabs>
          <w:tab w:val="right" w:leader="dot" w:pos="7076"/>
        </w:tabs>
        <w:rPr>
          <w:b w:val="0"/>
          <w:sz w:val="24"/>
          <w:szCs w:val="24"/>
          <w:lang w:val="en-US"/>
        </w:rPr>
      </w:pPr>
      <w:r>
        <w:t>Part 3A — Building surveyors</w:t>
      </w:r>
    </w:p>
    <w:p>
      <w:pPr>
        <w:pStyle w:val="TOC8"/>
        <w:rPr>
          <w:sz w:val="24"/>
          <w:szCs w:val="24"/>
          <w:lang w:val="en-US"/>
        </w:rPr>
      </w:pPr>
      <w:r>
        <w:t>28A.</w:t>
      </w:r>
      <w:r>
        <w:tab/>
        <w:t>Terms used</w:t>
      </w:r>
      <w:r>
        <w:tab/>
      </w:r>
      <w:r>
        <w:fldChar w:fldCharType="begin"/>
      </w:r>
      <w:r>
        <w:instrText xml:space="preserve"> PAGEREF _Toc320700323 \h </w:instrText>
      </w:r>
      <w:r>
        <w:fldChar w:fldCharType="separate"/>
      </w:r>
      <w:r>
        <w:t>21</w:t>
      </w:r>
      <w:r>
        <w:fldChar w:fldCharType="end"/>
      </w:r>
    </w:p>
    <w:p>
      <w:pPr>
        <w:pStyle w:val="TOC8"/>
        <w:rPr>
          <w:sz w:val="24"/>
          <w:szCs w:val="24"/>
          <w:lang w:val="en-US"/>
        </w:rPr>
      </w:pPr>
      <w:r>
        <w:t>28B.</w:t>
      </w:r>
      <w:r>
        <w:tab/>
        <w:t>Prescribed titles: building surveying practitioners and building surveying contractors</w:t>
      </w:r>
      <w:r>
        <w:tab/>
      </w:r>
      <w:r>
        <w:fldChar w:fldCharType="begin"/>
      </w:r>
      <w:r>
        <w:instrText xml:space="preserve"> PAGEREF _Toc320700324 \h </w:instrText>
      </w:r>
      <w:r>
        <w:fldChar w:fldCharType="separate"/>
      </w:r>
      <w:r>
        <w:t>21</w:t>
      </w:r>
      <w:r>
        <w:fldChar w:fldCharType="end"/>
      </w:r>
    </w:p>
    <w:p>
      <w:pPr>
        <w:pStyle w:val="TOC8"/>
        <w:rPr>
          <w:sz w:val="24"/>
          <w:szCs w:val="24"/>
          <w:lang w:val="en-US"/>
        </w:rPr>
      </w:pPr>
      <w:r>
        <w:t>28C.</w:t>
      </w:r>
      <w:r>
        <w:tab/>
        <w:t>Building surveying contractors: building services prescribed</w:t>
      </w:r>
      <w:r>
        <w:tab/>
      </w:r>
      <w:r>
        <w:fldChar w:fldCharType="begin"/>
      </w:r>
      <w:r>
        <w:instrText xml:space="preserve"> PAGEREF _Toc320700325 \h </w:instrText>
      </w:r>
      <w:r>
        <w:fldChar w:fldCharType="separate"/>
      </w:r>
      <w:r>
        <w:t>23</w:t>
      </w:r>
      <w:r>
        <w:fldChar w:fldCharType="end"/>
      </w:r>
    </w:p>
    <w:p>
      <w:pPr>
        <w:pStyle w:val="TOC8"/>
        <w:rPr>
          <w:sz w:val="24"/>
          <w:szCs w:val="24"/>
          <w:lang w:val="en-US"/>
        </w:rPr>
      </w:pPr>
      <w:r>
        <w:t>28D.</w:t>
      </w:r>
      <w:r>
        <w:tab/>
        <w:t>Qualifications and experience: building surveying practitioners</w:t>
      </w:r>
      <w:r>
        <w:tab/>
      </w:r>
      <w:r>
        <w:fldChar w:fldCharType="begin"/>
      </w:r>
      <w:r>
        <w:instrText xml:space="preserve"> PAGEREF _Toc320700326 \h </w:instrText>
      </w:r>
      <w:r>
        <w:fldChar w:fldCharType="separate"/>
      </w:r>
      <w:r>
        <w:t>24</w:t>
      </w:r>
      <w:r>
        <w:fldChar w:fldCharType="end"/>
      </w:r>
    </w:p>
    <w:p>
      <w:pPr>
        <w:pStyle w:val="TOC8"/>
        <w:rPr>
          <w:sz w:val="24"/>
          <w:szCs w:val="24"/>
          <w:lang w:val="en-US"/>
        </w:rPr>
      </w:pPr>
      <w:r>
        <w:t>28E.</w:t>
      </w:r>
      <w:r>
        <w:tab/>
        <w:t>Financial requirements: building surveying contractors</w:t>
      </w:r>
      <w:r>
        <w:tab/>
      </w:r>
      <w:r>
        <w:fldChar w:fldCharType="begin"/>
      </w:r>
      <w:r>
        <w:instrText xml:space="preserve"> PAGEREF _Toc320700327 \h </w:instrText>
      </w:r>
      <w:r>
        <w:fldChar w:fldCharType="separate"/>
      </w:r>
      <w:r>
        <w:t>28</w:t>
      </w:r>
      <w:r>
        <w:fldChar w:fldCharType="end"/>
      </w:r>
    </w:p>
    <w:p>
      <w:pPr>
        <w:pStyle w:val="TOC8"/>
        <w:rPr>
          <w:sz w:val="24"/>
          <w:szCs w:val="24"/>
          <w:lang w:val="en-US"/>
        </w:rPr>
      </w:pPr>
      <w:r>
        <w:t>28F.</w:t>
      </w:r>
      <w:r>
        <w:tab/>
        <w:t>Insurance requirements: building surveying contractors</w:t>
      </w:r>
      <w:r>
        <w:tab/>
      </w:r>
      <w:r>
        <w:fldChar w:fldCharType="begin"/>
      </w:r>
      <w:r>
        <w:instrText xml:space="preserve"> PAGEREF _Toc320700328 \h </w:instrText>
      </w:r>
      <w:r>
        <w:fldChar w:fldCharType="separate"/>
      </w:r>
      <w:r>
        <w:t>29</w:t>
      </w:r>
      <w:r>
        <w:fldChar w:fldCharType="end"/>
      </w:r>
    </w:p>
    <w:p>
      <w:pPr>
        <w:pStyle w:val="TOC8"/>
        <w:rPr>
          <w:sz w:val="24"/>
          <w:szCs w:val="24"/>
          <w:lang w:val="en-US"/>
        </w:rPr>
      </w:pPr>
      <w:r>
        <w:t>28G.</w:t>
      </w:r>
      <w:r>
        <w:tab/>
        <w:t>Prescribed requirements: building surveying contractors</w:t>
      </w:r>
      <w:r>
        <w:tab/>
      </w:r>
      <w:r>
        <w:fldChar w:fldCharType="begin"/>
      </w:r>
      <w:r>
        <w:instrText xml:space="preserve"> PAGEREF _Toc320700329 \h </w:instrText>
      </w:r>
      <w:r>
        <w:fldChar w:fldCharType="separate"/>
      </w:r>
      <w:r>
        <w:t>29</w:t>
      </w:r>
      <w:r>
        <w:fldChar w:fldCharType="end"/>
      </w:r>
    </w:p>
    <w:p>
      <w:pPr>
        <w:pStyle w:val="TOC8"/>
        <w:rPr>
          <w:sz w:val="24"/>
          <w:szCs w:val="24"/>
          <w:lang w:val="en-US"/>
        </w:rPr>
      </w:pPr>
      <w:r>
        <w:t>28H.</w:t>
      </w:r>
      <w:r>
        <w:tab/>
        <w:t>Supervisor for building surveying contractors: eligible person</w:t>
      </w:r>
      <w:r>
        <w:tab/>
      </w:r>
      <w:r>
        <w:fldChar w:fldCharType="begin"/>
      </w:r>
      <w:r>
        <w:instrText xml:space="preserve"> PAGEREF _Toc320700330 \h </w:instrText>
      </w:r>
      <w:r>
        <w:fldChar w:fldCharType="separate"/>
      </w:r>
      <w:r>
        <w:t>30</w:t>
      </w:r>
      <w:r>
        <w:fldChar w:fldCharType="end"/>
      </w:r>
    </w:p>
    <w:p>
      <w:pPr>
        <w:pStyle w:val="TOC8"/>
        <w:rPr>
          <w:sz w:val="24"/>
          <w:szCs w:val="24"/>
          <w:lang w:val="en-US"/>
        </w:rPr>
      </w:pPr>
      <w:r>
        <w:t>28I.</w:t>
      </w:r>
      <w:r>
        <w:tab/>
        <w:t>Condition on registration: building surveying contractor</w:t>
      </w:r>
      <w:r>
        <w:tab/>
      </w:r>
      <w:r>
        <w:fldChar w:fldCharType="begin"/>
      </w:r>
      <w:r>
        <w:instrText xml:space="preserve"> PAGEREF _Toc320700331 \h </w:instrText>
      </w:r>
      <w:r>
        <w:fldChar w:fldCharType="separate"/>
      </w:r>
      <w:r>
        <w:t>30</w:t>
      </w:r>
      <w:r>
        <w:fldChar w:fldCharType="end"/>
      </w:r>
    </w:p>
    <w:p>
      <w:pPr>
        <w:pStyle w:val="TOC8"/>
        <w:rPr>
          <w:sz w:val="24"/>
          <w:szCs w:val="24"/>
          <w:lang w:val="en-US"/>
        </w:rPr>
      </w:pPr>
      <w:r>
        <w:t>28J.</w:t>
      </w:r>
      <w:r>
        <w:tab/>
        <w:t>Display of certificate of registration</w:t>
      </w:r>
      <w:r>
        <w:tab/>
      </w:r>
      <w:r>
        <w:fldChar w:fldCharType="begin"/>
      </w:r>
      <w:r>
        <w:instrText xml:space="preserve"> PAGEREF _Toc320700332 \h </w:instrText>
      </w:r>
      <w:r>
        <w:fldChar w:fldCharType="separate"/>
      </w:r>
      <w:r>
        <w:t>30</w:t>
      </w:r>
      <w:r>
        <w:fldChar w:fldCharType="end"/>
      </w:r>
    </w:p>
    <w:p>
      <w:pPr>
        <w:pStyle w:val="TOC8"/>
        <w:rPr>
          <w:sz w:val="24"/>
          <w:szCs w:val="24"/>
          <w:lang w:val="en-US"/>
        </w:rPr>
      </w:pPr>
      <w:r>
        <w:t>28K.</w:t>
      </w:r>
      <w:r>
        <w:tab/>
        <w:t>Display of signs</w:t>
      </w:r>
      <w:r>
        <w:tab/>
      </w:r>
      <w:r>
        <w:fldChar w:fldCharType="begin"/>
      </w:r>
      <w:r>
        <w:instrText xml:space="preserve"> PAGEREF _Toc320700333 \h </w:instrText>
      </w:r>
      <w:r>
        <w:fldChar w:fldCharType="separate"/>
      </w:r>
      <w:r>
        <w:t>31</w:t>
      </w:r>
      <w:r>
        <w:fldChar w:fldCharType="end"/>
      </w:r>
    </w:p>
    <w:p>
      <w:pPr>
        <w:pStyle w:val="TOC2"/>
        <w:tabs>
          <w:tab w:val="right" w:leader="dot" w:pos="7076"/>
        </w:tabs>
        <w:rPr>
          <w:b w:val="0"/>
          <w:sz w:val="24"/>
          <w:szCs w:val="24"/>
          <w:lang w:val="en-US"/>
        </w:rPr>
      </w:pPr>
      <w:r>
        <w:t>Part 3 — Painters</w:t>
      </w:r>
    </w:p>
    <w:p>
      <w:pPr>
        <w:pStyle w:val="TOC8"/>
        <w:rPr>
          <w:sz w:val="24"/>
          <w:szCs w:val="24"/>
          <w:lang w:val="en-US"/>
        </w:rPr>
      </w:pPr>
      <w:r>
        <w:t>28.</w:t>
      </w:r>
      <w:r>
        <w:tab/>
        <w:t>Terms used</w:t>
      </w:r>
      <w:r>
        <w:tab/>
      </w:r>
      <w:r>
        <w:fldChar w:fldCharType="begin"/>
      </w:r>
      <w:r>
        <w:instrText xml:space="preserve"> PAGEREF _Toc320700335 \h </w:instrText>
      </w:r>
      <w:r>
        <w:fldChar w:fldCharType="separate"/>
      </w:r>
      <w:r>
        <w:t>33</w:t>
      </w:r>
      <w:r>
        <w:fldChar w:fldCharType="end"/>
      </w:r>
    </w:p>
    <w:p>
      <w:pPr>
        <w:pStyle w:val="TOC8"/>
        <w:rPr>
          <w:sz w:val="24"/>
          <w:szCs w:val="24"/>
          <w:lang w:val="en-US"/>
        </w:rPr>
      </w:pPr>
      <w:r>
        <w:t>29.</w:t>
      </w:r>
      <w:r>
        <w:tab/>
        <w:t>Prescribed titles: painting practitioners and painting contractors</w:t>
      </w:r>
      <w:r>
        <w:tab/>
      </w:r>
      <w:r>
        <w:fldChar w:fldCharType="begin"/>
      </w:r>
      <w:r>
        <w:instrText xml:space="preserve"> PAGEREF _Toc320700336 \h </w:instrText>
      </w:r>
      <w:r>
        <w:fldChar w:fldCharType="separate"/>
      </w:r>
      <w:r>
        <w:t>34</w:t>
      </w:r>
      <w:r>
        <w:fldChar w:fldCharType="end"/>
      </w:r>
    </w:p>
    <w:p>
      <w:pPr>
        <w:pStyle w:val="TOC8"/>
        <w:rPr>
          <w:sz w:val="24"/>
          <w:szCs w:val="24"/>
          <w:lang w:val="en-US"/>
        </w:rPr>
      </w:pPr>
      <w:r>
        <w:t>30.</w:t>
      </w:r>
      <w:r>
        <w:tab/>
        <w:t>Painting contractors: building services prescribed</w:t>
      </w:r>
      <w:r>
        <w:tab/>
      </w:r>
      <w:r>
        <w:fldChar w:fldCharType="begin"/>
      </w:r>
      <w:r>
        <w:instrText xml:space="preserve"> PAGEREF _Toc320700337 \h </w:instrText>
      </w:r>
      <w:r>
        <w:fldChar w:fldCharType="separate"/>
      </w:r>
      <w:r>
        <w:t>35</w:t>
      </w:r>
      <w:r>
        <w:fldChar w:fldCharType="end"/>
      </w:r>
    </w:p>
    <w:p>
      <w:pPr>
        <w:pStyle w:val="TOC8"/>
        <w:rPr>
          <w:sz w:val="24"/>
          <w:szCs w:val="24"/>
          <w:lang w:val="en-US"/>
        </w:rPr>
      </w:pPr>
      <w:r>
        <w:t>31.</w:t>
      </w:r>
      <w:r>
        <w:tab/>
        <w:t>Qualifications and experience: painting practitioners</w:t>
      </w:r>
      <w:r>
        <w:tab/>
      </w:r>
      <w:r>
        <w:fldChar w:fldCharType="begin"/>
      </w:r>
      <w:r>
        <w:instrText xml:space="preserve"> PAGEREF _Toc320700338 \h </w:instrText>
      </w:r>
      <w:r>
        <w:fldChar w:fldCharType="separate"/>
      </w:r>
      <w:r>
        <w:t>35</w:t>
      </w:r>
      <w:r>
        <w:fldChar w:fldCharType="end"/>
      </w:r>
    </w:p>
    <w:p>
      <w:pPr>
        <w:pStyle w:val="TOC8"/>
        <w:rPr>
          <w:sz w:val="24"/>
          <w:szCs w:val="24"/>
          <w:lang w:val="en-US"/>
        </w:rPr>
      </w:pPr>
      <w:r>
        <w:t>32.</w:t>
      </w:r>
      <w:r>
        <w:tab/>
        <w:t>Conduct of examinations</w:t>
      </w:r>
      <w:r>
        <w:tab/>
      </w:r>
      <w:r>
        <w:fldChar w:fldCharType="begin"/>
      </w:r>
      <w:r>
        <w:instrText xml:space="preserve"> PAGEREF _Toc320700339 \h </w:instrText>
      </w:r>
      <w:r>
        <w:fldChar w:fldCharType="separate"/>
      </w:r>
      <w:r>
        <w:t>38</w:t>
      </w:r>
      <w:r>
        <w:fldChar w:fldCharType="end"/>
      </w:r>
    </w:p>
    <w:p>
      <w:pPr>
        <w:pStyle w:val="TOC8"/>
        <w:rPr>
          <w:sz w:val="24"/>
          <w:szCs w:val="24"/>
          <w:lang w:val="en-US"/>
        </w:rPr>
      </w:pPr>
      <w:r>
        <w:t>33.</w:t>
      </w:r>
      <w:r>
        <w:tab/>
        <w:t>Financial requirements: painting contractors</w:t>
      </w:r>
      <w:r>
        <w:tab/>
      </w:r>
      <w:r>
        <w:fldChar w:fldCharType="begin"/>
      </w:r>
      <w:r>
        <w:instrText xml:space="preserve"> PAGEREF _Toc320700340 \h </w:instrText>
      </w:r>
      <w:r>
        <w:fldChar w:fldCharType="separate"/>
      </w:r>
      <w:r>
        <w:t>38</w:t>
      </w:r>
      <w:r>
        <w:fldChar w:fldCharType="end"/>
      </w:r>
    </w:p>
    <w:p>
      <w:pPr>
        <w:pStyle w:val="TOC8"/>
        <w:rPr>
          <w:sz w:val="24"/>
          <w:szCs w:val="24"/>
          <w:lang w:val="en-US"/>
        </w:rPr>
      </w:pPr>
      <w:r>
        <w:t>34.</w:t>
      </w:r>
      <w:r>
        <w:tab/>
        <w:t>Prescribed requirements: painting contractors</w:t>
      </w:r>
      <w:r>
        <w:tab/>
      </w:r>
      <w:r>
        <w:fldChar w:fldCharType="begin"/>
      </w:r>
      <w:r>
        <w:instrText xml:space="preserve"> PAGEREF _Toc320700341 \h </w:instrText>
      </w:r>
      <w:r>
        <w:fldChar w:fldCharType="separate"/>
      </w:r>
      <w:r>
        <w:t>39</w:t>
      </w:r>
      <w:r>
        <w:fldChar w:fldCharType="end"/>
      </w:r>
    </w:p>
    <w:p>
      <w:pPr>
        <w:pStyle w:val="TOC8"/>
        <w:rPr>
          <w:sz w:val="24"/>
          <w:szCs w:val="24"/>
          <w:lang w:val="en-US"/>
        </w:rPr>
      </w:pPr>
      <w:r>
        <w:t>35.</w:t>
      </w:r>
      <w:r>
        <w:tab/>
        <w:t>Supervisor for painting contractor: eligible person</w:t>
      </w:r>
      <w:r>
        <w:tab/>
      </w:r>
      <w:r>
        <w:fldChar w:fldCharType="begin"/>
      </w:r>
      <w:r>
        <w:instrText xml:space="preserve"> PAGEREF _Toc320700342 \h </w:instrText>
      </w:r>
      <w:r>
        <w:fldChar w:fldCharType="separate"/>
      </w:r>
      <w:r>
        <w:t>39</w:t>
      </w:r>
      <w:r>
        <w:fldChar w:fldCharType="end"/>
      </w:r>
    </w:p>
    <w:p>
      <w:pPr>
        <w:pStyle w:val="TOC8"/>
        <w:rPr>
          <w:sz w:val="24"/>
          <w:szCs w:val="24"/>
          <w:lang w:val="en-US"/>
        </w:rPr>
      </w:pPr>
      <w:r>
        <w:t>36.</w:t>
      </w:r>
      <w:r>
        <w:tab/>
        <w:t>Display of signs</w:t>
      </w:r>
      <w:r>
        <w:tab/>
      </w:r>
      <w:r>
        <w:fldChar w:fldCharType="begin"/>
      </w:r>
      <w:r>
        <w:instrText xml:space="preserve"> PAGEREF _Toc320700343 \h </w:instrText>
      </w:r>
      <w:r>
        <w:fldChar w:fldCharType="separate"/>
      </w:r>
      <w:r>
        <w:t>40</w:t>
      </w:r>
      <w:r>
        <w:fldChar w:fldCharType="end"/>
      </w:r>
    </w:p>
    <w:p>
      <w:pPr>
        <w:pStyle w:val="TOC2"/>
        <w:tabs>
          <w:tab w:val="right" w:leader="dot" w:pos="7076"/>
        </w:tabs>
        <w:rPr>
          <w:b w:val="0"/>
          <w:sz w:val="24"/>
          <w:szCs w:val="24"/>
          <w:lang w:val="en-US"/>
        </w:rPr>
      </w:pPr>
      <w:r>
        <w:t>Part 4 — Transitional provisions</w:t>
      </w:r>
    </w:p>
    <w:p>
      <w:pPr>
        <w:pStyle w:val="TOC4"/>
        <w:tabs>
          <w:tab w:val="right" w:leader="dot" w:pos="7076"/>
        </w:tabs>
        <w:rPr>
          <w:b w:val="0"/>
          <w:sz w:val="24"/>
          <w:szCs w:val="24"/>
          <w:lang w:val="en-US"/>
        </w:rPr>
      </w:pPr>
      <w:r>
        <w:t>Division 1 — </w:t>
      </w:r>
      <w:r>
        <w:rPr>
          <w:i/>
        </w:rPr>
        <w:t>Builders’ Registration Act 1939</w:t>
      </w:r>
    </w:p>
    <w:p>
      <w:pPr>
        <w:pStyle w:val="TOC8"/>
        <w:rPr>
          <w:sz w:val="24"/>
          <w:szCs w:val="24"/>
          <w:lang w:val="en-US"/>
        </w:rPr>
      </w:pPr>
      <w:r>
        <w:t>37.</w:t>
      </w:r>
      <w:r>
        <w:tab/>
        <w:t>Terms used</w:t>
      </w:r>
      <w:r>
        <w:tab/>
      </w:r>
      <w:r>
        <w:fldChar w:fldCharType="begin"/>
      </w:r>
      <w:r>
        <w:instrText xml:space="preserve"> PAGEREF _Toc320700346 \h </w:instrText>
      </w:r>
      <w:r>
        <w:fldChar w:fldCharType="separate"/>
      </w:r>
      <w:r>
        <w:t>41</w:t>
      </w:r>
      <w:r>
        <w:fldChar w:fldCharType="end"/>
      </w:r>
    </w:p>
    <w:p>
      <w:pPr>
        <w:pStyle w:val="TOC8"/>
        <w:rPr>
          <w:sz w:val="24"/>
          <w:szCs w:val="24"/>
          <w:lang w:val="en-US"/>
        </w:rPr>
      </w:pPr>
      <w:r>
        <w:t>38.</w:t>
      </w:r>
      <w:r>
        <w:tab/>
        <w:t>Continuation of registration (s. 114)</w:t>
      </w:r>
      <w:r>
        <w:tab/>
      </w:r>
      <w:r>
        <w:fldChar w:fldCharType="begin"/>
      </w:r>
      <w:r>
        <w:instrText xml:space="preserve"> PAGEREF _Toc320700347 \h </w:instrText>
      </w:r>
      <w:r>
        <w:fldChar w:fldCharType="separate"/>
      </w:r>
      <w:r>
        <w:t>41</w:t>
      </w:r>
      <w:r>
        <w:fldChar w:fldCharType="end"/>
      </w:r>
    </w:p>
    <w:p>
      <w:pPr>
        <w:pStyle w:val="TOC8"/>
        <w:rPr>
          <w:sz w:val="24"/>
          <w:szCs w:val="24"/>
          <w:lang w:val="en-US"/>
        </w:rPr>
      </w:pPr>
      <w:r>
        <w:t>39.</w:t>
      </w:r>
      <w:r>
        <w:tab/>
        <w:t>Continuation of declaration of ineligible persons</w:t>
      </w:r>
      <w:r>
        <w:tab/>
      </w:r>
      <w:r>
        <w:fldChar w:fldCharType="begin"/>
      </w:r>
      <w:r>
        <w:instrText xml:space="preserve"> PAGEREF _Toc320700348 \h </w:instrText>
      </w:r>
      <w:r>
        <w:fldChar w:fldCharType="separate"/>
      </w:r>
      <w:r>
        <w:t>42</w:t>
      </w:r>
      <w:r>
        <w:fldChar w:fldCharType="end"/>
      </w:r>
    </w:p>
    <w:p>
      <w:pPr>
        <w:pStyle w:val="TOC8"/>
        <w:rPr>
          <w:sz w:val="24"/>
          <w:szCs w:val="24"/>
          <w:lang w:val="en-US"/>
        </w:rPr>
      </w:pPr>
      <w:r>
        <w:t>40.</w:t>
      </w:r>
      <w:r>
        <w:tab/>
        <w:t>Membership of Board — experience as builder</w:t>
      </w:r>
      <w:r>
        <w:tab/>
      </w:r>
      <w:r>
        <w:fldChar w:fldCharType="begin"/>
      </w:r>
      <w:r>
        <w:instrText xml:space="preserve"> PAGEREF _Toc320700349 \h </w:instrText>
      </w:r>
      <w:r>
        <w:fldChar w:fldCharType="separate"/>
      </w:r>
      <w:r>
        <w:t>42</w:t>
      </w:r>
      <w:r>
        <w:fldChar w:fldCharType="end"/>
      </w:r>
    </w:p>
    <w:p>
      <w:pPr>
        <w:pStyle w:val="TOC8"/>
        <w:rPr>
          <w:sz w:val="24"/>
          <w:szCs w:val="24"/>
          <w:lang w:val="en-US"/>
        </w:rPr>
      </w:pPr>
      <w:r>
        <w:t>41.</w:t>
      </w:r>
      <w:r>
        <w:tab/>
        <w:t>Continuation of owner</w:t>
      </w:r>
      <w:r>
        <w:noBreakHyphen/>
        <w:t>builder authorisation</w:t>
      </w:r>
      <w:r>
        <w:tab/>
      </w:r>
      <w:r>
        <w:fldChar w:fldCharType="begin"/>
      </w:r>
      <w:r>
        <w:instrText xml:space="preserve"> PAGEREF _Toc320700350 \h </w:instrText>
      </w:r>
      <w:r>
        <w:fldChar w:fldCharType="separate"/>
      </w:r>
      <w:r>
        <w:t>42</w:t>
      </w:r>
      <w:r>
        <w:fldChar w:fldCharType="end"/>
      </w:r>
    </w:p>
    <w:p>
      <w:pPr>
        <w:pStyle w:val="TOC8"/>
        <w:rPr>
          <w:sz w:val="24"/>
          <w:szCs w:val="24"/>
          <w:lang w:val="en-US"/>
        </w:rPr>
      </w:pPr>
      <w:r>
        <w:t>42.</w:t>
      </w:r>
      <w:r>
        <w:tab/>
        <w:t>Building Commissioner may exercise powers</w:t>
      </w:r>
      <w:r>
        <w:tab/>
      </w:r>
      <w:r>
        <w:fldChar w:fldCharType="begin"/>
      </w:r>
      <w:r>
        <w:instrText xml:space="preserve"> PAGEREF _Toc320700351 \h </w:instrText>
      </w:r>
      <w:r>
        <w:fldChar w:fldCharType="separate"/>
      </w:r>
      <w:r>
        <w:t>42</w:t>
      </w:r>
      <w:r>
        <w:fldChar w:fldCharType="end"/>
      </w:r>
    </w:p>
    <w:p>
      <w:pPr>
        <w:pStyle w:val="TOC4"/>
        <w:tabs>
          <w:tab w:val="right" w:leader="dot" w:pos="7076"/>
        </w:tabs>
        <w:rPr>
          <w:b w:val="0"/>
          <w:sz w:val="24"/>
          <w:szCs w:val="24"/>
          <w:lang w:val="en-US"/>
        </w:rPr>
      </w:pPr>
      <w:r>
        <w:t>Division 2 — </w:t>
      </w:r>
      <w:r>
        <w:rPr>
          <w:i/>
        </w:rPr>
        <w:t>Painters’ Registration Act 1961</w:t>
      </w:r>
    </w:p>
    <w:p>
      <w:pPr>
        <w:pStyle w:val="TOC8"/>
        <w:rPr>
          <w:sz w:val="24"/>
          <w:szCs w:val="24"/>
          <w:lang w:val="en-US"/>
        </w:rPr>
      </w:pPr>
      <w:r>
        <w:t>43.</w:t>
      </w:r>
      <w:r>
        <w:tab/>
        <w:t>Terms used</w:t>
      </w:r>
      <w:r>
        <w:tab/>
      </w:r>
      <w:r>
        <w:fldChar w:fldCharType="begin"/>
      </w:r>
      <w:r>
        <w:instrText xml:space="preserve"> PAGEREF _Toc320700353 \h </w:instrText>
      </w:r>
      <w:r>
        <w:fldChar w:fldCharType="separate"/>
      </w:r>
      <w:r>
        <w:t>43</w:t>
      </w:r>
      <w:r>
        <w:fldChar w:fldCharType="end"/>
      </w:r>
    </w:p>
    <w:p>
      <w:pPr>
        <w:pStyle w:val="TOC8"/>
        <w:rPr>
          <w:sz w:val="24"/>
          <w:szCs w:val="24"/>
          <w:lang w:val="en-US"/>
        </w:rPr>
      </w:pPr>
      <w:r>
        <w:t>44.</w:t>
      </w:r>
      <w:r>
        <w:tab/>
        <w:t>Continuation of registration (s. 127)</w:t>
      </w:r>
      <w:r>
        <w:tab/>
      </w:r>
      <w:r>
        <w:fldChar w:fldCharType="begin"/>
      </w:r>
      <w:r>
        <w:instrText xml:space="preserve"> PAGEREF _Toc320700354 \h </w:instrText>
      </w:r>
      <w:r>
        <w:fldChar w:fldCharType="separate"/>
      </w:r>
      <w:r>
        <w:t>43</w:t>
      </w:r>
      <w:r>
        <w:fldChar w:fldCharType="end"/>
      </w:r>
    </w:p>
    <w:p>
      <w:pPr>
        <w:pStyle w:val="TOC8"/>
        <w:rPr>
          <w:sz w:val="24"/>
          <w:szCs w:val="24"/>
          <w:lang w:val="en-US"/>
        </w:rPr>
      </w:pPr>
      <w:r>
        <w:t>45.</w:t>
      </w:r>
      <w:r>
        <w:tab/>
        <w:t>Membership of Board — experience as painter</w:t>
      </w:r>
      <w:r>
        <w:tab/>
      </w:r>
      <w:r>
        <w:fldChar w:fldCharType="begin"/>
      </w:r>
      <w:r>
        <w:instrText xml:space="preserve"> PAGEREF _Toc320700355 \h </w:instrText>
      </w:r>
      <w:r>
        <w:fldChar w:fldCharType="separate"/>
      </w:r>
      <w:r>
        <w:t>43</w:t>
      </w:r>
      <w:r>
        <w:fldChar w:fldCharType="end"/>
      </w:r>
    </w:p>
    <w:p>
      <w:pPr>
        <w:pStyle w:val="TOC8"/>
        <w:rPr>
          <w:sz w:val="24"/>
          <w:szCs w:val="24"/>
          <w:lang w:val="en-US"/>
        </w:rPr>
      </w:pPr>
      <w:r>
        <w:t>46.</w:t>
      </w:r>
      <w:r>
        <w:tab/>
        <w:t>Building Commissioner may exercise powers</w:t>
      </w:r>
      <w:r>
        <w:tab/>
      </w:r>
      <w:r>
        <w:fldChar w:fldCharType="begin"/>
      </w:r>
      <w:r>
        <w:instrText xml:space="preserve"> PAGEREF _Toc320700356 \h </w:instrText>
      </w:r>
      <w:r>
        <w:fldChar w:fldCharType="separate"/>
      </w:r>
      <w:r>
        <w:t>44</w:t>
      </w:r>
      <w:r>
        <w:fldChar w:fldCharType="end"/>
      </w:r>
    </w:p>
    <w:p>
      <w:pPr>
        <w:pStyle w:val="TOC4"/>
        <w:tabs>
          <w:tab w:val="right" w:leader="dot" w:pos="7076"/>
        </w:tabs>
        <w:rPr>
          <w:b w:val="0"/>
          <w:sz w:val="24"/>
          <w:szCs w:val="24"/>
          <w:lang w:val="en-US"/>
        </w:rPr>
      </w:pPr>
      <w:r>
        <w:t>Division 3 — </w:t>
      </w:r>
      <w:r>
        <w:rPr>
          <w:i/>
        </w:rPr>
        <w:t>Local Government (Building Surveyors) Regulations 2008</w:t>
      </w:r>
    </w:p>
    <w:p>
      <w:pPr>
        <w:pStyle w:val="TOC8"/>
        <w:rPr>
          <w:sz w:val="24"/>
          <w:szCs w:val="24"/>
          <w:lang w:val="en-US"/>
        </w:rPr>
      </w:pPr>
      <w:r>
        <w:t>47.</w:t>
      </w:r>
      <w:r>
        <w:tab/>
        <w:t>Terms used</w:t>
      </w:r>
      <w:r>
        <w:tab/>
      </w:r>
      <w:r>
        <w:fldChar w:fldCharType="begin"/>
      </w:r>
      <w:r>
        <w:instrText xml:space="preserve"> PAGEREF _Toc320700358 \h </w:instrText>
      </w:r>
      <w:r>
        <w:fldChar w:fldCharType="separate"/>
      </w:r>
      <w:r>
        <w:t>44</w:t>
      </w:r>
      <w:r>
        <w:fldChar w:fldCharType="end"/>
      </w:r>
    </w:p>
    <w:p>
      <w:pPr>
        <w:pStyle w:val="TOC8"/>
        <w:rPr>
          <w:sz w:val="24"/>
          <w:szCs w:val="24"/>
          <w:lang w:val="en-US"/>
        </w:rPr>
      </w:pPr>
      <w:r>
        <w:t>48.</w:t>
      </w:r>
      <w:r>
        <w:tab/>
        <w:t>Continuation of registration</w:t>
      </w:r>
      <w:r>
        <w:tab/>
      </w:r>
      <w:r>
        <w:fldChar w:fldCharType="begin"/>
      </w:r>
      <w:r>
        <w:instrText xml:space="preserve"> PAGEREF _Toc320700359 \h </w:instrText>
      </w:r>
      <w:r>
        <w:fldChar w:fldCharType="separate"/>
      </w:r>
      <w:r>
        <w:t>44</w:t>
      </w:r>
      <w:r>
        <w:fldChar w:fldCharType="end"/>
      </w:r>
    </w:p>
    <w:p>
      <w:pPr>
        <w:pStyle w:val="TOC8"/>
        <w:rPr>
          <w:sz w:val="24"/>
          <w:szCs w:val="24"/>
          <w:lang w:val="en-US"/>
        </w:rPr>
      </w:pPr>
      <w:r>
        <w:t>49.</w:t>
      </w:r>
      <w:r>
        <w:tab/>
        <w:t>Nominated supervisors for contractors before repeal day</w:t>
      </w:r>
      <w:r>
        <w:tab/>
      </w:r>
      <w:r>
        <w:fldChar w:fldCharType="begin"/>
      </w:r>
      <w:r>
        <w:instrText xml:space="preserve"> PAGEREF _Toc320700360 \h </w:instrText>
      </w:r>
      <w:r>
        <w:fldChar w:fldCharType="separate"/>
      </w:r>
      <w:r>
        <w:t>45</w:t>
      </w:r>
      <w:r>
        <w:fldChar w:fldCharType="end"/>
      </w:r>
    </w:p>
    <w:p>
      <w:pPr>
        <w:pStyle w:val="TOC8"/>
        <w:rPr>
          <w:sz w:val="24"/>
          <w:szCs w:val="24"/>
          <w:lang w:val="en-US"/>
        </w:rPr>
      </w:pPr>
      <w:r>
        <w:t>50.</w:t>
      </w:r>
      <w:r>
        <w:tab/>
        <w:t>Cancellation of certificate</w:t>
      </w:r>
      <w:r>
        <w:tab/>
      </w:r>
      <w:r>
        <w:fldChar w:fldCharType="begin"/>
      </w:r>
      <w:r>
        <w:instrText xml:space="preserve"> PAGEREF _Toc320700361 \h </w:instrText>
      </w:r>
      <w:r>
        <w:fldChar w:fldCharType="separate"/>
      </w:r>
      <w:r>
        <w:t>46</w:t>
      </w:r>
      <w:r>
        <w:fldChar w:fldCharType="end"/>
      </w:r>
    </w:p>
    <w:p>
      <w:pPr>
        <w:pStyle w:val="TOC8"/>
        <w:rPr>
          <w:sz w:val="24"/>
          <w:szCs w:val="24"/>
          <w:lang w:val="en-US"/>
        </w:rPr>
      </w:pPr>
      <w:r>
        <w:t>51.</w:t>
      </w:r>
      <w:r>
        <w:tab/>
        <w:t>Membership of Board — experience as a building surveyor</w:t>
      </w:r>
      <w:r>
        <w:tab/>
      </w:r>
      <w:r>
        <w:fldChar w:fldCharType="begin"/>
      </w:r>
      <w:r>
        <w:instrText xml:space="preserve"> PAGEREF _Toc320700362 \h </w:instrText>
      </w:r>
      <w:r>
        <w:fldChar w:fldCharType="separate"/>
      </w:r>
      <w:r>
        <w:t>46</w:t>
      </w:r>
      <w:r>
        <w:fldChar w:fldCharType="end"/>
      </w:r>
    </w:p>
    <w:p>
      <w:pPr>
        <w:pStyle w:val="TOC2"/>
        <w:tabs>
          <w:tab w:val="right" w:leader="dot" w:pos="7076"/>
        </w:tabs>
        <w:rPr>
          <w:b w:val="0"/>
          <w:sz w:val="24"/>
          <w:szCs w:val="24"/>
          <w:lang w:val="en-US"/>
        </w:rPr>
      </w:pPr>
      <w:r>
        <w:t>Schedule 1 — Fees</w:t>
      </w:r>
    </w:p>
    <w:p>
      <w:pPr>
        <w:pStyle w:val="TOC4"/>
        <w:tabs>
          <w:tab w:val="right" w:leader="dot" w:pos="7076"/>
        </w:tabs>
        <w:rPr>
          <w:b w:val="0"/>
          <w:sz w:val="24"/>
          <w:szCs w:val="24"/>
          <w:lang w:val="en-US"/>
        </w:rPr>
      </w:pPr>
      <w:r>
        <w:t>Division 1 — General</w:t>
      </w:r>
    </w:p>
    <w:p>
      <w:pPr>
        <w:pStyle w:val="TOC4"/>
        <w:tabs>
          <w:tab w:val="right" w:leader="dot" w:pos="7076"/>
        </w:tabs>
        <w:rPr>
          <w:b w:val="0"/>
          <w:sz w:val="24"/>
          <w:szCs w:val="24"/>
          <w:lang w:val="en-US"/>
        </w:rPr>
      </w:pPr>
      <w:r>
        <w:t>Division 2 — Builders</w:t>
      </w:r>
    </w:p>
    <w:p>
      <w:pPr>
        <w:pStyle w:val="TOC4"/>
        <w:tabs>
          <w:tab w:val="right" w:leader="dot" w:pos="7076"/>
        </w:tabs>
        <w:rPr>
          <w:b w:val="0"/>
          <w:sz w:val="24"/>
          <w:szCs w:val="24"/>
          <w:lang w:val="en-US"/>
        </w:rPr>
      </w:pPr>
      <w:r>
        <w:t>Division 3 — Owner</w:t>
      </w:r>
      <w:r>
        <w:noBreakHyphen/>
        <w:t>builders</w:t>
      </w:r>
    </w:p>
    <w:p>
      <w:pPr>
        <w:pStyle w:val="TOC4"/>
        <w:tabs>
          <w:tab w:val="right" w:leader="dot" w:pos="7076"/>
        </w:tabs>
        <w:rPr>
          <w:b w:val="0"/>
          <w:sz w:val="24"/>
          <w:szCs w:val="24"/>
          <w:lang w:val="en-US"/>
        </w:rPr>
      </w:pPr>
      <w:r>
        <w:t>Division 4A</w:t>
      </w:r>
      <w:r>
        <w:rPr>
          <w:b w:val="0"/>
        </w:rPr>
        <w:t> — </w:t>
      </w:r>
      <w:r>
        <w:t>Building surveyors</w:t>
      </w:r>
    </w:p>
    <w:p>
      <w:pPr>
        <w:pStyle w:val="TOC4"/>
        <w:tabs>
          <w:tab w:val="right" w:leader="dot" w:pos="7076"/>
        </w:tabs>
        <w:rPr>
          <w:b w:val="0"/>
          <w:sz w:val="24"/>
          <w:szCs w:val="24"/>
          <w:lang w:val="en-US"/>
        </w:rPr>
      </w:pPr>
      <w:r>
        <w:t>Division 4 — Painters</w:t>
      </w:r>
    </w:p>
    <w:p>
      <w:pPr>
        <w:pStyle w:val="TOC2"/>
        <w:tabs>
          <w:tab w:val="right" w:leader="dot" w:pos="7076"/>
        </w:tabs>
        <w:rPr>
          <w:b w:val="0"/>
          <w:sz w:val="24"/>
          <w:szCs w:val="24"/>
          <w:lang w:val="en-US"/>
        </w:rPr>
      </w:pPr>
      <w:r>
        <w:t>Schedule 2 — Estimating the value of work</w:t>
      </w:r>
    </w:p>
    <w:p>
      <w:pPr>
        <w:pStyle w:val="TOC8"/>
        <w:rPr>
          <w:sz w:val="24"/>
          <w:szCs w:val="24"/>
          <w:lang w:val="en-US"/>
        </w:rPr>
      </w:pPr>
      <w:r>
        <w:t>1.</w:t>
      </w:r>
      <w:r>
        <w:tab/>
        <w:t>Terms used</w:t>
      </w:r>
      <w:r>
        <w:tab/>
      </w:r>
      <w:r>
        <w:fldChar w:fldCharType="begin"/>
      </w:r>
      <w:r>
        <w:instrText xml:space="preserve"> PAGEREF _Toc320700370 \h </w:instrText>
      </w:r>
      <w:r>
        <w:fldChar w:fldCharType="separate"/>
      </w:r>
      <w:r>
        <w:t>54</w:t>
      </w:r>
      <w:r>
        <w:fldChar w:fldCharType="end"/>
      </w:r>
    </w:p>
    <w:p>
      <w:pPr>
        <w:pStyle w:val="TOC8"/>
        <w:rPr>
          <w:sz w:val="24"/>
          <w:szCs w:val="24"/>
          <w:lang w:val="en-US"/>
        </w:rPr>
      </w:pPr>
      <w:r>
        <w:t>2.</w:t>
      </w:r>
      <w:r>
        <w:tab/>
        <w:t>Estimated value of work</w:t>
      </w:r>
      <w:r>
        <w:tab/>
      </w:r>
      <w:r>
        <w:fldChar w:fldCharType="begin"/>
      </w:r>
      <w:r>
        <w:instrText xml:space="preserve"> PAGEREF _Toc320700371 \h </w:instrText>
      </w:r>
      <w:r>
        <w:fldChar w:fldCharType="separate"/>
      </w:r>
      <w:r>
        <w:t>54</w:t>
      </w:r>
      <w:r>
        <w:fldChar w:fldCharType="end"/>
      </w:r>
    </w:p>
    <w:p>
      <w:pPr>
        <w:pStyle w:val="TOC2"/>
        <w:tabs>
          <w:tab w:val="right" w:leader="dot" w:pos="7076"/>
        </w:tabs>
        <w:rPr>
          <w:b w:val="0"/>
          <w:sz w:val="24"/>
          <w:szCs w:val="24"/>
          <w:lang w:val="en-US"/>
        </w:rPr>
      </w:pPr>
      <w:r>
        <w:t>Schedule 3 — Builder work: areas of State for purposes of definition</w:t>
      </w:r>
    </w:p>
    <w:p>
      <w:pPr>
        <w:pStyle w:val="TOC8"/>
        <w:rPr>
          <w:sz w:val="24"/>
          <w:szCs w:val="24"/>
          <w:lang w:val="en-US"/>
        </w:rPr>
      </w:pPr>
      <w:r>
        <w:t>1.</w:t>
      </w:r>
      <w:r>
        <w:tab/>
        <w:t>Term used: townsite</w:t>
      </w:r>
      <w:r>
        <w:tab/>
      </w:r>
      <w:r>
        <w:fldChar w:fldCharType="begin"/>
      </w:r>
      <w:r>
        <w:instrText xml:space="preserve"> PAGEREF _Toc320700373 \h </w:instrText>
      </w:r>
      <w:r>
        <w:fldChar w:fldCharType="separate"/>
      </w:r>
      <w:r>
        <w:t>55</w:t>
      </w:r>
      <w:r>
        <w:fldChar w:fldCharType="end"/>
      </w:r>
    </w:p>
    <w:p>
      <w:pPr>
        <w:pStyle w:val="TOC8"/>
        <w:rPr>
          <w:sz w:val="24"/>
          <w:szCs w:val="24"/>
          <w:lang w:val="en-US"/>
        </w:rPr>
      </w:pPr>
      <w:r>
        <w:t>2.</w:t>
      </w:r>
      <w:r>
        <w:tab/>
        <w:t>Areas of State</w:t>
      </w:r>
      <w:r>
        <w:tab/>
      </w:r>
      <w:r>
        <w:fldChar w:fldCharType="begin"/>
      </w:r>
      <w:r>
        <w:instrText xml:space="preserve"> PAGEREF _Toc320700374 \h </w:instrText>
      </w:r>
      <w:r>
        <w:fldChar w:fldCharType="separate"/>
      </w:r>
      <w:r>
        <w:t>55</w:t>
      </w:r>
      <w:r>
        <w:fldChar w:fldCharType="end"/>
      </w:r>
    </w:p>
    <w:p>
      <w:pPr>
        <w:pStyle w:val="TOC2"/>
        <w:tabs>
          <w:tab w:val="right" w:leader="dot" w:pos="7076"/>
        </w:tabs>
        <w:rPr>
          <w:b w:val="0"/>
          <w:sz w:val="24"/>
          <w:szCs w:val="24"/>
          <w:lang w:val="en-US"/>
        </w:rPr>
      </w:pPr>
      <w:r>
        <w:t>Schedule 4 — Painter work: areas of the State for purposes of definition</w:t>
      </w:r>
    </w:p>
    <w:p>
      <w:pPr>
        <w:pStyle w:val="TOC8"/>
        <w:rPr>
          <w:sz w:val="24"/>
          <w:szCs w:val="24"/>
          <w:lang w:val="en-US"/>
        </w:rPr>
      </w:pPr>
      <w:r>
        <w:t>1.</w:t>
      </w:r>
      <w:r>
        <w:tab/>
        <w:t>Term used: townsite</w:t>
      </w:r>
      <w:r>
        <w:tab/>
      </w:r>
      <w:r>
        <w:fldChar w:fldCharType="begin"/>
      </w:r>
      <w:r>
        <w:instrText xml:space="preserve"> PAGEREF _Toc320700376 \h </w:instrText>
      </w:r>
      <w:r>
        <w:fldChar w:fldCharType="separate"/>
      </w:r>
      <w:r>
        <w:t>57</w:t>
      </w:r>
      <w:r>
        <w:fldChar w:fldCharType="end"/>
      </w:r>
    </w:p>
    <w:p>
      <w:pPr>
        <w:pStyle w:val="TOC8"/>
        <w:rPr>
          <w:sz w:val="24"/>
          <w:szCs w:val="24"/>
          <w:lang w:val="en-US"/>
        </w:rPr>
      </w:pPr>
      <w:r>
        <w:t>2.</w:t>
      </w:r>
      <w:r>
        <w:tab/>
        <w:t>Areas of State</w:t>
      </w:r>
      <w:r>
        <w:tab/>
      </w:r>
      <w:r>
        <w:fldChar w:fldCharType="begin"/>
      </w:r>
      <w:r>
        <w:instrText xml:space="preserve"> PAGEREF _Toc320700377 \h </w:instrText>
      </w:r>
      <w:r>
        <w:fldChar w:fldCharType="separate"/>
      </w:r>
      <w:r>
        <w:t>57</w:t>
      </w:r>
      <w:r>
        <w:fldChar w:fldCharType="end"/>
      </w:r>
    </w:p>
    <w:p>
      <w:pPr>
        <w:pStyle w:val="TOC2"/>
        <w:tabs>
          <w:tab w:val="right" w:leader="dot" w:pos="707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_Toc320700379 \h </w:instrText>
      </w:r>
      <w:r>
        <w:fldChar w:fldCharType="separate"/>
      </w:r>
      <w:r>
        <w:t>58</w:t>
      </w:r>
      <w:r>
        <w:fldChar w:fldCharType="end"/>
      </w:r>
    </w:p>
    <w:p>
      <w:pPr>
        <w:pStyle w:val="TOC2"/>
        <w:tabs>
          <w:tab w:val="right" w:leader="dot" w:pos="707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Services (Registration) Act 2011</w:t>
      </w:r>
    </w:p>
    <w:p>
      <w:pPr>
        <w:pStyle w:val="NameofActReg"/>
      </w:pPr>
      <w:r>
        <w:t>Building Services (Registration) Regulations 2011</w:t>
      </w:r>
    </w:p>
    <w:p>
      <w:pPr>
        <w:pStyle w:val="Heading2"/>
        <w:keepNext w:val="0"/>
        <w:pageBreakBefore w:val="0"/>
        <w:spacing w:before="240"/>
      </w:pPr>
      <w:bookmarkStart w:id="2" w:name="_Toc300136516"/>
      <w:bookmarkStart w:id="3" w:name="_Toc300136573"/>
      <w:bookmarkStart w:id="4" w:name="_Toc300142395"/>
      <w:bookmarkStart w:id="5" w:name="_Toc300142511"/>
      <w:bookmarkStart w:id="6" w:name="_Toc300151265"/>
      <w:bookmarkStart w:id="7" w:name="_Toc300151322"/>
      <w:bookmarkStart w:id="8" w:name="_Toc300563300"/>
      <w:bookmarkStart w:id="9" w:name="_Toc300669387"/>
      <w:bookmarkStart w:id="10" w:name="_Toc300670787"/>
      <w:bookmarkStart w:id="11" w:name="_Toc300824393"/>
      <w:bookmarkStart w:id="12" w:name="_Toc300824459"/>
      <w:bookmarkStart w:id="13" w:name="_Toc300839404"/>
      <w:bookmarkStart w:id="14" w:name="_Toc301264307"/>
      <w:bookmarkStart w:id="15" w:name="_Toc301267965"/>
      <w:bookmarkStart w:id="16" w:name="_Toc301274618"/>
      <w:bookmarkStart w:id="17" w:name="_Toc301274687"/>
      <w:bookmarkStart w:id="18" w:name="_Toc301277596"/>
      <w:bookmarkStart w:id="19" w:name="_Toc301277665"/>
      <w:bookmarkStart w:id="20" w:name="_Toc301338459"/>
      <w:bookmarkStart w:id="21" w:name="_Toc301338528"/>
      <w:bookmarkStart w:id="22" w:name="_Toc301338700"/>
      <w:bookmarkStart w:id="23" w:name="_Toc302034187"/>
      <w:bookmarkStart w:id="24" w:name="_Toc302034783"/>
      <w:bookmarkStart w:id="25" w:name="_Toc302034920"/>
      <w:bookmarkStart w:id="26" w:name="_Toc302036152"/>
      <w:bookmarkStart w:id="27" w:name="_Toc302048320"/>
      <w:bookmarkStart w:id="28" w:name="_Toc302048391"/>
      <w:bookmarkStart w:id="29" w:name="_Toc315685791"/>
      <w:bookmarkStart w:id="30" w:name="_Toc315698543"/>
      <w:bookmarkStart w:id="31" w:name="_Toc315699965"/>
      <w:bookmarkStart w:id="32" w:name="_Toc319401370"/>
      <w:bookmarkStart w:id="33" w:name="_Toc320700289"/>
      <w:r>
        <w:rPr>
          <w:rStyle w:val="CharPartNo"/>
        </w:rPr>
        <w:t>Part 1</w:t>
      </w:r>
      <w:r>
        <w:rPr>
          <w:rStyle w:val="CharDivNo"/>
        </w:rPr>
        <w:t> </w:t>
      </w:r>
      <w:r>
        <w:t>—</w:t>
      </w:r>
      <w:r>
        <w:rPr>
          <w:rStyle w:val="CharDivText"/>
        </w:rPr>
        <w:t> </w:t>
      </w:r>
      <w:r>
        <w:rPr>
          <w:rStyle w:val="CharPartText"/>
        </w:rPr>
        <w:t>General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301338701"/>
      <w:bookmarkStart w:id="35" w:name="_Toc302034188"/>
      <w:bookmarkStart w:id="36" w:name="_Toc320700290"/>
      <w:r>
        <w:rPr>
          <w:rStyle w:val="CharSectno"/>
        </w:rPr>
        <w:t>1</w:t>
      </w:r>
      <w:r>
        <w:t>.</w:t>
      </w:r>
      <w:r>
        <w:tab/>
        <w:t>Citation</w:t>
      </w:r>
      <w:bookmarkEnd w:id="34"/>
      <w:bookmarkEnd w:id="35"/>
      <w:bookmarkEnd w:id="36"/>
    </w:p>
    <w:p>
      <w:pPr>
        <w:pStyle w:val="Subsection"/>
        <w:rPr>
          <w:i/>
        </w:rPr>
      </w:pPr>
      <w:r>
        <w:tab/>
      </w:r>
      <w:r>
        <w:tab/>
      </w:r>
      <w:bookmarkStart w:id="37" w:name="Start_Cursor"/>
      <w:bookmarkEnd w:id="37"/>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38" w:name="_Toc301338702"/>
      <w:bookmarkStart w:id="39" w:name="_Toc302034189"/>
      <w:bookmarkStart w:id="40" w:name="_Toc320700291"/>
      <w:r>
        <w:rPr>
          <w:rStyle w:val="CharSectno"/>
        </w:rPr>
        <w:t>2</w:t>
      </w:r>
      <w:r>
        <w:rPr>
          <w:spacing w:val="-2"/>
        </w:rPr>
        <w:t>.</w:t>
      </w:r>
      <w:r>
        <w:rPr>
          <w:spacing w:val="-2"/>
        </w:rPr>
        <w:tab/>
        <w:t>Commencement</w:t>
      </w:r>
      <w:bookmarkEnd w:id="38"/>
      <w:bookmarkEnd w:id="39"/>
      <w:bookmarkEnd w:id="4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41" w:name="_Toc301338703"/>
      <w:bookmarkStart w:id="42" w:name="_Toc302034190"/>
      <w:bookmarkStart w:id="43" w:name="_Toc320700292"/>
      <w:r>
        <w:rPr>
          <w:rStyle w:val="CharSectno"/>
        </w:rPr>
        <w:t>3</w:t>
      </w:r>
      <w:r>
        <w:t>.</w:t>
      </w:r>
      <w:r>
        <w:tab/>
        <w:t>Terms used</w:t>
      </w:r>
      <w:bookmarkEnd w:id="41"/>
      <w:bookmarkEnd w:id="42"/>
      <w:bookmarkEnd w:id="43"/>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44" w:name="_Toc301338704"/>
      <w:bookmarkStart w:id="45" w:name="_Toc302034191"/>
      <w:bookmarkStart w:id="46" w:name="_Toc320700293"/>
      <w:r>
        <w:rPr>
          <w:rStyle w:val="CharSectno"/>
        </w:rPr>
        <w:t>4</w:t>
      </w:r>
      <w:r>
        <w:t>.</w:t>
      </w:r>
      <w:r>
        <w:tab/>
        <w:t>Prescribed building services</w:t>
      </w:r>
      <w:bookmarkEnd w:id="44"/>
      <w:bookmarkEnd w:id="45"/>
      <w:bookmarkEnd w:id="46"/>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bookmarkStart w:id="47" w:name="_Toc301338705"/>
      <w:bookmarkStart w:id="48" w:name="_Toc302034192"/>
      <w:r>
        <w:tab/>
        <w:t>[Regulation 4 amended in Gazette 12 Mar 2012 p. 1008.]</w:t>
      </w:r>
    </w:p>
    <w:p>
      <w:pPr>
        <w:pStyle w:val="Heading5"/>
      </w:pPr>
      <w:bookmarkStart w:id="49" w:name="_Toc320700294"/>
      <w:r>
        <w:rPr>
          <w:rStyle w:val="CharSectno"/>
        </w:rPr>
        <w:t>5</w:t>
      </w:r>
      <w:r>
        <w:t>.</w:t>
      </w:r>
      <w:r>
        <w:tab/>
        <w:t>Persons prescribed for purposes of section 7</w:t>
      </w:r>
      <w:bookmarkEnd w:id="47"/>
      <w:bookmarkEnd w:id="48"/>
      <w:bookmarkEnd w:id="49"/>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50" w:name="_Toc301338706"/>
      <w:bookmarkStart w:id="51" w:name="_Toc302034193"/>
      <w:bookmarkStart w:id="52" w:name="_Toc320700295"/>
      <w:r>
        <w:rPr>
          <w:rStyle w:val="CharSectno"/>
        </w:rPr>
        <w:t>6</w:t>
      </w:r>
      <w:r>
        <w:t>.</w:t>
      </w:r>
      <w:r>
        <w:tab/>
        <w:t>Classes of building service practitioner and building service contractor</w:t>
      </w:r>
      <w:bookmarkEnd w:id="50"/>
      <w:bookmarkEnd w:id="51"/>
      <w:bookmarkEnd w:id="5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pPr>
      <w:bookmarkStart w:id="53" w:name="_Toc301338707"/>
      <w:bookmarkStart w:id="54" w:name="_Toc302034194"/>
      <w:r>
        <w:tab/>
        <w:t>[Regulation 6 amended in Gazette 12 Mar 2012 p. 990-1.]</w:t>
      </w:r>
    </w:p>
    <w:p>
      <w:pPr>
        <w:pStyle w:val="Heading5"/>
      </w:pPr>
      <w:bookmarkStart w:id="55" w:name="_Toc320700296"/>
      <w:r>
        <w:rPr>
          <w:rStyle w:val="CharSectno"/>
        </w:rPr>
        <w:t>7</w:t>
      </w:r>
      <w:r>
        <w:t>.</w:t>
      </w:r>
      <w:r>
        <w:tab/>
        <w:t>Renewal period</w:t>
      </w:r>
      <w:bookmarkEnd w:id="53"/>
      <w:bookmarkEnd w:id="54"/>
      <w:bookmarkEnd w:id="55"/>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56" w:name="_Toc301338708"/>
      <w:bookmarkStart w:id="57" w:name="_Toc302034195"/>
      <w:bookmarkStart w:id="58" w:name="_Toc320700297"/>
      <w:r>
        <w:rPr>
          <w:rStyle w:val="CharSectno"/>
        </w:rPr>
        <w:t>8</w:t>
      </w:r>
      <w:r>
        <w:t>.</w:t>
      </w:r>
      <w:r>
        <w:tab/>
        <w:t>Membership of Board: occupation groups</w:t>
      </w:r>
      <w:bookmarkEnd w:id="56"/>
      <w:bookmarkEnd w:id="57"/>
      <w:bookmarkEnd w:id="58"/>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jc w:val="center"/>
              <w:rPr>
                <w:b/>
                <w:bCs/>
              </w:rPr>
            </w:pPr>
            <w:r>
              <w:rPr>
                <w:b/>
                <w:bCs/>
              </w:rPr>
              <w:t>Item</w:t>
            </w:r>
          </w:p>
        </w:tc>
        <w:tc>
          <w:tcPr>
            <w:tcW w:w="2835" w:type="dxa"/>
            <w:tcBorders>
              <w:bottom w:val="single" w:sz="4" w:space="0" w:color="auto"/>
            </w:tcBorders>
          </w:tcPr>
          <w:p>
            <w:pPr>
              <w:pStyle w:val="TableNAm"/>
              <w:jc w:val="center"/>
              <w:rPr>
                <w:b/>
                <w:bCs/>
              </w:rPr>
            </w:pPr>
            <w:r>
              <w:rPr>
                <w:b/>
                <w:bCs/>
              </w:rPr>
              <w:t>Classes of building service providers</w:t>
            </w:r>
          </w:p>
        </w:tc>
        <w:tc>
          <w:tcPr>
            <w:tcW w:w="2410" w:type="dxa"/>
            <w:tcBorders>
              <w:bottom w:val="single" w:sz="4" w:space="0" w:color="auto"/>
            </w:tcBorders>
          </w:tcPr>
          <w:p>
            <w:pPr>
              <w:pStyle w:val="TableNAm"/>
              <w:jc w:val="center"/>
              <w:rPr>
                <w:b/>
                <w:bCs/>
              </w:rPr>
            </w:pPr>
            <w:r>
              <w:rPr>
                <w:b/>
                <w:bCs/>
              </w:rPr>
              <w:t>Occupation group</w:t>
            </w:r>
          </w:p>
        </w:tc>
      </w:tr>
      <w:tr>
        <w:tc>
          <w:tcPr>
            <w:tcW w:w="822" w:type="dxa"/>
            <w:tcBorders>
              <w:bottom w:val="nil"/>
            </w:tcBorders>
          </w:tcPr>
          <w:p>
            <w:pPr>
              <w:pStyle w:val="TableNAm"/>
            </w:pPr>
            <w:r>
              <w:t>1.</w:t>
            </w:r>
          </w:p>
        </w:tc>
        <w:tc>
          <w:tcPr>
            <w:tcW w:w="2835" w:type="dxa"/>
            <w:tcBorders>
              <w:bottom w:val="nil"/>
            </w:tcBorders>
          </w:tcPr>
          <w:p>
            <w:pPr>
              <w:pStyle w:val="TableNAm"/>
            </w:pPr>
            <w:r>
              <w:t>Building practitioner</w:t>
            </w:r>
          </w:p>
          <w:p>
            <w:pPr>
              <w:pStyle w:val="TableNAm"/>
            </w:pPr>
            <w:r>
              <w:t>Building contractor (individual)</w:t>
            </w:r>
          </w:p>
        </w:tc>
        <w:tc>
          <w:tcPr>
            <w:tcW w:w="2410" w:type="dxa"/>
            <w:tcBorders>
              <w:bottom w:val="nil"/>
            </w:tcBorders>
          </w:tcPr>
          <w:p>
            <w:pPr>
              <w:pStyle w:val="TableNAm"/>
            </w:pPr>
            <w:r>
              <w:t>Builders</w:t>
            </w:r>
          </w:p>
        </w:tc>
      </w:tr>
      <w:tr>
        <w:tc>
          <w:tcPr>
            <w:tcW w:w="822" w:type="dxa"/>
            <w:tcBorders>
              <w:top w:val="nil"/>
              <w:bottom w:val="single" w:sz="4" w:space="0" w:color="auto"/>
            </w:tcBorders>
          </w:tcPr>
          <w:p>
            <w:pPr>
              <w:pStyle w:val="TableNAm"/>
            </w:pPr>
          </w:p>
        </w:tc>
        <w:tc>
          <w:tcPr>
            <w:tcW w:w="2835" w:type="dxa"/>
            <w:tcBorders>
              <w:top w:val="nil"/>
              <w:bottom w:val="single" w:sz="4" w:space="0" w:color="auto"/>
            </w:tcBorders>
          </w:tcPr>
          <w:p>
            <w:pPr>
              <w:pStyle w:val="TableNAm"/>
              <w:spacing w:before="0"/>
            </w:pPr>
            <w:r>
              <w:t>Building contractor (partnership)</w:t>
            </w:r>
          </w:p>
          <w:p>
            <w:pPr>
              <w:pStyle w:val="TableNAm"/>
            </w:pPr>
            <w:r>
              <w:t>Building contractor (company)</w:t>
            </w:r>
          </w:p>
        </w:tc>
        <w:tc>
          <w:tcPr>
            <w:tcW w:w="2410" w:type="dxa"/>
            <w:tcBorders>
              <w:top w:val="nil"/>
              <w:bottom w:val="single" w:sz="4" w:space="0" w:color="auto"/>
            </w:tcBorders>
          </w:tcPr>
          <w:p>
            <w:pPr>
              <w:pStyle w:val="TableNAm"/>
            </w:pPr>
          </w:p>
        </w:tc>
      </w:tr>
      <w:tr>
        <w:tc>
          <w:tcPr>
            <w:tcW w:w="822" w:type="dxa"/>
            <w:tcBorders>
              <w:top w:val="nil"/>
              <w:bottom w:val="nil"/>
            </w:tcBorders>
          </w:tcPr>
          <w:p>
            <w:pPr>
              <w:pStyle w:val="TableNAm"/>
            </w:pPr>
            <w:r>
              <w:t>2A.</w:t>
            </w:r>
          </w:p>
        </w:tc>
        <w:tc>
          <w:tcPr>
            <w:tcW w:w="2835" w:type="dxa"/>
            <w:tcBorders>
              <w:top w:val="nil"/>
              <w:bottom w:val="nil"/>
            </w:tcBorders>
          </w:tcPr>
          <w:p>
            <w:pPr>
              <w:pStyle w:val="TableNAm"/>
            </w:pPr>
            <w:r>
              <w:t>Building surveying practitioner level 1</w:t>
            </w:r>
          </w:p>
          <w:p>
            <w:pPr>
              <w:pStyle w:val="TableNAm"/>
            </w:pPr>
            <w:r>
              <w:t>Building surveying practitioner level 2</w:t>
            </w:r>
          </w:p>
          <w:p>
            <w:pPr>
              <w:pStyle w:val="TableNAm"/>
            </w:pPr>
            <w:r>
              <w:t>Building surveying practitioner technician</w:t>
            </w:r>
          </w:p>
          <w:p>
            <w:pPr>
              <w:pStyle w:val="TableNAm"/>
            </w:pPr>
            <w:r>
              <w:t>Building surveying contractor level 1 (individual)</w:t>
            </w:r>
          </w:p>
        </w:tc>
        <w:tc>
          <w:tcPr>
            <w:tcW w:w="2410" w:type="dxa"/>
            <w:tcBorders>
              <w:top w:val="nil"/>
              <w:bottom w:val="nil"/>
            </w:tcBorders>
          </w:tcPr>
          <w:p>
            <w:pPr>
              <w:pStyle w:val="TableNAm"/>
            </w:pPr>
            <w:r>
              <w:t>Building surveyors</w:t>
            </w:r>
          </w:p>
        </w:tc>
      </w:tr>
      <w:tr>
        <w:tc>
          <w:tcPr>
            <w:tcW w:w="822" w:type="dxa"/>
            <w:tcBorders>
              <w:top w:val="nil"/>
              <w:bottom w:val="nil"/>
            </w:tcBorders>
          </w:tcPr>
          <w:p>
            <w:pPr>
              <w:pStyle w:val="TableNAm"/>
            </w:pPr>
          </w:p>
        </w:tc>
        <w:tc>
          <w:tcPr>
            <w:tcW w:w="2835" w:type="dxa"/>
            <w:tcBorders>
              <w:top w:val="nil"/>
              <w:bottom w:val="nil"/>
            </w:tcBorders>
          </w:tcPr>
          <w:p>
            <w:pPr>
              <w:pStyle w:val="TableNAm"/>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pPr>
            <w:r>
              <w:t>Painting contractor (company)</w:t>
            </w:r>
          </w:p>
        </w:tc>
        <w:tc>
          <w:tcPr>
            <w:tcW w:w="2410" w:type="dxa"/>
            <w:tcBorders>
              <w:top w:val="nil"/>
            </w:tcBorders>
          </w:tcPr>
          <w:p>
            <w:pPr>
              <w:pStyle w:val="TableNAm"/>
            </w:pPr>
          </w:p>
        </w:tc>
      </w:tr>
    </w:tbl>
    <w:p>
      <w:pPr>
        <w:pStyle w:val="Footnotesection"/>
      </w:pPr>
      <w:bookmarkStart w:id="59" w:name="_Toc301338709"/>
      <w:bookmarkStart w:id="60" w:name="_Toc302034196"/>
      <w:r>
        <w:tab/>
        <w:t>[Regulation 8 amended in Gazette 12 Mar 2012 p. 991-2.]</w:t>
      </w:r>
    </w:p>
    <w:p>
      <w:pPr>
        <w:pStyle w:val="Heading5"/>
      </w:pPr>
      <w:bookmarkStart w:id="61" w:name="_Toc320700298"/>
      <w:r>
        <w:rPr>
          <w:rStyle w:val="CharSectno"/>
        </w:rPr>
        <w:t>9</w:t>
      </w:r>
      <w:r>
        <w:t>.</w:t>
      </w:r>
      <w:r>
        <w:tab/>
        <w:t>Fees</w:t>
      </w:r>
      <w:bookmarkEnd w:id="59"/>
      <w:bookmarkEnd w:id="60"/>
      <w:bookmarkEnd w:id="61"/>
    </w:p>
    <w:p>
      <w:pPr>
        <w:pStyle w:val="Subsection"/>
      </w:pPr>
      <w:r>
        <w:tab/>
      </w:r>
      <w:r>
        <w:tab/>
        <w:t>The fees set out in Schedule 1 are payable in respect of the matters referred to in that Schedule.</w:t>
      </w:r>
    </w:p>
    <w:p>
      <w:pPr>
        <w:pStyle w:val="Heading5"/>
      </w:pPr>
      <w:bookmarkStart w:id="62" w:name="_Toc301338710"/>
      <w:bookmarkStart w:id="63" w:name="_Toc302034197"/>
      <w:bookmarkStart w:id="64" w:name="_Toc320700299"/>
      <w:r>
        <w:rPr>
          <w:rStyle w:val="CharSectno"/>
        </w:rPr>
        <w:t>10</w:t>
      </w:r>
      <w:r>
        <w:t>.</w:t>
      </w:r>
      <w:r>
        <w:tab/>
        <w:t>Refund of fees</w:t>
      </w:r>
      <w:bookmarkEnd w:id="62"/>
      <w:bookmarkEnd w:id="63"/>
      <w:bookmarkEnd w:id="64"/>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65" w:name="_Toc301338711"/>
      <w:bookmarkStart w:id="66" w:name="_Toc302034198"/>
      <w:bookmarkStart w:id="67" w:name="_Toc320700300"/>
      <w:r>
        <w:rPr>
          <w:rStyle w:val="CharSectno"/>
        </w:rPr>
        <w:t>11</w:t>
      </w:r>
      <w:r>
        <w:t>.</w:t>
      </w:r>
      <w:r>
        <w:tab/>
        <w:t>Notification of disciplinary action: prescribed Acts</w:t>
      </w:r>
      <w:bookmarkEnd w:id="65"/>
      <w:bookmarkEnd w:id="66"/>
      <w:bookmarkEnd w:id="6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bookmarkStart w:id="68" w:name="RuleErr_1"/>
      <w:r>
        <w:rPr>
          <w:i/>
        </w:rPr>
        <w:t>Architects Act 2003</w:t>
      </w:r>
      <w:bookmarkEnd w:id="68"/>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bookmarkStart w:id="69" w:name="RuleErr_2"/>
      <w:r>
        <w:rPr>
          <w:i/>
        </w:rPr>
        <w:t>Architects Act 2002</w:t>
      </w:r>
      <w:bookmarkEnd w:id="69"/>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bookmarkStart w:id="70" w:name="RuleErr_3"/>
      <w:r>
        <w:rPr>
          <w:i/>
        </w:rPr>
        <w:t>Architects Act 1991</w:t>
      </w:r>
      <w:bookmarkEnd w:id="70"/>
      <w:r>
        <w:t xml:space="preserve"> (</w:t>
      </w:r>
      <w:smartTag w:uri="urn:schemas-microsoft-com:office:smarttags" w:element="place">
        <w:smartTag w:uri="urn:schemas-microsoft-com:office:smarttags" w:element="State">
          <w:r>
            <w:t>Victoria</w:t>
          </w:r>
        </w:smartTag>
      </w:smartTag>
      <w:r>
        <w:t>);</w:t>
      </w:r>
    </w:p>
    <w:p>
      <w:pPr>
        <w:pStyle w:val="Indenta"/>
      </w:pPr>
      <w:r>
        <w:tab/>
        <w:t>(bf)</w:t>
      </w:r>
      <w:r>
        <w:tab/>
      </w:r>
      <w:bookmarkStart w:id="71" w:name="RuleErr_4"/>
      <w:r>
        <w:rPr>
          <w:i/>
        </w:rPr>
        <w:t>Architectural Practice Act 2009</w:t>
      </w:r>
      <w:bookmarkEnd w:id="71"/>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bookmarkStart w:id="72" w:name="RuleErr_5"/>
      <w:r>
        <w:rPr>
          <w:i/>
        </w:rPr>
        <w:t>Building Professionals Act 2005</w:t>
      </w:r>
      <w:bookmarkEnd w:id="72"/>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bookmarkStart w:id="73" w:name="RuleErr_6"/>
      <w:r>
        <w:rPr>
          <w:i/>
        </w:rPr>
        <w:t>Development Act 1993</w:t>
      </w:r>
      <w:bookmarkEnd w:id="73"/>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bookmarkStart w:id="74" w:name="RuleErr_7"/>
      <w:r>
        <w:rPr>
          <w:i/>
        </w:rPr>
        <w:t>Professional Engineers Act 2002</w:t>
      </w:r>
      <w:bookmarkEnd w:id="74"/>
      <w:r>
        <w:t xml:space="preserve"> (</w:t>
      </w:r>
      <w:smartTag w:uri="urn:schemas-microsoft-com:office:smarttags" w:element="place">
        <w:smartTag w:uri="urn:schemas-microsoft-com:office:smarttags" w:element="State">
          <w:r>
            <w:t>Queensland</w:t>
          </w:r>
        </w:smartTag>
      </w:smartTag>
      <w:r>
        <w:t>);</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1980</w:t>
      </w:r>
      <w:r>
        <w:t>;</w:t>
      </w:r>
    </w:p>
    <w:p>
      <w:pPr>
        <w:pStyle w:val="Indenta"/>
      </w:pPr>
      <w:r>
        <w:tab/>
        <w:t>(r)</w:t>
      </w:r>
      <w:r>
        <w:tab/>
      </w:r>
      <w:r>
        <w:rPr>
          <w:i/>
        </w:rPr>
        <w:t>Water Services Licensing Act 1995</w:t>
      </w:r>
      <w:r>
        <w:t>.</w:t>
      </w:r>
    </w:p>
    <w:p>
      <w:pPr>
        <w:pStyle w:val="Footnotesection"/>
      </w:pPr>
      <w:bookmarkStart w:id="75" w:name="_Toc300136527"/>
      <w:bookmarkStart w:id="76" w:name="_Toc300136584"/>
      <w:bookmarkStart w:id="77" w:name="_Toc300142406"/>
      <w:bookmarkStart w:id="78" w:name="_Toc300142522"/>
      <w:bookmarkStart w:id="79" w:name="_Toc300151276"/>
      <w:bookmarkStart w:id="80" w:name="_Toc300151333"/>
      <w:bookmarkStart w:id="81" w:name="_Toc300563311"/>
      <w:bookmarkStart w:id="82" w:name="_Toc300669399"/>
      <w:bookmarkStart w:id="83" w:name="_Toc300670799"/>
      <w:bookmarkStart w:id="84" w:name="_Toc300824405"/>
      <w:bookmarkStart w:id="85" w:name="_Toc300824471"/>
      <w:bookmarkStart w:id="86" w:name="_Toc300839416"/>
      <w:bookmarkStart w:id="87" w:name="_Toc301264319"/>
      <w:bookmarkStart w:id="88" w:name="_Toc301267977"/>
      <w:bookmarkStart w:id="89" w:name="_Toc301274630"/>
      <w:bookmarkStart w:id="90" w:name="_Toc301274699"/>
      <w:bookmarkStart w:id="91" w:name="_Toc301277608"/>
      <w:bookmarkStart w:id="92" w:name="_Toc301277677"/>
      <w:bookmarkStart w:id="93" w:name="_Toc301338471"/>
      <w:bookmarkStart w:id="94" w:name="_Toc301338540"/>
      <w:bookmarkStart w:id="95" w:name="_Toc301338712"/>
      <w:bookmarkStart w:id="96" w:name="_Toc302034199"/>
      <w:bookmarkStart w:id="97" w:name="_Toc302034795"/>
      <w:bookmarkStart w:id="98" w:name="_Toc302034932"/>
      <w:bookmarkStart w:id="99" w:name="_Toc302036164"/>
      <w:bookmarkStart w:id="100" w:name="_Toc302048332"/>
      <w:bookmarkStart w:id="101" w:name="_Toc302048403"/>
      <w:r>
        <w:tab/>
        <w:t>[Regulation 11 amended in Gazette 31 Jan 2012 p. 591</w:t>
      </w:r>
      <w:r>
        <w:noBreakHyphen/>
        <w:t>2.]</w:t>
      </w:r>
    </w:p>
    <w:p>
      <w:pPr>
        <w:pStyle w:val="Heading2"/>
      </w:pPr>
      <w:bookmarkStart w:id="102" w:name="_Toc315685803"/>
      <w:bookmarkStart w:id="103" w:name="_Toc315698555"/>
      <w:bookmarkStart w:id="104" w:name="_Toc315699977"/>
      <w:bookmarkStart w:id="105" w:name="_Toc319401382"/>
      <w:bookmarkStart w:id="106" w:name="_Toc320700301"/>
      <w:r>
        <w:rPr>
          <w:rStyle w:val="CharPartNo"/>
        </w:rPr>
        <w:t>Part 2</w:t>
      </w:r>
      <w:r>
        <w:t> — </w:t>
      </w:r>
      <w:r>
        <w:rPr>
          <w:rStyle w:val="CharPartText"/>
        </w:rPr>
        <w:t>Builders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300136528"/>
      <w:bookmarkStart w:id="108" w:name="_Toc300136585"/>
      <w:bookmarkStart w:id="109" w:name="_Toc300142407"/>
      <w:bookmarkStart w:id="110" w:name="_Toc300142523"/>
      <w:bookmarkStart w:id="111" w:name="_Toc300151277"/>
      <w:bookmarkStart w:id="112" w:name="_Toc300151334"/>
      <w:bookmarkStart w:id="113" w:name="_Toc300563312"/>
      <w:bookmarkStart w:id="114" w:name="_Toc300669400"/>
      <w:bookmarkStart w:id="115" w:name="_Toc300670800"/>
      <w:bookmarkStart w:id="116" w:name="_Toc300824406"/>
      <w:bookmarkStart w:id="117" w:name="_Toc300824472"/>
      <w:bookmarkStart w:id="118" w:name="_Toc300839417"/>
      <w:bookmarkStart w:id="119" w:name="_Toc301264320"/>
      <w:bookmarkStart w:id="120" w:name="_Toc301267978"/>
      <w:bookmarkStart w:id="121" w:name="_Toc301274631"/>
      <w:bookmarkStart w:id="122" w:name="_Toc301274700"/>
      <w:bookmarkStart w:id="123" w:name="_Toc301277609"/>
      <w:bookmarkStart w:id="124" w:name="_Toc301277678"/>
      <w:bookmarkStart w:id="125" w:name="_Toc301338472"/>
      <w:bookmarkStart w:id="126" w:name="_Toc301338541"/>
      <w:bookmarkStart w:id="127" w:name="_Toc301338713"/>
      <w:bookmarkStart w:id="128" w:name="_Toc302034200"/>
      <w:bookmarkStart w:id="129" w:name="_Toc302034796"/>
      <w:bookmarkStart w:id="130" w:name="_Toc302034933"/>
      <w:bookmarkStart w:id="131" w:name="_Toc302036165"/>
      <w:bookmarkStart w:id="132" w:name="_Toc302048333"/>
      <w:bookmarkStart w:id="133" w:name="_Toc302048404"/>
      <w:bookmarkStart w:id="134" w:name="_Toc315685804"/>
      <w:bookmarkStart w:id="135" w:name="_Toc315698556"/>
      <w:bookmarkStart w:id="136" w:name="_Toc315699978"/>
      <w:bookmarkStart w:id="137" w:name="_Toc319401383"/>
      <w:bookmarkStart w:id="138" w:name="_Toc320700302"/>
      <w:r>
        <w:rPr>
          <w:rStyle w:val="CharDivNo"/>
        </w:rPr>
        <w:t>Division 1</w:t>
      </w:r>
      <w:r>
        <w:t> — </w:t>
      </w:r>
      <w:r>
        <w:rPr>
          <w:rStyle w:val="CharDivText"/>
        </w:rPr>
        <w:t>Preliminary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301267979"/>
      <w:bookmarkStart w:id="140" w:name="_Toc301338714"/>
      <w:bookmarkStart w:id="141" w:name="_Toc302034201"/>
      <w:bookmarkStart w:id="142" w:name="_Toc320700303"/>
      <w:r>
        <w:rPr>
          <w:rStyle w:val="CharSectno"/>
        </w:rPr>
        <w:t>12</w:t>
      </w:r>
      <w:r>
        <w:t>.</w:t>
      </w:r>
      <w:r>
        <w:tab/>
        <w:t>Terms used</w:t>
      </w:r>
      <w:bookmarkEnd w:id="139"/>
      <w:bookmarkEnd w:id="140"/>
      <w:bookmarkEnd w:id="141"/>
      <w:bookmarkEnd w:id="142"/>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43" w:name="_Toc300136530"/>
      <w:bookmarkStart w:id="144" w:name="_Toc300136587"/>
      <w:bookmarkStart w:id="145" w:name="_Toc300142409"/>
      <w:bookmarkStart w:id="146" w:name="_Toc300142525"/>
      <w:bookmarkStart w:id="147" w:name="_Toc300151279"/>
      <w:bookmarkStart w:id="148" w:name="_Toc300151336"/>
      <w:bookmarkStart w:id="149" w:name="_Toc300563314"/>
      <w:bookmarkStart w:id="150" w:name="_Toc300669402"/>
      <w:bookmarkStart w:id="151" w:name="_Toc300670802"/>
      <w:bookmarkStart w:id="152" w:name="_Toc300824408"/>
      <w:bookmarkStart w:id="153" w:name="_Toc300824474"/>
      <w:bookmarkStart w:id="154" w:name="_Toc300839419"/>
      <w:bookmarkStart w:id="155" w:name="_Toc301264322"/>
      <w:bookmarkStart w:id="156" w:name="_Toc301267980"/>
      <w:bookmarkStart w:id="157" w:name="_Toc301338474"/>
      <w:bookmarkStart w:id="158" w:name="_Toc301338543"/>
      <w:bookmarkStart w:id="159" w:name="_Toc301338715"/>
      <w:bookmarkStart w:id="160" w:name="_Toc302034202"/>
      <w:bookmarkStart w:id="161" w:name="_Toc302034798"/>
      <w:bookmarkStart w:id="162" w:name="_Toc302034935"/>
      <w:bookmarkStart w:id="163" w:name="_Toc302036167"/>
      <w:bookmarkStart w:id="164" w:name="_Toc302048335"/>
      <w:bookmarkStart w:id="165" w:name="_Toc302048406"/>
      <w:bookmarkStart w:id="166" w:name="_Toc315685806"/>
      <w:bookmarkStart w:id="167" w:name="_Toc315698558"/>
      <w:bookmarkStart w:id="168" w:name="_Toc315699980"/>
      <w:bookmarkStart w:id="169" w:name="_Toc319401385"/>
      <w:bookmarkStart w:id="170" w:name="_Toc320700304"/>
      <w:r>
        <w:rPr>
          <w:rStyle w:val="CharDivNo"/>
        </w:rPr>
        <w:t>Division 2</w:t>
      </w:r>
      <w:r>
        <w:t> — </w:t>
      </w:r>
      <w:r>
        <w:rPr>
          <w:rStyle w:val="CharDivText"/>
        </w:rPr>
        <w:t>Building service providers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301267981"/>
      <w:bookmarkStart w:id="172" w:name="_Toc301338716"/>
      <w:bookmarkStart w:id="173" w:name="_Toc302034203"/>
      <w:bookmarkStart w:id="174" w:name="_Toc320700305"/>
      <w:r>
        <w:rPr>
          <w:rStyle w:val="CharSectno"/>
        </w:rPr>
        <w:t>13</w:t>
      </w:r>
      <w:r>
        <w:t>.</w:t>
      </w:r>
      <w:r>
        <w:tab/>
        <w:t>Terms used</w:t>
      </w:r>
      <w:bookmarkEnd w:id="171"/>
      <w:bookmarkEnd w:id="172"/>
      <w:bookmarkEnd w:id="173"/>
      <w:bookmarkEnd w:id="174"/>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175" w:name="_Toc301338717"/>
      <w:bookmarkStart w:id="176" w:name="_Toc302034204"/>
      <w:bookmarkStart w:id="177" w:name="_Toc320700306"/>
      <w:r>
        <w:rPr>
          <w:rStyle w:val="CharSectno"/>
        </w:rPr>
        <w:t>14</w:t>
      </w:r>
      <w:r>
        <w:t>.</w:t>
      </w:r>
      <w:r>
        <w:tab/>
        <w:t>Prescribed titles: building practitioners and building contractors</w:t>
      </w:r>
      <w:bookmarkEnd w:id="175"/>
      <w:bookmarkEnd w:id="176"/>
      <w:bookmarkEnd w:id="177"/>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Building practitioners</w:t>
            </w:r>
          </w:p>
        </w:tc>
      </w:tr>
      <w:tr>
        <w:tc>
          <w:tcPr>
            <w:tcW w:w="5500"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5500" w:type="dxa"/>
          </w:tcPr>
          <w:p>
            <w:pPr>
              <w:pStyle w:val="TableNAm"/>
              <w:rPr>
                <w:b/>
                <w:bCs/>
              </w:rPr>
            </w:pPr>
            <w:r>
              <w:rPr>
                <w:b/>
                <w:bCs/>
              </w:rPr>
              <w:t>Part 2 — Building contractor (individual)</w:t>
            </w:r>
          </w:p>
        </w:tc>
      </w:tr>
      <w:tr>
        <w:tc>
          <w:tcPr>
            <w:tcW w:w="5500"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5500" w:type="dxa"/>
          </w:tcPr>
          <w:p>
            <w:pPr>
              <w:pStyle w:val="TableNAm"/>
              <w:rPr>
                <w:b/>
              </w:rPr>
            </w:pPr>
            <w:r>
              <w:rPr>
                <w:b/>
              </w:rPr>
              <w:t>Part 3 — Building contractor (partnership)</w:t>
            </w:r>
          </w:p>
        </w:tc>
      </w:tr>
      <w:tr>
        <w:tc>
          <w:tcPr>
            <w:tcW w:w="5500"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5500" w:type="dxa"/>
          </w:tcPr>
          <w:p>
            <w:pPr>
              <w:pStyle w:val="TableNAm"/>
              <w:rPr>
                <w:b/>
              </w:rPr>
            </w:pPr>
            <w:r>
              <w:rPr>
                <w:b/>
              </w:rPr>
              <w:t>Part 4 — Building contractor (company)</w:t>
            </w:r>
          </w:p>
        </w:tc>
      </w:tr>
      <w:tr>
        <w:tc>
          <w:tcPr>
            <w:tcW w:w="5500"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pPr>
      <w:bookmarkStart w:id="178" w:name="_Toc301338718"/>
      <w:bookmarkStart w:id="179" w:name="_Toc302034205"/>
      <w:bookmarkStart w:id="180" w:name="_Toc320700307"/>
      <w:r>
        <w:rPr>
          <w:rStyle w:val="CharSectno"/>
        </w:rPr>
        <w:t>15</w:t>
      </w:r>
      <w:r>
        <w:t>.</w:t>
      </w:r>
      <w:r>
        <w:tab/>
        <w:t>Building contractors: building services prescribed</w:t>
      </w:r>
      <w:bookmarkEnd w:id="178"/>
      <w:bookmarkEnd w:id="179"/>
      <w:bookmarkEnd w:id="180"/>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181" w:name="_Toc301338719"/>
      <w:bookmarkStart w:id="182" w:name="_Toc302034206"/>
      <w:bookmarkStart w:id="183" w:name="_Toc320700308"/>
      <w:r>
        <w:rPr>
          <w:rStyle w:val="CharSectno"/>
        </w:rPr>
        <w:t>16</w:t>
      </w:r>
      <w:r>
        <w:t>.</w:t>
      </w:r>
      <w:r>
        <w:tab/>
        <w:t>Qualifications and experience: building practitioners</w:t>
      </w:r>
      <w:bookmarkEnd w:id="181"/>
      <w:bookmarkEnd w:id="182"/>
      <w:bookmarkEnd w:id="183"/>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pPr>
      <w:bookmarkStart w:id="184" w:name="_Toc301338720"/>
      <w:bookmarkStart w:id="185"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jc w:val="center"/>
              <w:rPr>
                <w:b/>
                <w:bCs/>
              </w:rPr>
            </w:pPr>
          </w:p>
        </w:tc>
        <w:tc>
          <w:tcPr>
            <w:tcW w:w="2977" w:type="dxa"/>
          </w:tcPr>
          <w:p>
            <w:pPr>
              <w:pStyle w:val="TableNAm"/>
              <w:jc w:val="center"/>
              <w:rPr>
                <w:b/>
                <w:bCs/>
              </w:rPr>
            </w:pPr>
            <w:r>
              <w:rPr>
                <w:b/>
                <w:bCs/>
              </w:rPr>
              <w:t>Qualifications</w:t>
            </w:r>
          </w:p>
        </w:tc>
        <w:tc>
          <w:tcPr>
            <w:tcW w:w="2268" w:type="dxa"/>
          </w:tcPr>
          <w:p>
            <w:pPr>
              <w:pStyle w:val="TableNAm"/>
              <w:jc w:val="center"/>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ind w:left="414" w:hanging="414"/>
            </w:pPr>
            <w:r>
              <w:t>(a)</w:t>
            </w:r>
            <w:r>
              <w:tab/>
              <w:t>membership as Member (Level 1) or Member (Level 2) of the Royal Australian Institute of Architects; or</w:t>
            </w:r>
          </w:p>
          <w:p>
            <w:pPr>
              <w:pStyle w:val="TableNAm"/>
              <w:tabs>
                <w:tab w:val="clear" w:pos="567"/>
                <w:tab w:val="left" w:pos="414"/>
                <w:tab w:val="left" w:pos="746"/>
              </w:tabs>
              <w:ind w:left="414" w:hanging="414"/>
            </w:pPr>
            <w:r>
              <w:t>(b)</w:t>
            </w:r>
            <w:r>
              <w:tab/>
              <w:t xml:space="preserve">registration under the </w:t>
            </w:r>
            <w:r>
              <w:rPr>
                <w:i/>
              </w:rPr>
              <w:t>Architects Act 2004</w:t>
            </w:r>
            <w:r>
              <w:t>; or</w:t>
            </w:r>
          </w:p>
          <w:p>
            <w:pPr>
              <w:pStyle w:val="TableNAm"/>
              <w:tabs>
                <w:tab w:val="clear" w:pos="567"/>
                <w:tab w:val="left" w:pos="414"/>
                <w:tab w:val="left" w:pos="746"/>
              </w:tabs>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pPr>
            <w:r>
              <w:t>Set 4</w:t>
            </w:r>
          </w:p>
        </w:tc>
        <w:tc>
          <w:tcPr>
            <w:tcW w:w="2977" w:type="dxa"/>
          </w:tcPr>
          <w:p>
            <w:pPr>
              <w:pStyle w:val="zTableNAm"/>
              <w:keepNext/>
              <w:tabs>
                <w:tab w:val="clear" w:pos="567"/>
                <w:tab w:val="left" w:pos="300"/>
                <w:tab w:val="left" w:pos="746"/>
              </w:tabs>
            </w:pPr>
          </w:p>
        </w:tc>
        <w:tc>
          <w:tcPr>
            <w:tcW w:w="2268" w:type="dxa"/>
          </w:tcPr>
          <w:p>
            <w:pPr>
              <w:pStyle w:val="TableNAm"/>
              <w:keepNext/>
              <w:tabs>
                <w:tab w:val="clear" w:pos="567"/>
                <w:tab w:val="left" w:pos="287"/>
                <w:tab w:val="left" w:pos="589"/>
                <w:tab w:val="left" w:pos="746"/>
              </w:tabs>
            </w:pPr>
            <w:r>
              <w:t xml:space="preserve">experience in supervising or managing building construction — </w:t>
            </w:r>
          </w:p>
          <w:p>
            <w:pPr>
              <w:pStyle w:val="TableNAm"/>
              <w:keepNext/>
              <w:tabs>
                <w:tab w:val="clear" w:pos="567"/>
                <w:tab w:val="left" w:pos="436"/>
              </w:tabs>
              <w:ind w:left="450" w:hanging="450"/>
            </w:pPr>
            <w:r>
              <w:t>(a)</w:t>
            </w:r>
            <w:r>
              <w:tab/>
              <w:t>for periods totalling at least the equivalent of 5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pPr>
            <w:r>
              <w:t>Set 5</w:t>
            </w:r>
          </w:p>
        </w:tc>
        <w:tc>
          <w:tcPr>
            <w:tcW w:w="2977" w:type="dxa"/>
          </w:tcPr>
          <w:p>
            <w:pPr>
              <w:pStyle w:val="zTableNAm"/>
            </w:pPr>
          </w:p>
        </w:tc>
        <w:tc>
          <w:tcPr>
            <w:tcW w:w="2268" w:type="dxa"/>
          </w:tcPr>
          <w:p>
            <w:pPr>
              <w:pStyle w:val="TableNAm"/>
              <w:tabs>
                <w:tab w:val="clear" w:pos="567"/>
                <w:tab w:val="left" w:pos="287"/>
                <w:tab w:val="left" w:pos="589"/>
              </w:tabs>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ind w:left="450" w:hanging="450"/>
            </w:pPr>
            <w:r>
              <w:t>(a)</w:t>
            </w:r>
            <w:r>
              <w:tab/>
              <w:t>for periods totalling at least the equivalent of 7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 xml:space="preserve">For the purposes of section 17(1)(b) the qualifications and experience for the first renewal of the registration of a building practitioner who is taken to be registered under section 114 are the qualifications (if any) and the experience that entitled a person to be registered under the </w:t>
      </w:r>
      <w:r>
        <w:rPr>
          <w:i/>
        </w:rPr>
        <w:t xml:space="preserve">Builders’ Registration Act 1939 </w:t>
      </w:r>
      <w:r>
        <w:t>as evidenced by such registration.</w:t>
      </w:r>
    </w:p>
    <w:p>
      <w:pPr>
        <w:pStyle w:val="Footnotesection"/>
      </w:pPr>
      <w:r>
        <w:tab/>
        <w:t>[Regulation 16 amended in Gazette 31 Jan 2012 p. 592</w:t>
      </w:r>
      <w:r>
        <w:noBreakHyphen/>
        <w:t>5.]</w:t>
      </w:r>
    </w:p>
    <w:p>
      <w:pPr>
        <w:pStyle w:val="Heading5"/>
      </w:pPr>
      <w:bookmarkStart w:id="186" w:name="_Toc320700309"/>
      <w:r>
        <w:rPr>
          <w:rStyle w:val="CharSectno"/>
        </w:rPr>
        <w:t>17</w:t>
      </w:r>
      <w:r>
        <w:t>.</w:t>
      </w:r>
      <w:r>
        <w:tab/>
        <w:t>Conduct of examinations</w:t>
      </w:r>
      <w:bookmarkEnd w:id="184"/>
      <w:bookmarkEnd w:id="185"/>
      <w:bookmarkEnd w:id="186"/>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187" w:name="_Toc301338721"/>
      <w:bookmarkStart w:id="188" w:name="_Toc302034208"/>
      <w:r>
        <w:tab/>
        <w:t>[Regulation 17 amended in Gazette 31 Jan 2012 p. 595.]</w:t>
      </w:r>
    </w:p>
    <w:p>
      <w:pPr>
        <w:pStyle w:val="Heading5"/>
      </w:pPr>
      <w:bookmarkStart w:id="189" w:name="_Toc320700310"/>
      <w:r>
        <w:rPr>
          <w:rStyle w:val="CharSectno"/>
        </w:rPr>
        <w:t>18</w:t>
      </w:r>
      <w:r>
        <w:t>.</w:t>
      </w:r>
      <w:r>
        <w:tab/>
        <w:t>Financial requirements: building contractors</w:t>
      </w:r>
      <w:bookmarkEnd w:id="187"/>
      <w:bookmarkEnd w:id="188"/>
      <w:bookmarkEnd w:id="189"/>
    </w:p>
    <w:p>
      <w:pPr>
        <w:pStyle w:val="Subsection"/>
      </w:pPr>
      <w:r>
        <w:tab/>
        <w:t>(1)</w:t>
      </w:r>
      <w:r>
        <w:tab/>
        <w:t>For the purposes of section 18(1)(b) the financial requirements prescribed for registration as a building contractor are that the applicant must have the capacity to meet debts as and when they fall due.</w:t>
      </w:r>
    </w:p>
    <w:p>
      <w:pPr>
        <w:pStyle w:val="Subsection"/>
      </w:pPr>
      <w:r>
        <w:tab/>
        <w:t>(2)</w:t>
      </w:r>
      <w:r>
        <w:tab/>
        <w:t xml:space="preserve">For the purpose of assessing whether an applicant has the capacity to meet debts as and when they fall due the Board may have regard to the following — </w:t>
      </w:r>
    </w:p>
    <w:p>
      <w:pPr>
        <w:pStyle w:val="Indenta"/>
      </w:pPr>
      <w:r>
        <w:tab/>
        <w:t>(a)</w:t>
      </w:r>
      <w:r>
        <w:tab/>
        <w:t>the net assets of the applicant;</w:t>
      </w:r>
    </w:p>
    <w:p>
      <w:pPr>
        <w:pStyle w:val="Indenta"/>
      </w:pPr>
      <w:r>
        <w:tab/>
        <w:t>(b)</w:t>
      </w:r>
      <w:r>
        <w:tab/>
        <w:t>liquid funds available to the applicant;</w:t>
      </w:r>
    </w:p>
    <w:p>
      <w:pPr>
        <w:pStyle w:val="Indenta"/>
      </w:pPr>
      <w:r>
        <w:tab/>
        <w:t>(c)</w:t>
      </w:r>
      <w:r>
        <w:tab/>
        <w:t>loan or overdraft facilities available to the applicant;</w:t>
      </w:r>
    </w:p>
    <w:p>
      <w:pPr>
        <w:pStyle w:val="Indenta"/>
      </w:pPr>
      <w:r>
        <w:tab/>
        <w:t>(d)</w:t>
      </w:r>
      <w:r>
        <w:tab/>
        <w:t>the applicant’s equity in property or non</w:t>
      </w:r>
      <w:r>
        <w:noBreakHyphen/>
        <w:t>current assets that a loan facility may be raised against;</w:t>
      </w:r>
    </w:p>
    <w:p>
      <w:pPr>
        <w:pStyle w:val="Indenta"/>
      </w:pPr>
      <w:r>
        <w:tab/>
        <w:t>(e)</w:t>
      </w:r>
      <w:r>
        <w:tab/>
        <w:t>the proposed scale of operation of the applicant;</w:t>
      </w:r>
    </w:p>
    <w:p>
      <w:pPr>
        <w:pStyle w:val="Indenta"/>
      </w:pPr>
      <w:r>
        <w:tab/>
        <w:t>(f)</w:t>
      </w:r>
      <w:r>
        <w:tab/>
        <w:t>any other consideration relevant to the applicant’s financial capacity.</w:t>
      </w:r>
    </w:p>
    <w:p>
      <w:pPr>
        <w:pStyle w:val="Heading5"/>
      </w:pPr>
      <w:bookmarkStart w:id="190" w:name="_Toc301338722"/>
      <w:bookmarkStart w:id="191" w:name="_Toc302034209"/>
      <w:bookmarkStart w:id="192" w:name="_Toc320700311"/>
      <w:r>
        <w:rPr>
          <w:rStyle w:val="CharSectno"/>
        </w:rPr>
        <w:t>19</w:t>
      </w:r>
      <w:r>
        <w:t>.</w:t>
      </w:r>
      <w:r>
        <w:tab/>
        <w:t>Prescribed requirements: building contractors</w:t>
      </w:r>
      <w:bookmarkEnd w:id="190"/>
      <w:bookmarkEnd w:id="191"/>
      <w:bookmarkEnd w:id="192"/>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193" w:name="_Toc301338723"/>
      <w:bookmarkStart w:id="194" w:name="_Toc302034210"/>
      <w:bookmarkStart w:id="195" w:name="_Toc320700312"/>
      <w:r>
        <w:rPr>
          <w:rStyle w:val="CharSectno"/>
        </w:rPr>
        <w:t>20</w:t>
      </w:r>
      <w:r>
        <w:t>.</w:t>
      </w:r>
      <w:r>
        <w:tab/>
        <w:t>Supervisor for building contractor: eligible person</w:t>
      </w:r>
      <w:bookmarkEnd w:id="193"/>
      <w:bookmarkEnd w:id="194"/>
      <w:bookmarkEnd w:id="195"/>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196" w:name="_Toc301338724"/>
      <w:bookmarkStart w:id="197" w:name="_Toc302034211"/>
      <w:bookmarkStart w:id="198" w:name="_Toc320700313"/>
      <w:r>
        <w:rPr>
          <w:rStyle w:val="CharSectno"/>
        </w:rPr>
        <w:t>21</w:t>
      </w:r>
      <w:r>
        <w:t>.</w:t>
      </w:r>
      <w:r>
        <w:tab/>
        <w:t>Display of signs</w:t>
      </w:r>
      <w:bookmarkEnd w:id="196"/>
      <w:bookmarkEnd w:id="197"/>
      <w:bookmarkEnd w:id="198"/>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building contractor;</w:t>
      </w:r>
    </w:p>
    <w:p>
      <w:pPr>
        <w:pStyle w:val="Indenti"/>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199" w:name="_Toc300136541"/>
      <w:bookmarkStart w:id="200" w:name="_Toc300136598"/>
      <w:bookmarkStart w:id="201" w:name="_Toc300142420"/>
      <w:bookmarkStart w:id="202" w:name="_Toc300142536"/>
      <w:bookmarkStart w:id="203" w:name="_Toc300151290"/>
      <w:bookmarkStart w:id="204" w:name="_Toc300151347"/>
      <w:bookmarkStart w:id="205" w:name="_Toc300563325"/>
      <w:bookmarkStart w:id="206" w:name="_Toc300669414"/>
      <w:bookmarkStart w:id="207" w:name="_Toc300670814"/>
      <w:bookmarkStart w:id="208" w:name="_Toc300824418"/>
      <w:bookmarkStart w:id="209" w:name="_Toc300824484"/>
      <w:bookmarkStart w:id="210" w:name="_Toc300839429"/>
      <w:bookmarkStart w:id="211" w:name="_Toc301264332"/>
      <w:bookmarkStart w:id="212" w:name="_Toc301267990"/>
      <w:bookmarkStart w:id="213" w:name="_Toc301274643"/>
      <w:bookmarkStart w:id="214" w:name="_Toc301274712"/>
      <w:bookmarkStart w:id="215" w:name="_Toc301277621"/>
      <w:bookmarkStart w:id="216" w:name="_Toc301277690"/>
      <w:bookmarkStart w:id="217" w:name="_Toc301338484"/>
      <w:bookmarkStart w:id="218" w:name="_Toc301338553"/>
      <w:bookmarkStart w:id="219" w:name="_Toc301338725"/>
      <w:bookmarkStart w:id="220" w:name="_Toc302034212"/>
      <w:bookmarkStart w:id="221" w:name="_Toc302034808"/>
      <w:bookmarkStart w:id="222" w:name="_Toc302034945"/>
      <w:bookmarkStart w:id="223" w:name="_Toc302036177"/>
      <w:bookmarkStart w:id="224" w:name="_Toc302048345"/>
      <w:bookmarkStart w:id="225" w:name="_Toc302048416"/>
      <w:r>
        <w:tab/>
        <w:t>[Regulation 21 amended in Gazette 31 Jan 2012 p. 595.]</w:t>
      </w:r>
    </w:p>
    <w:p>
      <w:pPr>
        <w:pStyle w:val="Heading3"/>
      </w:pPr>
      <w:bookmarkStart w:id="226" w:name="_Toc315685816"/>
      <w:bookmarkStart w:id="227" w:name="_Toc315698568"/>
      <w:bookmarkStart w:id="228" w:name="_Toc315699990"/>
      <w:bookmarkStart w:id="229" w:name="_Toc319401395"/>
      <w:bookmarkStart w:id="230" w:name="_Toc320700314"/>
      <w:r>
        <w:rPr>
          <w:rStyle w:val="CharDivNo"/>
        </w:rPr>
        <w:t>Division 3</w:t>
      </w:r>
      <w:r>
        <w:t> — </w:t>
      </w:r>
      <w:r>
        <w:rPr>
          <w:rStyle w:val="CharDivText"/>
        </w:rPr>
        <w:t>Owner</w:t>
      </w:r>
      <w:r>
        <w:rPr>
          <w:rStyle w:val="CharDivText"/>
        </w:rPr>
        <w:noBreakHyphen/>
        <w:t>builders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301338726"/>
      <w:bookmarkStart w:id="232" w:name="_Toc302034213"/>
      <w:bookmarkStart w:id="233" w:name="_Toc320700315"/>
      <w:r>
        <w:rPr>
          <w:rStyle w:val="CharSectno"/>
        </w:rPr>
        <w:t>22</w:t>
      </w:r>
      <w:r>
        <w:t>.</w:t>
      </w:r>
      <w:r>
        <w:tab/>
        <w:t>Terms used</w:t>
      </w:r>
      <w:bookmarkEnd w:id="231"/>
      <w:bookmarkEnd w:id="232"/>
      <w:bookmarkEnd w:id="233"/>
    </w:p>
    <w:p>
      <w:pPr>
        <w:pStyle w:val="Subsection"/>
      </w:pPr>
      <w:r>
        <w:tab/>
      </w:r>
      <w:r>
        <w:tab/>
        <w:t xml:space="preserve">In this Division — </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b/>
          <w:i/>
        </w:rPr>
        <w:t xml:space="preserve">small </w:t>
      </w:r>
      <w:r>
        <w:rPr>
          <w:rStyle w:val="CharDefText"/>
        </w:rPr>
        <w:t>commercial building</w:t>
      </w:r>
      <w:r>
        <w:t xml:space="preserve"> means a one or 2 storey building with a floor area of less than 500m</w:t>
      </w:r>
      <w:r>
        <w:rPr>
          <w:vertAlign w:val="superscript"/>
        </w:rPr>
        <w:t xml:space="preserve">2 </w:t>
      </w:r>
      <w:r>
        <w:t xml:space="preserve"> that is not a detached house, a Class 10 building or a farm building.</w:t>
      </w:r>
    </w:p>
    <w:p>
      <w:pPr>
        <w:pStyle w:val="Heading5"/>
      </w:pPr>
      <w:bookmarkStart w:id="234" w:name="_Toc301338727"/>
      <w:bookmarkStart w:id="235" w:name="_Toc302034214"/>
      <w:bookmarkStart w:id="236" w:name="_Toc320700316"/>
      <w:r>
        <w:rPr>
          <w:rStyle w:val="CharSectno"/>
        </w:rPr>
        <w:t>23</w:t>
      </w:r>
      <w:r>
        <w:t>.</w:t>
      </w:r>
      <w:r>
        <w:tab/>
        <w:t>Owner</w:t>
      </w:r>
      <w:r>
        <w:noBreakHyphen/>
        <w:t>builder work</w:t>
      </w:r>
      <w:bookmarkEnd w:id="234"/>
      <w:bookmarkEnd w:id="235"/>
      <w:bookmarkEnd w:id="236"/>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237" w:name="_Toc320700317"/>
      <w:bookmarkStart w:id="238" w:name="_Toc301338728"/>
      <w:bookmarkStart w:id="239" w:name="_Toc302034215"/>
      <w:r>
        <w:rPr>
          <w:rStyle w:val="CharSectno"/>
        </w:rPr>
        <w:t>24A</w:t>
      </w:r>
      <w:r>
        <w:t>.</w:t>
      </w:r>
      <w:r>
        <w:tab/>
        <w:t>Prescribed interests in land</w:t>
      </w:r>
      <w:bookmarkEnd w:id="237"/>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pPr>
      <w:r>
        <w:tab/>
        <w:t>[Regulation 24A inserted in Gazette 31 Jan 2012 p. 596.]</w:t>
      </w:r>
    </w:p>
    <w:p>
      <w:pPr>
        <w:pStyle w:val="Heading5"/>
      </w:pPr>
      <w:bookmarkStart w:id="240" w:name="_Toc320700318"/>
      <w:r>
        <w:rPr>
          <w:rStyle w:val="CharSectno"/>
        </w:rPr>
        <w:t>24</w:t>
      </w:r>
      <w:r>
        <w:t>.</w:t>
      </w:r>
      <w:r>
        <w:tab/>
        <w:t>Evidence of knowledge of duties and responsibilities: owner</w:t>
      </w:r>
      <w:r>
        <w:noBreakHyphen/>
        <w:t>builders</w:t>
      </w:r>
      <w:bookmarkEnd w:id="238"/>
      <w:bookmarkEnd w:id="239"/>
      <w:bookmarkEnd w:id="240"/>
    </w:p>
    <w:p>
      <w:pPr>
        <w:pStyle w:val="Subsection"/>
      </w:pPr>
      <w:r>
        <w:tab/>
      </w:r>
      <w:r>
        <w:tab/>
        <w:t>For the purposes of section 43(3)(b) building practitioner is prescribed as a class of building service practitioner.</w:t>
      </w:r>
    </w:p>
    <w:p>
      <w:pPr>
        <w:pStyle w:val="Heading5"/>
      </w:pPr>
      <w:bookmarkStart w:id="241" w:name="_Toc301338729"/>
      <w:bookmarkStart w:id="242" w:name="_Toc302034216"/>
      <w:bookmarkStart w:id="243" w:name="_Toc320700319"/>
      <w:r>
        <w:rPr>
          <w:rStyle w:val="CharSectno"/>
        </w:rPr>
        <w:t>25</w:t>
      </w:r>
      <w:r>
        <w:t>.</w:t>
      </w:r>
      <w:r>
        <w:tab/>
        <w:t>Requirements for owner</w:t>
      </w:r>
      <w:r>
        <w:noBreakHyphen/>
        <w:t>builder approval</w:t>
      </w:r>
      <w:bookmarkEnd w:id="241"/>
      <w:bookmarkEnd w:id="242"/>
      <w:bookmarkEnd w:id="243"/>
    </w:p>
    <w:p>
      <w:pPr>
        <w:pStyle w:val="Subsection"/>
      </w:pPr>
      <w:r>
        <w:tab/>
      </w:r>
      <w:r>
        <w:tab/>
        <w:t>For the purposes of section 45(1) the following requirements are prescribed for the grant of an owner</w:t>
      </w:r>
      <w:r>
        <w:noBreakHyphen/>
        <w:t xml:space="preserve">builder approval — </w:t>
      </w:r>
    </w:p>
    <w:p>
      <w:pPr>
        <w:pStyle w:val="Indenta"/>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pPr>
      <w:bookmarkStart w:id="244" w:name="_Toc301338730"/>
      <w:bookmarkStart w:id="245" w:name="_Toc302034217"/>
      <w:r>
        <w:tab/>
        <w:t>[Regulation 25 amended in Gazette 31 Jan 2012 p. 596.]</w:t>
      </w:r>
    </w:p>
    <w:p>
      <w:pPr>
        <w:pStyle w:val="Heading5"/>
      </w:pPr>
      <w:bookmarkStart w:id="246" w:name="_Toc320700320"/>
      <w:r>
        <w:rPr>
          <w:rStyle w:val="CharSectno"/>
        </w:rPr>
        <w:t>26</w:t>
      </w:r>
      <w:r>
        <w:t>.</w:t>
      </w:r>
      <w:r>
        <w:tab/>
        <w:t>Conditions on owner</w:t>
      </w:r>
      <w:r>
        <w:noBreakHyphen/>
        <w:t>builder approvals</w:t>
      </w:r>
      <w:bookmarkEnd w:id="244"/>
      <w:bookmarkEnd w:id="245"/>
      <w:bookmarkEnd w:id="246"/>
    </w:p>
    <w:p>
      <w:pPr>
        <w:pStyle w:val="Subsection"/>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247" w:name="_Toc301338731"/>
      <w:bookmarkStart w:id="248" w:name="_Toc302034218"/>
      <w:bookmarkStart w:id="249" w:name="_Toc320700321"/>
      <w:r>
        <w:rPr>
          <w:rStyle w:val="CharSectno"/>
        </w:rPr>
        <w:t>27</w:t>
      </w:r>
      <w:r>
        <w:t>.</w:t>
      </w:r>
      <w:r>
        <w:tab/>
        <w:t>Display of signs</w:t>
      </w:r>
      <w:bookmarkEnd w:id="247"/>
      <w:bookmarkEnd w:id="248"/>
      <w:bookmarkEnd w:id="249"/>
    </w:p>
    <w:p>
      <w:pPr>
        <w:pStyle w:val="Subsection"/>
      </w:pPr>
      <w:r>
        <w:tab/>
        <w:t>(1)</w:t>
      </w:r>
      <w:r>
        <w:tab/>
        <w:t xml:space="preserve">In this regulation — </w:t>
      </w:r>
    </w:p>
    <w:p>
      <w:pPr>
        <w:pStyle w:val="Defstart"/>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250" w:name="_Toc300136548"/>
      <w:bookmarkStart w:id="251" w:name="_Toc300136605"/>
      <w:bookmarkStart w:id="252" w:name="_Toc300142427"/>
      <w:bookmarkStart w:id="253" w:name="_Toc300142543"/>
      <w:bookmarkStart w:id="254" w:name="_Toc300151297"/>
      <w:bookmarkStart w:id="255" w:name="_Toc300151354"/>
      <w:bookmarkStart w:id="256" w:name="_Toc300563332"/>
      <w:bookmarkStart w:id="257" w:name="_Toc300669422"/>
      <w:bookmarkStart w:id="258" w:name="_Toc300670822"/>
      <w:bookmarkStart w:id="259" w:name="_Toc300824425"/>
      <w:bookmarkStart w:id="260" w:name="_Toc300824491"/>
      <w:bookmarkStart w:id="261" w:name="_Toc300839436"/>
      <w:bookmarkStart w:id="262" w:name="_Toc301264339"/>
      <w:bookmarkStart w:id="263" w:name="_Toc301267997"/>
      <w:bookmarkStart w:id="264" w:name="_Toc301274650"/>
      <w:bookmarkStart w:id="265" w:name="_Toc301274719"/>
      <w:bookmarkStart w:id="266" w:name="_Toc301277628"/>
      <w:bookmarkStart w:id="267" w:name="_Toc301277697"/>
      <w:bookmarkStart w:id="268" w:name="_Toc301338491"/>
      <w:bookmarkStart w:id="269" w:name="_Toc301338560"/>
      <w:bookmarkStart w:id="270" w:name="_Toc301338732"/>
      <w:bookmarkStart w:id="271" w:name="_Toc302034219"/>
      <w:bookmarkStart w:id="272" w:name="_Toc302034815"/>
      <w:bookmarkStart w:id="273" w:name="_Toc302034952"/>
      <w:bookmarkStart w:id="274" w:name="_Toc302036184"/>
      <w:bookmarkStart w:id="275" w:name="_Toc302048352"/>
      <w:bookmarkStart w:id="276" w:name="_Toc302048423"/>
      <w:r>
        <w:tab/>
        <w:t>[Regulation 27 amended in Gazette 31 Jan 2012 p. 596.]</w:t>
      </w:r>
    </w:p>
    <w:p>
      <w:pPr>
        <w:pStyle w:val="Heading2"/>
      </w:pPr>
      <w:bookmarkStart w:id="277" w:name="_Toc319401403"/>
      <w:bookmarkStart w:id="278" w:name="_Toc320700322"/>
      <w:bookmarkStart w:id="279" w:name="_Toc315685824"/>
      <w:bookmarkStart w:id="280" w:name="_Toc315698576"/>
      <w:bookmarkStart w:id="281" w:name="_Toc315699998"/>
      <w:r>
        <w:rPr>
          <w:rStyle w:val="CharPartNo"/>
        </w:rPr>
        <w:t>Part 3A</w:t>
      </w:r>
      <w:r>
        <w:rPr>
          <w:rStyle w:val="CharDivNo"/>
        </w:rPr>
        <w:t> </w:t>
      </w:r>
      <w:r>
        <w:t>—</w:t>
      </w:r>
      <w:r>
        <w:rPr>
          <w:rStyle w:val="CharDivText"/>
        </w:rPr>
        <w:t> </w:t>
      </w:r>
      <w:r>
        <w:rPr>
          <w:rStyle w:val="CharPartText"/>
        </w:rPr>
        <w:t>Building surveyors</w:t>
      </w:r>
      <w:bookmarkEnd w:id="277"/>
      <w:bookmarkEnd w:id="278"/>
    </w:p>
    <w:p>
      <w:pPr>
        <w:pStyle w:val="Footnoteheading"/>
      </w:pPr>
      <w:r>
        <w:tab/>
        <w:t>[Heading inserted in Gazette 12 Mar 2012 p. 992.]</w:t>
      </w:r>
    </w:p>
    <w:p>
      <w:pPr>
        <w:pStyle w:val="Heading5"/>
      </w:pPr>
      <w:bookmarkStart w:id="282" w:name="_Toc320700323"/>
      <w:r>
        <w:rPr>
          <w:rStyle w:val="CharSectno"/>
        </w:rPr>
        <w:t>28A</w:t>
      </w:r>
      <w:r>
        <w:t>.</w:t>
      </w:r>
      <w:r>
        <w:tab/>
        <w:t>Terms used</w:t>
      </w:r>
      <w:bookmarkEnd w:id="282"/>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pPr>
      <w:r>
        <w:tab/>
        <w:t>(a)</w:t>
      </w:r>
      <w:r>
        <w:tab/>
        <w:t>a building surveying contractor level 1 (individual); or</w:t>
      </w:r>
    </w:p>
    <w:p>
      <w:pPr>
        <w:pStyle w:val="Defpara"/>
      </w:pPr>
      <w:r>
        <w:tab/>
        <w:t>(b)</w:t>
      </w:r>
      <w:r>
        <w:tab/>
        <w:t>a building surveying contractor level 1 (partnership); or</w:t>
      </w:r>
    </w:p>
    <w:p>
      <w:pPr>
        <w:pStyle w:val="Defpara"/>
      </w:pPr>
      <w:r>
        <w:tab/>
        <w:t>(c)</w:t>
      </w:r>
      <w:r>
        <w:tab/>
        <w:t>a building surveying contractor level 1 (company); or</w:t>
      </w:r>
    </w:p>
    <w:p>
      <w:pPr>
        <w:pStyle w:val="Defpara"/>
      </w:pPr>
      <w:r>
        <w:tab/>
        <w:t>(d)</w:t>
      </w:r>
      <w:r>
        <w:tab/>
        <w:t>a building surveying contractor level 2 (individual); or</w:t>
      </w:r>
    </w:p>
    <w:p>
      <w:pPr>
        <w:pStyle w:val="Defpara"/>
      </w:pPr>
      <w:r>
        <w:tab/>
        <w:t>(e)</w:t>
      </w:r>
      <w:r>
        <w:tab/>
        <w:t>a building surveying contractor level 2 (partnership); or</w:t>
      </w:r>
    </w:p>
    <w:p>
      <w:pPr>
        <w:pStyle w:val="Defpara"/>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pPr>
      <w:r>
        <w:tab/>
        <w:t>(a)</w:t>
      </w:r>
      <w:r>
        <w:tab/>
        <w:t>with a floor area up to 2 000 m</w:t>
      </w:r>
      <w:r>
        <w:rPr>
          <w:vertAlign w:val="superscript"/>
        </w:rPr>
        <w:t>2</w:t>
      </w:r>
      <w:r>
        <w:t>; and</w:t>
      </w:r>
    </w:p>
    <w:p>
      <w:pPr>
        <w:pStyle w:val="Defpara"/>
      </w:pPr>
      <w:r>
        <w:tab/>
        <w:t>(b)</w:t>
      </w:r>
      <w:r>
        <w:tab/>
        <w:t>not more than 3 storeys in height.</w:t>
      </w:r>
    </w:p>
    <w:p>
      <w:pPr>
        <w:pStyle w:val="Footnotesection"/>
      </w:pPr>
      <w:r>
        <w:tab/>
        <w:t>[Regulation 28A inserted in Gazette 12 Mar 2012 p. 992-3.]</w:t>
      </w:r>
    </w:p>
    <w:p>
      <w:pPr>
        <w:pStyle w:val="Heading5"/>
      </w:pPr>
      <w:bookmarkStart w:id="283" w:name="_Toc320700324"/>
      <w:r>
        <w:rPr>
          <w:rStyle w:val="CharSectno"/>
        </w:rPr>
        <w:t>28B</w:t>
      </w:r>
      <w:r>
        <w:t>.</w:t>
      </w:r>
      <w:r>
        <w:tab/>
        <w:t>Prescribed titles: building surveying practitioners and building surveying contractors</w:t>
      </w:r>
      <w:bookmarkEnd w:id="283"/>
    </w:p>
    <w:p>
      <w:pPr>
        <w:pStyle w:val="Subsection"/>
      </w:pPr>
      <w:r>
        <w:tab/>
        <w:t>(1)</w:t>
      </w:r>
      <w:r>
        <w:tab/>
        <w:t>The titles listed under each Part heading in the Table are prescribed for the purposes of section 4(1).</w:t>
      </w:r>
    </w:p>
    <w:p>
      <w:pPr>
        <w:pStyle w:val="THeading"/>
        <w:keepLines/>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keepNext/>
            </w:pPr>
            <w:r>
              <w:rPr>
                <w:b/>
              </w:rPr>
              <w:t>Part 1 — General</w:t>
            </w:r>
          </w:p>
        </w:tc>
      </w:tr>
      <w:tr>
        <w:tc>
          <w:tcPr>
            <w:tcW w:w="5528" w:type="dxa"/>
          </w:tcPr>
          <w:p>
            <w:pPr>
              <w:pStyle w:val="TableNAm"/>
            </w:pPr>
            <w:r>
              <w:t>Registered Building Surveyor</w:t>
            </w:r>
          </w:p>
        </w:tc>
      </w:tr>
      <w:tr>
        <w:tc>
          <w:tcPr>
            <w:tcW w:w="5528" w:type="dxa"/>
          </w:tcPr>
          <w:p>
            <w:pPr>
              <w:pStyle w:val="TableNAm"/>
            </w:pPr>
            <w:r>
              <w:rPr>
                <w:b/>
              </w:rPr>
              <w:t>Part 2 — Building surveying practitioners level 1</w:t>
            </w:r>
          </w:p>
        </w:tc>
      </w:tr>
      <w:tr>
        <w:tc>
          <w:tcPr>
            <w:tcW w:w="5528" w:type="dxa"/>
          </w:tcPr>
          <w:p>
            <w:pPr>
              <w:pStyle w:val="TableNAm"/>
            </w:pPr>
            <w:r>
              <w:t>Registered Building Surveying Practitioner</w:t>
            </w:r>
          </w:p>
          <w:p>
            <w:pPr>
              <w:pStyle w:val="TableNAm"/>
              <w:rPr>
                <w:rStyle w:val="DraftersNotes"/>
              </w:rPr>
            </w:pPr>
            <w:r>
              <w:t>Registered Building Surveying Practitioner Level 1</w:t>
            </w:r>
          </w:p>
        </w:tc>
      </w:tr>
      <w:tr>
        <w:tc>
          <w:tcPr>
            <w:tcW w:w="5528" w:type="dxa"/>
          </w:tcPr>
          <w:p>
            <w:pPr>
              <w:pStyle w:val="TableNAm"/>
            </w:pPr>
            <w:r>
              <w:rPr>
                <w:b/>
              </w:rPr>
              <w:t>Part 3 — Building surveying practitioners level 2</w:t>
            </w:r>
          </w:p>
        </w:tc>
      </w:tr>
      <w:tr>
        <w:tc>
          <w:tcPr>
            <w:tcW w:w="5528" w:type="dxa"/>
          </w:tcPr>
          <w:p>
            <w:pPr>
              <w:pStyle w:val="TableNAm"/>
            </w:pPr>
            <w:r>
              <w:t>Registered Building Surveying Practitioner Level 2</w:t>
            </w:r>
          </w:p>
        </w:tc>
      </w:tr>
      <w:tr>
        <w:tc>
          <w:tcPr>
            <w:tcW w:w="5528" w:type="dxa"/>
          </w:tcPr>
          <w:p>
            <w:pPr>
              <w:pStyle w:val="TableNAm"/>
            </w:pPr>
            <w:r>
              <w:rPr>
                <w:b/>
              </w:rPr>
              <w:t>Part 4 — Building surveying practitioners technicians</w:t>
            </w:r>
          </w:p>
        </w:tc>
      </w:tr>
      <w:tr>
        <w:tc>
          <w:tcPr>
            <w:tcW w:w="5528" w:type="dxa"/>
          </w:tcPr>
          <w:p>
            <w:pPr>
              <w:pStyle w:val="TableNAm"/>
            </w:pPr>
            <w:r>
              <w:t>Registered Building Surveying Practitioner Technician</w:t>
            </w:r>
          </w:p>
        </w:tc>
      </w:tr>
      <w:tr>
        <w:tc>
          <w:tcPr>
            <w:tcW w:w="5528" w:type="dxa"/>
          </w:tcPr>
          <w:p>
            <w:pPr>
              <w:pStyle w:val="TableNAm"/>
            </w:pPr>
            <w:r>
              <w:rPr>
                <w:b/>
              </w:rPr>
              <w:t>Part 5 — Building surveying contractors level 1 and level 2 (individual)</w:t>
            </w:r>
          </w:p>
        </w:tc>
      </w:tr>
      <w:tr>
        <w:tc>
          <w:tcPr>
            <w:tcW w:w="5528" w:type="dxa"/>
          </w:tcPr>
          <w:p>
            <w:pPr>
              <w:pStyle w:val="TableNAm"/>
            </w:pPr>
            <w:r>
              <w:t>Registered Building Surveying Contractor</w:t>
            </w:r>
          </w:p>
        </w:tc>
      </w:tr>
      <w:tr>
        <w:tc>
          <w:tcPr>
            <w:tcW w:w="5528" w:type="dxa"/>
          </w:tcPr>
          <w:p>
            <w:pPr>
              <w:pStyle w:val="TableNAm"/>
            </w:pPr>
            <w:r>
              <w:rPr>
                <w:b/>
              </w:rPr>
              <w:t>Part 6 — Building surveying contractors level 1 and level 2 (partnership)</w:t>
            </w:r>
          </w:p>
        </w:tc>
      </w:tr>
      <w:tr>
        <w:tc>
          <w:tcPr>
            <w:tcW w:w="5528"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5528" w:type="dxa"/>
          </w:tcPr>
          <w:p>
            <w:pPr>
              <w:pStyle w:val="TableNAm"/>
            </w:pPr>
            <w:r>
              <w:rPr>
                <w:b/>
              </w:rPr>
              <w:t>Part 7 — Building surveying contractors level 1 and level 2 (company)</w:t>
            </w:r>
          </w:p>
        </w:tc>
      </w:tr>
      <w:tr>
        <w:tc>
          <w:tcPr>
            <w:tcW w:w="5528"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284" w:name="_Toc320700325"/>
      <w:r>
        <w:rPr>
          <w:rStyle w:val="CharSectno"/>
        </w:rPr>
        <w:t>28C</w:t>
      </w:r>
      <w:r>
        <w:t>.</w:t>
      </w:r>
      <w:r>
        <w:tab/>
        <w:t>Building surveying contractors: building services prescribed</w:t>
      </w:r>
      <w:bookmarkEnd w:id="284"/>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285" w:name="_Toc320700326"/>
      <w:r>
        <w:rPr>
          <w:rStyle w:val="CharSectno"/>
        </w:rPr>
        <w:t>28D</w:t>
      </w:r>
      <w:r>
        <w:t>.</w:t>
      </w:r>
      <w:r>
        <w:tab/>
        <w:t>Qualifications and experience: building surveying practitioners</w:t>
      </w:r>
      <w:bookmarkEnd w:id="285"/>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smartTag w:uri="urn:schemas-microsoft-com:office:smarttags" w:element="country-region">
                  <w:r>
                    <w:t>Central</w:t>
                  </w:r>
                </w:smartTag>
              </w:smartTag>
              <w:r>
                <w:t xml:space="preserve"> </w:t>
              </w:r>
              <w:smartTag w:uri="urn:schemas-microsoft-com:office:smarttags" w:element="PlaceName">
                <w:smartTag w:uri="urn:schemas-microsoft-com:office:smarttags" w:element="country-region">
                  <w:r>
                    <w:t>Queensland</w:t>
                  </w:r>
                </w:smartTag>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410" w:type="dxa"/>
          </w:tcPr>
          <w:p>
            <w:pPr>
              <w:pStyle w:val="TableNAm"/>
            </w:pPr>
            <w:r>
              <w:t>experience in building surveying work for periods totalling at least the equivalent of 3 years full</w:t>
            </w:r>
            <w:r>
              <w:noBreakHyphen/>
              <w:t>time</w:t>
            </w:r>
          </w:p>
        </w:tc>
      </w:tr>
      <w:tr>
        <w:tc>
          <w:tcPr>
            <w:tcW w:w="851" w:type="dxa"/>
          </w:tcPr>
          <w:p>
            <w:pPr>
              <w:pStyle w:val="TableNAm"/>
            </w:pPr>
            <w:r>
              <w:t>Set 2</w:t>
            </w:r>
          </w:p>
        </w:tc>
        <w:tc>
          <w:tcPr>
            <w:tcW w:w="2551" w:type="dxa"/>
          </w:tcPr>
          <w:p>
            <w:pPr>
              <w:pStyle w:val="TableNAm"/>
            </w:pPr>
            <w:r>
              <w:t xml:space="preserve">Building Surveyors Certificate of Qualification issued under the </w:t>
            </w:r>
            <w:r>
              <w:rPr>
                <w:i/>
              </w:rPr>
              <w:t>Local Government (Qualifications of Municipal Officers) Regulations 1984</w:t>
            </w:r>
            <w:r>
              <w:t xml:space="preserve"> regulation 12(1) or (2) </w:t>
            </w:r>
          </w:p>
        </w:tc>
        <w:tc>
          <w:tcPr>
            <w:tcW w:w="2410" w:type="dxa"/>
          </w:tcPr>
          <w:p>
            <w:pPr>
              <w:pStyle w:val="TableNAm"/>
            </w:pPr>
            <w:r>
              <w:t>periods totalling at least the equivalent of 5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3</w:t>
            </w:r>
          </w:p>
        </w:tc>
        <w:tc>
          <w:tcPr>
            <w:tcW w:w="2551" w:type="dxa"/>
          </w:tcPr>
          <w:p>
            <w:pPr>
              <w:pStyle w:val="TableNAm"/>
            </w:pPr>
            <w:r>
              <w:t>CPC60108 Advanced Diploma in Building Surveying as described in CPC08: Construction, Plumbing and Services Training Package published by Training.gov.au</w:t>
            </w:r>
          </w:p>
        </w:tc>
        <w:tc>
          <w:tcPr>
            <w:tcW w:w="2410" w:type="dxa"/>
          </w:tcPr>
          <w:p>
            <w:pPr>
              <w:pStyle w:val="TableNAm"/>
            </w:pPr>
            <w:r>
              <w:t>periods totalling at least the equivalent of 5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1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(2)</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2; and</w:t>
      </w:r>
    </w:p>
    <w:p>
      <w:pPr>
        <w:pStyle w:val="Indenta"/>
      </w:pPr>
      <w:r>
        <w:tab/>
        <w:t>(b)</w:t>
      </w:r>
      <w:r>
        <w:tab/>
        <w:t xml:space="preserve">a qualification (if any)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2; and</w:t>
      </w:r>
    </w:p>
    <w:p>
      <w:pPr>
        <w:pStyle w:val="Indenti"/>
      </w:pPr>
      <w:r>
        <w:tab/>
        <w:t>(ii)</w:t>
      </w:r>
      <w:r>
        <w:tab/>
        <w:t>the registration of a building surveying practitioner level 2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CPC60108 Advanced Diploma in Building Surveying as described in CPC08: Construction, Plumbing and Services Training Package published by Training.gov.au</w:t>
            </w:r>
          </w:p>
        </w:tc>
        <w:tc>
          <w:tcPr>
            <w:tcW w:w="2410" w:type="dxa"/>
          </w:tcPr>
          <w:p>
            <w:pPr>
              <w:pStyle w:val="TableNAm"/>
            </w:pPr>
            <w:r>
              <w:t>experience in building surveying work for periods totalling at least the equivalent of 2 years full</w:t>
            </w:r>
            <w:r>
              <w:noBreakHyphen/>
              <w:t>time</w:t>
            </w:r>
          </w:p>
        </w:tc>
      </w:tr>
      <w:tr>
        <w:tc>
          <w:tcPr>
            <w:tcW w:w="851" w:type="dxa"/>
          </w:tcPr>
          <w:p>
            <w:pPr>
              <w:pStyle w:val="TableNAm"/>
            </w:pPr>
            <w:r>
              <w:t>Set 2</w:t>
            </w:r>
          </w:p>
        </w:tc>
        <w:tc>
          <w:tcPr>
            <w:tcW w:w="2551" w:type="dxa"/>
          </w:tcPr>
          <w:p>
            <w:pPr>
              <w:pStyle w:val="TableNAm"/>
            </w:pPr>
            <w:r>
              <w:t>CPC50108 Diploma in Building Surveying as described in CPC08: Construction, Plumbing and Services Training Package published by Training.gov.au</w:t>
            </w:r>
          </w:p>
        </w:tc>
        <w:tc>
          <w:tcPr>
            <w:tcW w:w="2410" w:type="dxa"/>
          </w:tcPr>
          <w:p>
            <w:pPr>
              <w:pStyle w:val="TableNAm"/>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3</w:t>
            </w:r>
          </w:p>
        </w:tc>
        <w:tc>
          <w:tcPr>
            <w:tcW w:w="2551" w:type="dxa"/>
          </w:tcPr>
          <w:p>
            <w:pPr>
              <w:pStyle w:val="TableNAm"/>
            </w:pPr>
          </w:p>
        </w:tc>
        <w:tc>
          <w:tcPr>
            <w:tcW w:w="2410" w:type="dxa"/>
          </w:tcPr>
          <w:p>
            <w:pPr>
              <w:pStyle w:val="TableNAm"/>
            </w:pPr>
            <w:r>
              <w:t>periods totalling at least the equivalent of 6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2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CPC50108 Diploma in Building Surveying as described in CPC08: Construction, Plumbing and Services Training Package published by Training.gov.au</w:t>
            </w:r>
          </w:p>
        </w:tc>
        <w:tc>
          <w:tcPr>
            <w:tcW w:w="2410" w:type="dxa"/>
          </w:tcPr>
          <w:p>
            <w:pPr>
              <w:pStyle w:val="TableNAm"/>
            </w:pPr>
          </w:p>
        </w:tc>
      </w:tr>
      <w:tr>
        <w:tc>
          <w:tcPr>
            <w:tcW w:w="851" w:type="dxa"/>
          </w:tcPr>
          <w:p>
            <w:pPr>
              <w:pStyle w:val="TableNAm"/>
            </w:pPr>
            <w:r>
              <w:t>Set 2</w:t>
            </w:r>
          </w:p>
        </w:tc>
        <w:tc>
          <w:tcPr>
            <w:tcW w:w="2551" w:type="dxa"/>
          </w:tcPr>
          <w:p>
            <w:pPr>
              <w:pStyle w:val="TableNAm"/>
            </w:pPr>
          </w:p>
        </w:tc>
        <w:tc>
          <w:tcPr>
            <w:tcW w:w="2410" w:type="dxa"/>
          </w:tcPr>
          <w:p>
            <w:pPr>
              <w:pStyle w:val="TableNAm"/>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Footnotesection"/>
      </w:pPr>
      <w:r>
        <w:tab/>
        <w:t>[Regulation 28D inserted in Gazette 12 Mar 2012 p. 995-9.]</w:t>
      </w:r>
    </w:p>
    <w:p>
      <w:pPr>
        <w:pStyle w:val="Heading5"/>
      </w:pPr>
      <w:bookmarkStart w:id="286" w:name="_Toc320700327"/>
      <w:r>
        <w:rPr>
          <w:rStyle w:val="CharSectno"/>
        </w:rPr>
        <w:t>28E</w:t>
      </w:r>
      <w:r>
        <w:t>.</w:t>
      </w:r>
      <w:r>
        <w:tab/>
      </w:r>
      <w:bookmarkStart w:id="287" w:name="_Toc302048429"/>
      <w:r>
        <w:t>Financial requirements: building surveying contractors</w:t>
      </w:r>
      <w:bookmarkEnd w:id="286"/>
      <w:bookmarkEnd w:id="287"/>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288" w:name="_Toc320700328"/>
      <w:r>
        <w:rPr>
          <w:rStyle w:val="CharSectno"/>
        </w:rPr>
        <w:t>28F</w:t>
      </w:r>
      <w:r>
        <w:t>.</w:t>
      </w:r>
      <w:r>
        <w:tab/>
        <w:t>Insurance requirements: building surveying contractors</w:t>
      </w:r>
      <w:bookmarkEnd w:id="288"/>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289" w:name="_Toc302048430"/>
      <w:r>
        <w:tab/>
        <w:t>[Regulation 28F inserted in Gazette 12 Mar 2012 p. 1000.]</w:t>
      </w:r>
    </w:p>
    <w:p>
      <w:pPr>
        <w:pStyle w:val="Heading5"/>
      </w:pPr>
      <w:bookmarkStart w:id="290" w:name="_Toc320700329"/>
      <w:r>
        <w:rPr>
          <w:rStyle w:val="CharSectno"/>
        </w:rPr>
        <w:t>28G</w:t>
      </w:r>
      <w:r>
        <w:t>.</w:t>
      </w:r>
      <w:r>
        <w:tab/>
        <w:t>Prescribed requirements: building surveying contractors</w:t>
      </w:r>
      <w:bookmarkEnd w:id="289"/>
      <w:bookmarkEnd w:id="290"/>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291" w:name="_Toc302048431"/>
      <w:r>
        <w:tab/>
        <w:t>[Regulation 28G inserted in Gazette 12 Mar 2012 p. 1001.]</w:t>
      </w:r>
    </w:p>
    <w:p>
      <w:pPr>
        <w:pStyle w:val="Heading5"/>
      </w:pPr>
      <w:bookmarkStart w:id="292" w:name="_Toc320700330"/>
      <w:r>
        <w:rPr>
          <w:rStyle w:val="CharSectno"/>
        </w:rPr>
        <w:t>28H</w:t>
      </w:r>
      <w:r>
        <w:t>.</w:t>
      </w:r>
      <w:r>
        <w:tab/>
        <w:t>Supervisor for building surveying contractors: eligible person</w:t>
      </w:r>
      <w:bookmarkEnd w:id="291"/>
      <w:bookmarkEnd w:id="292"/>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293" w:name="_Toc320700331"/>
      <w:bookmarkStart w:id="294" w:name="_Toc319401411"/>
      <w:r>
        <w:rPr>
          <w:rStyle w:val="CharSectno"/>
        </w:rPr>
        <w:t>28I</w:t>
      </w:r>
      <w:r>
        <w:t>.</w:t>
      </w:r>
      <w:r>
        <w:tab/>
        <w:t>Condition on registration: building surveying contractor</w:t>
      </w:r>
      <w:bookmarkEnd w:id="293"/>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295" w:name="_Toc320700332"/>
      <w:r>
        <w:rPr>
          <w:rStyle w:val="CharSectno"/>
        </w:rPr>
        <w:t>28J</w:t>
      </w:r>
      <w:r>
        <w:t>.</w:t>
      </w:r>
      <w:r>
        <w:tab/>
        <w:t>Display of certificate of registration</w:t>
      </w:r>
      <w:bookmarkEnd w:id="295"/>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296" w:name="_Toc320700333"/>
      <w:r>
        <w:rPr>
          <w:rStyle w:val="CharSectno"/>
        </w:rPr>
        <w:t>28K</w:t>
      </w:r>
      <w:r>
        <w:t>.</w:t>
      </w:r>
      <w:r>
        <w:tab/>
        <w:t>Display of signs</w:t>
      </w:r>
      <w:bookmarkEnd w:id="29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297" w:name="_Toc320700334"/>
      <w:r>
        <w:rPr>
          <w:rStyle w:val="CharPartNo"/>
        </w:rPr>
        <w:t>Part 3</w:t>
      </w:r>
      <w:r>
        <w:rPr>
          <w:rStyle w:val="CharDivNo"/>
        </w:rPr>
        <w:t> </w:t>
      </w:r>
      <w:r>
        <w:t>—</w:t>
      </w:r>
      <w:r>
        <w:rPr>
          <w:rStyle w:val="CharDivText"/>
        </w:rPr>
        <w:t> </w:t>
      </w:r>
      <w:r>
        <w:rPr>
          <w:rStyle w:val="CharPartText"/>
        </w:rPr>
        <w:t>Painters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9"/>
      <w:bookmarkEnd w:id="280"/>
      <w:bookmarkEnd w:id="281"/>
      <w:bookmarkEnd w:id="294"/>
      <w:bookmarkEnd w:id="297"/>
    </w:p>
    <w:p>
      <w:pPr>
        <w:pStyle w:val="Heading5"/>
      </w:pPr>
      <w:bookmarkStart w:id="298" w:name="_Toc301338733"/>
      <w:bookmarkStart w:id="299" w:name="_Toc302034220"/>
      <w:bookmarkStart w:id="300" w:name="_Toc320700335"/>
      <w:r>
        <w:rPr>
          <w:rStyle w:val="CharSectno"/>
        </w:rPr>
        <w:t>28</w:t>
      </w:r>
      <w:r>
        <w:t>.</w:t>
      </w:r>
      <w:r>
        <w:tab/>
        <w:t>Terms used</w:t>
      </w:r>
      <w:bookmarkEnd w:id="298"/>
      <w:bookmarkEnd w:id="299"/>
      <w:bookmarkEnd w:id="300"/>
    </w:p>
    <w:p>
      <w:pPr>
        <w:pStyle w:val="Subsection"/>
      </w:pPr>
      <w:r>
        <w:tab/>
        <w:t>(1)</w:t>
      </w:r>
      <w:r>
        <w:tab/>
        <w:t xml:space="preserve">In this Part — </w:t>
      </w:r>
    </w:p>
    <w:p>
      <w:pPr>
        <w:pStyle w:val="Defstart"/>
      </w:pPr>
      <w:r>
        <w:tab/>
      </w:r>
      <w:r>
        <w:rPr>
          <w:rStyle w:val="CharDefText"/>
        </w:rPr>
        <w:t xml:space="preserve">painter work </w:t>
      </w:r>
      <w:r>
        <w:rPr>
          <w:rStyle w:val="CharDefText"/>
          <w:b w:val="0"/>
          <w:i w:val="0"/>
        </w:rPr>
        <w:t>means painting work</w:t>
      </w:r>
      <w:r>
        <w:t xml:space="preserve">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301" w:name="_Toc301338734"/>
      <w:bookmarkStart w:id="302" w:name="_Toc302034221"/>
      <w:bookmarkStart w:id="303" w:name="_Toc320700336"/>
      <w:r>
        <w:rPr>
          <w:rStyle w:val="CharSectno"/>
        </w:rPr>
        <w:t>29</w:t>
      </w:r>
      <w:r>
        <w:t>.</w:t>
      </w:r>
      <w:r>
        <w:tab/>
        <w:t>Prescribed titles: painting practitioners and painting contractors</w:t>
      </w:r>
      <w:bookmarkEnd w:id="301"/>
      <w:bookmarkEnd w:id="302"/>
      <w:bookmarkEnd w:id="303"/>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Painting practitioners</w:t>
            </w:r>
          </w:p>
        </w:tc>
      </w:tr>
      <w:tr>
        <w:tc>
          <w:tcPr>
            <w:tcW w:w="5500"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5500" w:type="dxa"/>
          </w:tcPr>
          <w:p>
            <w:pPr>
              <w:pStyle w:val="TableNAm"/>
              <w:rPr>
                <w:b/>
                <w:bCs/>
              </w:rPr>
            </w:pPr>
            <w:r>
              <w:rPr>
                <w:b/>
                <w:bCs/>
              </w:rPr>
              <w:t>Part 2 — Painting contractor (individual)</w:t>
            </w:r>
          </w:p>
        </w:tc>
      </w:tr>
      <w:tr>
        <w:tc>
          <w:tcPr>
            <w:tcW w:w="5500"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5500" w:type="dxa"/>
          </w:tcPr>
          <w:p>
            <w:pPr>
              <w:pStyle w:val="TableNAm"/>
              <w:rPr>
                <w:b/>
              </w:rPr>
            </w:pPr>
            <w:r>
              <w:rPr>
                <w:b/>
              </w:rPr>
              <w:t>Part 3 — Painting contractor (partnership)</w:t>
            </w:r>
          </w:p>
        </w:tc>
      </w:tr>
      <w:tr>
        <w:tc>
          <w:tcPr>
            <w:tcW w:w="5500"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5500" w:type="dxa"/>
          </w:tcPr>
          <w:p>
            <w:pPr>
              <w:pStyle w:val="TableNAm"/>
              <w:rPr>
                <w:b/>
              </w:rPr>
            </w:pPr>
            <w:r>
              <w:rPr>
                <w:b/>
              </w:rPr>
              <w:t>Part 4 — Painting contractor (company)</w:t>
            </w:r>
          </w:p>
        </w:tc>
      </w:tr>
      <w:tr>
        <w:tc>
          <w:tcPr>
            <w:tcW w:w="5500"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304" w:name="_Toc301338735"/>
      <w:bookmarkStart w:id="305" w:name="_Toc302034222"/>
      <w:bookmarkStart w:id="306" w:name="_Toc320700337"/>
      <w:r>
        <w:rPr>
          <w:rStyle w:val="CharSectno"/>
        </w:rPr>
        <w:t>30</w:t>
      </w:r>
      <w:r>
        <w:t>.</w:t>
      </w:r>
      <w:r>
        <w:tab/>
        <w:t>Painting contractors: building services prescribed</w:t>
      </w:r>
      <w:bookmarkEnd w:id="304"/>
      <w:bookmarkEnd w:id="305"/>
      <w:bookmarkEnd w:id="306"/>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07" w:name="_Toc301338736"/>
      <w:bookmarkStart w:id="308" w:name="_Toc302034223"/>
      <w:bookmarkStart w:id="309" w:name="_Toc320700338"/>
      <w:r>
        <w:rPr>
          <w:rStyle w:val="CharSectno"/>
        </w:rPr>
        <w:t>31</w:t>
      </w:r>
      <w:r>
        <w:t>.</w:t>
      </w:r>
      <w:r>
        <w:tab/>
        <w:t>Qualifications and experience: painting practitioners</w:t>
      </w:r>
      <w:bookmarkEnd w:id="307"/>
      <w:bookmarkEnd w:id="308"/>
      <w:bookmarkEnd w:id="309"/>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310" w:name="_Toc301338737"/>
      <w:bookmarkStart w:id="311"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jc w:val="center"/>
              <w:rPr>
                <w:b/>
                <w:bCs/>
              </w:rPr>
            </w:pPr>
          </w:p>
        </w:tc>
        <w:tc>
          <w:tcPr>
            <w:tcW w:w="2694" w:type="dxa"/>
          </w:tcPr>
          <w:p>
            <w:pPr>
              <w:pStyle w:val="TableNAm"/>
              <w:jc w:val="center"/>
              <w:rPr>
                <w:b/>
                <w:bCs/>
              </w:rPr>
            </w:pPr>
            <w:r>
              <w:rPr>
                <w:b/>
                <w:bCs/>
              </w:rPr>
              <w:t>Qualifications</w:t>
            </w:r>
          </w:p>
        </w:tc>
        <w:tc>
          <w:tcPr>
            <w:tcW w:w="2693" w:type="dxa"/>
          </w:tcPr>
          <w:p>
            <w:pPr>
              <w:pStyle w:val="TableNAm"/>
              <w:jc w:val="center"/>
              <w:rPr>
                <w:b/>
                <w:bCs/>
              </w:rPr>
            </w:pPr>
            <w:r>
              <w:rPr>
                <w:b/>
                <w:bCs/>
              </w:rPr>
              <w:t>Experience</w:t>
            </w:r>
          </w:p>
        </w:tc>
      </w:tr>
      <w:tr>
        <w:tc>
          <w:tcPr>
            <w:tcW w:w="822" w:type="dxa"/>
          </w:tcPr>
          <w:p>
            <w:pPr>
              <w:pStyle w:val="TableNAm"/>
            </w:pPr>
            <w:r>
              <w:t>Set 1</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gained in the course of the completion of an apprenticeship in painting; or</w:t>
            </w:r>
          </w:p>
          <w:p>
            <w:pPr>
              <w:pStyle w:val="TableNAm"/>
              <w:tabs>
                <w:tab w:val="clear" w:pos="567"/>
                <w:tab w:val="left" w:pos="411"/>
              </w:tabs>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pPr>
            <w:r>
              <w:t>Set 2</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pPr>
      <w:r>
        <w:tab/>
        <w:t>(2)</w:t>
      </w:r>
      <w:r>
        <w:tab/>
        <w:t xml:space="preserve">For the purposes of section 17(1)(b) the qualifications and experience for the first renewal of the registration of a painting practitioner who is taken to be registered under section 127 are the qualifications (if any) and the experience that entitled a person to be registered under the </w:t>
      </w:r>
      <w:r>
        <w:rPr>
          <w:i/>
        </w:rPr>
        <w:t xml:space="preserve">Painters’ Registration Act 1961 </w:t>
      </w:r>
      <w:r>
        <w:t>as evidenced by such registration.</w:t>
      </w:r>
    </w:p>
    <w:p>
      <w:pPr>
        <w:pStyle w:val="Footnotesection"/>
      </w:pPr>
      <w:r>
        <w:tab/>
        <w:t>[Regulation 31 amended in Gazette 31 Jan 2012 p. 596</w:t>
      </w:r>
      <w:r>
        <w:noBreakHyphen/>
        <w:t>9.]</w:t>
      </w:r>
    </w:p>
    <w:p>
      <w:pPr>
        <w:pStyle w:val="Heading5"/>
      </w:pPr>
      <w:bookmarkStart w:id="312" w:name="_Toc320700339"/>
      <w:r>
        <w:rPr>
          <w:rStyle w:val="CharSectno"/>
        </w:rPr>
        <w:t>32</w:t>
      </w:r>
      <w:r>
        <w:t>.</w:t>
      </w:r>
      <w:r>
        <w:tab/>
        <w:t>Conduct of examinations</w:t>
      </w:r>
      <w:bookmarkEnd w:id="310"/>
      <w:bookmarkEnd w:id="311"/>
      <w:bookmarkEnd w:id="312"/>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313" w:name="_Toc301338738"/>
      <w:bookmarkStart w:id="314" w:name="_Toc302034225"/>
      <w:bookmarkStart w:id="315" w:name="_Toc320700340"/>
      <w:r>
        <w:rPr>
          <w:rStyle w:val="CharSectno"/>
        </w:rPr>
        <w:t>33</w:t>
      </w:r>
      <w:r>
        <w:t>.</w:t>
      </w:r>
      <w:r>
        <w:tab/>
        <w:t>Financial requirements: painting contractors</w:t>
      </w:r>
      <w:bookmarkEnd w:id="313"/>
      <w:bookmarkEnd w:id="314"/>
      <w:bookmarkEnd w:id="315"/>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316" w:name="_Toc301338739"/>
      <w:bookmarkStart w:id="317" w:name="_Toc302034226"/>
      <w:bookmarkStart w:id="318" w:name="_Toc320700341"/>
      <w:r>
        <w:rPr>
          <w:rStyle w:val="CharSectno"/>
        </w:rPr>
        <w:t>34</w:t>
      </w:r>
      <w:r>
        <w:t>.</w:t>
      </w:r>
      <w:r>
        <w:tab/>
        <w:t>Prescribed requirements: painting contractors</w:t>
      </w:r>
      <w:bookmarkEnd w:id="316"/>
      <w:bookmarkEnd w:id="317"/>
      <w:bookmarkEnd w:id="318"/>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319" w:name="_Toc301338740"/>
      <w:bookmarkStart w:id="320" w:name="_Toc302034227"/>
      <w:bookmarkStart w:id="321" w:name="_Toc320700342"/>
      <w:r>
        <w:rPr>
          <w:rStyle w:val="CharSectno"/>
        </w:rPr>
        <w:t>35</w:t>
      </w:r>
      <w:r>
        <w:t>.</w:t>
      </w:r>
      <w:r>
        <w:tab/>
        <w:t>Supervisor for painting contractor: eligible person</w:t>
      </w:r>
      <w:bookmarkEnd w:id="319"/>
      <w:bookmarkEnd w:id="320"/>
      <w:bookmarkEnd w:id="32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22" w:name="_Toc301338741"/>
      <w:bookmarkStart w:id="323" w:name="_Toc302034228"/>
      <w:bookmarkStart w:id="324" w:name="_Toc320700343"/>
      <w:r>
        <w:rPr>
          <w:rStyle w:val="CharSectno"/>
        </w:rPr>
        <w:t>36</w:t>
      </w:r>
      <w:r>
        <w:t>.</w:t>
      </w:r>
      <w:r>
        <w:tab/>
        <w:t>Display of signs</w:t>
      </w:r>
      <w:bookmarkEnd w:id="322"/>
      <w:bookmarkEnd w:id="323"/>
      <w:bookmarkEnd w:id="324"/>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painting contractor;</w:t>
      </w:r>
    </w:p>
    <w:p>
      <w:pPr>
        <w:pStyle w:val="Indenti"/>
      </w:pPr>
      <w:r>
        <w:tab/>
        <w:t>(ii)</w:t>
      </w:r>
      <w:r>
        <w:tab/>
        <w:t>a contact telephone number for the painting contractor;</w:t>
      </w:r>
    </w:p>
    <w:p>
      <w:pPr>
        <w:pStyle w:val="Indenti"/>
      </w:pPr>
      <w:r>
        <w:tab/>
        <w:t>(iii)</w:t>
      </w:r>
      <w:r>
        <w:tab/>
        <w:t>the name and registration number of the nominated supervisor for the painting contractor.</w:t>
      </w:r>
    </w:p>
    <w:p>
      <w:pPr>
        <w:pStyle w:val="Penstart"/>
      </w:pPr>
      <w:r>
        <w:tab/>
        <w:t>Penalty: a fine of $500.</w:t>
      </w:r>
    </w:p>
    <w:p>
      <w:pPr>
        <w:pStyle w:val="Footnotesection"/>
      </w:pPr>
      <w:bookmarkStart w:id="325" w:name="_Toc300669433"/>
      <w:bookmarkStart w:id="326" w:name="_Toc300670833"/>
      <w:bookmarkStart w:id="327" w:name="_Toc300824435"/>
      <w:bookmarkStart w:id="328" w:name="_Toc300824501"/>
      <w:bookmarkStart w:id="329" w:name="_Toc300839446"/>
      <w:bookmarkStart w:id="330" w:name="_Toc301264349"/>
      <w:bookmarkStart w:id="331" w:name="_Toc301268007"/>
      <w:bookmarkStart w:id="332" w:name="_Toc301274660"/>
      <w:bookmarkStart w:id="333" w:name="_Toc301274729"/>
      <w:bookmarkStart w:id="334" w:name="_Toc301277638"/>
      <w:bookmarkStart w:id="335" w:name="_Toc301277707"/>
      <w:bookmarkStart w:id="336" w:name="_Toc301338501"/>
      <w:bookmarkStart w:id="337" w:name="_Toc301338570"/>
      <w:bookmarkStart w:id="338" w:name="_Toc301338742"/>
      <w:bookmarkStart w:id="339" w:name="_Toc302034229"/>
      <w:bookmarkStart w:id="340" w:name="_Toc302034825"/>
      <w:bookmarkStart w:id="341" w:name="_Toc302034962"/>
      <w:bookmarkStart w:id="342" w:name="_Toc302036194"/>
      <w:bookmarkStart w:id="343" w:name="_Toc302048362"/>
      <w:bookmarkStart w:id="344" w:name="_Toc302048433"/>
      <w:r>
        <w:tab/>
        <w:t>[Regulation 36 amended in Gazette 31 Jan 2012 p. 599.]</w:t>
      </w:r>
    </w:p>
    <w:p>
      <w:pPr>
        <w:pStyle w:val="Heading2"/>
      </w:pPr>
      <w:bookmarkStart w:id="345" w:name="_Toc315685834"/>
      <w:bookmarkStart w:id="346" w:name="_Toc315698586"/>
      <w:bookmarkStart w:id="347" w:name="_Toc315700008"/>
      <w:bookmarkStart w:id="348" w:name="_Toc319401421"/>
      <w:bookmarkStart w:id="349" w:name="_Toc320700344"/>
      <w:r>
        <w:rPr>
          <w:rStyle w:val="CharPartNo"/>
        </w:rPr>
        <w:t>Part 4</w:t>
      </w:r>
      <w:r>
        <w:t> — </w:t>
      </w:r>
      <w:r>
        <w:rPr>
          <w:rStyle w:val="CharPartText"/>
        </w:rPr>
        <w:t>Transitional provisions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3"/>
      </w:pPr>
      <w:bookmarkStart w:id="350" w:name="_Toc300669434"/>
      <w:bookmarkStart w:id="351" w:name="_Toc300670834"/>
      <w:bookmarkStart w:id="352" w:name="_Toc300824436"/>
      <w:bookmarkStart w:id="353" w:name="_Toc300824502"/>
      <w:bookmarkStart w:id="354" w:name="_Toc300839447"/>
      <w:bookmarkStart w:id="355" w:name="_Toc301264350"/>
      <w:bookmarkStart w:id="356" w:name="_Toc301268008"/>
      <w:bookmarkStart w:id="357" w:name="_Toc301274661"/>
      <w:bookmarkStart w:id="358" w:name="_Toc301274730"/>
      <w:bookmarkStart w:id="359" w:name="_Toc301277639"/>
      <w:bookmarkStart w:id="360" w:name="_Toc301277708"/>
      <w:bookmarkStart w:id="361" w:name="_Toc301338502"/>
      <w:bookmarkStart w:id="362" w:name="_Toc301338571"/>
      <w:bookmarkStart w:id="363" w:name="_Toc301338743"/>
      <w:bookmarkStart w:id="364" w:name="_Toc302034230"/>
      <w:bookmarkStart w:id="365" w:name="_Toc302034826"/>
      <w:bookmarkStart w:id="366" w:name="_Toc302034963"/>
      <w:bookmarkStart w:id="367" w:name="_Toc302036195"/>
      <w:bookmarkStart w:id="368" w:name="_Toc302048363"/>
      <w:bookmarkStart w:id="369" w:name="_Toc302048434"/>
      <w:bookmarkStart w:id="370" w:name="_Toc315685835"/>
      <w:bookmarkStart w:id="371" w:name="_Toc315698587"/>
      <w:bookmarkStart w:id="372" w:name="_Toc315700009"/>
      <w:bookmarkStart w:id="373" w:name="_Toc319401422"/>
      <w:bookmarkStart w:id="374" w:name="_Toc320700345"/>
      <w:r>
        <w:rPr>
          <w:rStyle w:val="CharDivNo"/>
        </w:rPr>
        <w:t>Division 1</w:t>
      </w:r>
      <w:r>
        <w:t> — </w:t>
      </w:r>
      <w:r>
        <w:rPr>
          <w:rStyle w:val="CharDivText"/>
          <w:i/>
        </w:rPr>
        <w:t>Builders’ Registration Act 1939</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301338744"/>
      <w:bookmarkStart w:id="376" w:name="_Toc302034231"/>
      <w:bookmarkStart w:id="377" w:name="_Toc320700346"/>
      <w:r>
        <w:rPr>
          <w:rStyle w:val="CharSectno"/>
        </w:rPr>
        <w:t>37</w:t>
      </w:r>
      <w:r>
        <w:t>.</w:t>
      </w:r>
      <w:r>
        <w:tab/>
        <w:t>Terms used</w:t>
      </w:r>
      <w:bookmarkEnd w:id="375"/>
      <w:bookmarkEnd w:id="376"/>
      <w:bookmarkEnd w:id="377"/>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378" w:name="_Toc301338745"/>
      <w:bookmarkStart w:id="379" w:name="_Toc302034232"/>
      <w:bookmarkStart w:id="380" w:name="_Toc320700347"/>
      <w:r>
        <w:rPr>
          <w:rStyle w:val="CharSectno"/>
        </w:rPr>
        <w:t>38</w:t>
      </w:r>
      <w:r>
        <w:t>.</w:t>
      </w:r>
      <w:r>
        <w:tab/>
        <w:t>Continuation of registration (s. 114)</w:t>
      </w:r>
      <w:bookmarkEnd w:id="378"/>
      <w:bookmarkEnd w:id="379"/>
      <w:bookmarkEnd w:id="380"/>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381" w:name="_Toc301338746"/>
      <w:bookmarkStart w:id="382" w:name="_Toc302034233"/>
      <w:bookmarkStart w:id="383" w:name="_Toc320700348"/>
      <w:r>
        <w:rPr>
          <w:rStyle w:val="CharSectno"/>
        </w:rPr>
        <w:t>39</w:t>
      </w:r>
      <w:r>
        <w:t>.</w:t>
      </w:r>
      <w:r>
        <w:tab/>
        <w:t>Continuation of declaration of ineligible persons</w:t>
      </w:r>
      <w:bookmarkEnd w:id="381"/>
      <w:bookmarkEnd w:id="382"/>
      <w:bookmarkEnd w:id="383"/>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384" w:name="_Toc301338747"/>
      <w:bookmarkStart w:id="385" w:name="_Toc302034234"/>
      <w:bookmarkStart w:id="386" w:name="_Toc320700349"/>
      <w:r>
        <w:rPr>
          <w:rStyle w:val="CharSectno"/>
        </w:rPr>
        <w:t>40</w:t>
      </w:r>
      <w:r>
        <w:t>.</w:t>
      </w:r>
      <w:r>
        <w:tab/>
        <w:t>Membership of Board — experience as builder</w:t>
      </w:r>
      <w:bookmarkEnd w:id="384"/>
      <w:bookmarkEnd w:id="385"/>
      <w:bookmarkEnd w:id="386"/>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387" w:name="_Toc301338748"/>
      <w:bookmarkStart w:id="388" w:name="_Toc302034235"/>
      <w:bookmarkStart w:id="389" w:name="_Toc320700350"/>
      <w:r>
        <w:rPr>
          <w:rStyle w:val="CharSectno"/>
        </w:rPr>
        <w:t>41</w:t>
      </w:r>
      <w:r>
        <w:t>.</w:t>
      </w:r>
      <w:r>
        <w:tab/>
        <w:t>Continuation of owner</w:t>
      </w:r>
      <w:r>
        <w:noBreakHyphen/>
        <w:t>builder authorisation</w:t>
      </w:r>
      <w:bookmarkEnd w:id="387"/>
      <w:bookmarkEnd w:id="388"/>
      <w:bookmarkEnd w:id="389"/>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390" w:name="_Toc301338749"/>
      <w:bookmarkStart w:id="391" w:name="_Toc302034236"/>
      <w:bookmarkStart w:id="392" w:name="_Toc320700351"/>
      <w:r>
        <w:rPr>
          <w:rStyle w:val="CharSectno"/>
        </w:rPr>
        <w:t>42</w:t>
      </w:r>
      <w:r>
        <w:t>.</w:t>
      </w:r>
      <w:r>
        <w:tab/>
        <w:t>Building Commissioner may exercise powers</w:t>
      </w:r>
      <w:bookmarkEnd w:id="390"/>
      <w:bookmarkEnd w:id="391"/>
      <w:bookmarkEnd w:id="39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393" w:name="_Toc300669437"/>
      <w:bookmarkStart w:id="394" w:name="_Toc300670837"/>
      <w:bookmarkStart w:id="395" w:name="_Toc300824441"/>
      <w:bookmarkStart w:id="396" w:name="_Toc300824507"/>
      <w:bookmarkStart w:id="397" w:name="_Toc300839452"/>
      <w:bookmarkStart w:id="398" w:name="_Toc301264357"/>
      <w:bookmarkStart w:id="399" w:name="_Toc301268015"/>
      <w:bookmarkStart w:id="400" w:name="_Toc301274668"/>
      <w:bookmarkStart w:id="401" w:name="_Toc301274737"/>
      <w:bookmarkStart w:id="402" w:name="_Toc301277646"/>
      <w:bookmarkStart w:id="403" w:name="_Toc301277715"/>
      <w:bookmarkStart w:id="404" w:name="_Toc301338509"/>
      <w:bookmarkStart w:id="405" w:name="_Toc301338578"/>
      <w:bookmarkStart w:id="406" w:name="_Toc301338750"/>
      <w:bookmarkStart w:id="407" w:name="_Toc302034237"/>
      <w:bookmarkStart w:id="408" w:name="_Toc302034833"/>
      <w:bookmarkStart w:id="409" w:name="_Toc302034970"/>
      <w:bookmarkStart w:id="410" w:name="_Toc302036202"/>
      <w:bookmarkStart w:id="411" w:name="_Toc302048370"/>
      <w:bookmarkStart w:id="412" w:name="_Toc302048441"/>
      <w:bookmarkStart w:id="413" w:name="_Toc315685842"/>
      <w:bookmarkStart w:id="414" w:name="_Toc315698594"/>
      <w:bookmarkStart w:id="415" w:name="_Toc315700016"/>
      <w:bookmarkStart w:id="416" w:name="_Toc319401429"/>
      <w:bookmarkStart w:id="417" w:name="_Toc320700352"/>
      <w:r>
        <w:rPr>
          <w:rStyle w:val="CharDivNo"/>
        </w:rPr>
        <w:t>Division 2</w:t>
      </w:r>
      <w:r>
        <w:t> — </w:t>
      </w:r>
      <w:r>
        <w:rPr>
          <w:rStyle w:val="CharDivText"/>
          <w:i/>
        </w:rPr>
        <w:t>Painters’ Registration Act 1961</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301338751"/>
      <w:bookmarkStart w:id="419" w:name="_Toc302034238"/>
      <w:bookmarkStart w:id="420" w:name="_Toc320700353"/>
      <w:r>
        <w:rPr>
          <w:rStyle w:val="CharSectno"/>
        </w:rPr>
        <w:t>43</w:t>
      </w:r>
      <w:r>
        <w:t>.</w:t>
      </w:r>
      <w:r>
        <w:tab/>
        <w:t>Terms used</w:t>
      </w:r>
      <w:bookmarkEnd w:id="418"/>
      <w:bookmarkEnd w:id="419"/>
      <w:bookmarkEnd w:id="420"/>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421" w:name="_Toc301338752"/>
      <w:bookmarkStart w:id="422" w:name="_Toc302034239"/>
      <w:bookmarkStart w:id="423" w:name="_Toc320700354"/>
      <w:r>
        <w:rPr>
          <w:rStyle w:val="CharSectno"/>
        </w:rPr>
        <w:t>44</w:t>
      </w:r>
      <w:r>
        <w:t>.</w:t>
      </w:r>
      <w:r>
        <w:tab/>
        <w:t>Continuation of registration (s. 127)</w:t>
      </w:r>
      <w:bookmarkEnd w:id="421"/>
      <w:bookmarkEnd w:id="422"/>
      <w:bookmarkEnd w:id="423"/>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424" w:name="_Toc301338753"/>
      <w:bookmarkStart w:id="425" w:name="_Toc302034240"/>
      <w:bookmarkStart w:id="426" w:name="_Toc320700355"/>
      <w:r>
        <w:rPr>
          <w:rStyle w:val="CharSectno"/>
        </w:rPr>
        <w:t>45</w:t>
      </w:r>
      <w:r>
        <w:t>.</w:t>
      </w:r>
      <w:r>
        <w:tab/>
        <w:t>Membership of Board — experience as painter</w:t>
      </w:r>
      <w:bookmarkEnd w:id="424"/>
      <w:bookmarkEnd w:id="425"/>
      <w:bookmarkEnd w:id="426"/>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427" w:name="_Toc301338754"/>
      <w:bookmarkStart w:id="428" w:name="_Toc302034241"/>
      <w:bookmarkStart w:id="429" w:name="_Toc320700356"/>
      <w:r>
        <w:rPr>
          <w:rStyle w:val="CharSectno"/>
        </w:rPr>
        <w:t>46</w:t>
      </w:r>
      <w:r>
        <w:t>.</w:t>
      </w:r>
      <w:r>
        <w:tab/>
        <w:t>Building Commissioner may exercise powers</w:t>
      </w:r>
      <w:bookmarkEnd w:id="427"/>
      <w:bookmarkEnd w:id="428"/>
      <w:bookmarkEnd w:id="42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30" w:name="_Toc319401434"/>
      <w:bookmarkStart w:id="431" w:name="_Toc320700357"/>
      <w:r>
        <w:rPr>
          <w:rStyle w:val="CharDivNo"/>
        </w:rPr>
        <w:t>Division 3</w:t>
      </w:r>
      <w:r>
        <w:t> — </w:t>
      </w:r>
      <w:r>
        <w:rPr>
          <w:rStyle w:val="CharDivText"/>
          <w:i/>
        </w:rPr>
        <w:t>Local Government (Building Surveyors) Regulations 2008</w:t>
      </w:r>
      <w:bookmarkEnd w:id="430"/>
      <w:bookmarkEnd w:id="431"/>
    </w:p>
    <w:p>
      <w:pPr>
        <w:pStyle w:val="Footnoteheading"/>
      </w:pPr>
      <w:r>
        <w:tab/>
        <w:t>[Heading inserted in Gazette 12 Mar 2012 p. 1002.]</w:t>
      </w:r>
    </w:p>
    <w:p>
      <w:pPr>
        <w:pStyle w:val="Heading5"/>
      </w:pPr>
      <w:bookmarkStart w:id="432" w:name="_Toc320700358"/>
      <w:r>
        <w:rPr>
          <w:rStyle w:val="CharSectno"/>
        </w:rPr>
        <w:t>47</w:t>
      </w:r>
      <w:r>
        <w:t>.</w:t>
      </w:r>
      <w:r>
        <w:tab/>
        <w:t>Terms used</w:t>
      </w:r>
      <w:bookmarkEnd w:id="432"/>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433" w:name="_Toc320700359"/>
      <w:r>
        <w:rPr>
          <w:rStyle w:val="CharSectno"/>
        </w:rPr>
        <w:t>48</w:t>
      </w:r>
      <w:r>
        <w:t>.</w:t>
      </w:r>
      <w:r>
        <w:tab/>
        <w:t>Continuation of registration</w:t>
      </w:r>
      <w:bookmarkEnd w:id="433"/>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pPr>
      <w:r>
        <w:tab/>
        <w:t>[Regulation 48 inserted in Gazette 12 Mar 2012 p. 1002-3.]</w:t>
      </w:r>
    </w:p>
    <w:p>
      <w:pPr>
        <w:pStyle w:val="Heading5"/>
      </w:pPr>
      <w:bookmarkStart w:id="434" w:name="_Toc320700360"/>
      <w:r>
        <w:rPr>
          <w:rStyle w:val="CharSectno"/>
        </w:rPr>
        <w:t>49</w:t>
      </w:r>
      <w:r>
        <w:t>.</w:t>
      </w:r>
      <w:r>
        <w:tab/>
        <w:t>Nominated supervisors for contractors before repeal day</w:t>
      </w:r>
      <w:bookmarkEnd w:id="434"/>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435" w:name="_Toc320700361"/>
      <w:r>
        <w:rPr>
          <w:rStyle w:val="CharSectno"/>
        </w:rPr>
        <w:t>50</w:t>
      </w:r>
      <w:r>
        <w:t>.</w:t>
      </w:r>
      <w:r>
        <w:tab/>
        <w:t>Cancellation of certificate</w:t>
      </w:r>
      <w:bookmarkEnd w:id="435"/>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436" w:name="_Toc320700362"/>
      <w:r>
        <w:rPr>
          <w:rStyle w:val="CharSectno"/>
        </w:rPr>
        <w:t>51</w:t>
      </w:r>
      <w:r>
        <w:t>.</w:t>
      </w:r>
      <w:r>
        <w:tab/>
        <w:t>Membership of Board — experience as a building surveyor</w:t>
      </w:r>
      <w:bookmarkEnd w:id="436"/>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pStyle w:val="ByCommand"/>
        <w:sectPr>
          <w:headerReference w:type="even" r:id="rId20"/>
          <w:headerReference w:type="default" r:id="rId21"/>
          <w:footerReference w:type="even" r:id="rId22"/>
          <w:footerReference w:type="default" r:id="rId23"/>
          <w:footerReference w:type="first" r:id="rId24"/>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outlineLvl w:val="0"/>
      </w:pPr>
      <w:bookmarkStart w:id="437" w:name="_Toc300136559"/>
      <w:bookmarkStart w:id="438" w:name="_Toc300136616"/>
      <w:bookmarkStart w:id="439" w:name="_Toc300142438"/>
      <w:bookmarkStart w:id="440" w:name="_Toc300142554"/>
      <w:bookmarkStart w:id="441" w:name="_Toc300151308"/>
      <w:bookmarkStart w:id="442" w:name="_Toc300151365"/>
      <w:bookmarkStart w:id="443" w:name="_Toc300563343"/>
      <w:bookmarkStart w:id="444" w:name="_Toc300669440"/>
      <w:bookmarkStart w:id="445" w:name="_Toc300670840"/>
      <w:bookmarkStart w:id="446" w:name="_Toc300824445"/>
      <w:bookmarkStart w:id="447" w:name="_Toc300824511"/>
      <w:bookmarkStart w:id="448" w:name="_Toc300839456"/>
      <w:bookmarkStart w:id="449" w:name="_Toc301264362"/>
      <w:bookmarkStart w:id="450" w:name="_Toc301268020"/>
      <w:bookmarkStart w:id="451" w:name="_Toc301274673"/>
      <w:bookmarkStart w:id="452" w:name="_Toc301274742"/>
      <w:bookmarkStart w:id="453" w:name="_Toc301277651"/>
      <w:bookmarkStart w:id="454" w:name="_Toc301277720"/>
      <w:bookmarkStart w:id="455" w:name="_Toc301338514"/>
      <w:bookmarkStart w:id="456" w:name="_Toc301338583"/>
      <w:bookmarkStart w:id="457" w:name="_Toc301338755"/>
      <w:bookmarkStart w:id="458" w:name="_Toc302034242"/>
      <w:bookmarkStart w:id="459" w:name="_Toc302034838"/>
      <w:bookmarkStart w:id="460" w:name="_Toc302034975"/>
      <w:bookmarkStart w:id="461" w:name="_Toc302036207"/>
      <w:bookmarkStart w:id="462" w:name="_Toc302048375"/>
      <w:bookmarkStart w:id="463" w:name="_Toc302048446"/>
      <w:bookmarkStart w:id="464" w:name="_Toc315685847"/>
      <w:bookmarkStart w:id="465" w:name="_Toc315698599"/>
      <w:bookmarkStart w:id="466" w:name="_Toc315700021"/>
      <w:bookmarkStart w:id="467" w:name="_Toc319401440"/>
      <w:bookmarkStart w:id="468" w:name="_Toc320700363"/>
      <w:r>
        <w:rPr>
          <w:rStyle w:val="CharSchNo"/>
        </w:rPr>
        <w:t>Schedule 1</w:t>
      </w:r>
      <w:r>
        <w:t> —</w:t>
      </w:r>
      <w:bookmarkStart w:id="469" w:name="AutoSch"/>
      <w:bookmarkEnd w:id="469"/>
      <w:r>
        <w:t> </w:t>
      </w:r>
      <w:r>
        <w:rPr>
          <w:rStyle w:val="CharSchText"/>
        </w:rPr>
        <w:t>Fees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yShoulderClause"/>
      </w:pPr>
      <w:r>
        <w:t>[r. 9]</w:t>
      </w:r>
    </w:p>
    <w:p>
      <w:pPr>
        <w:pStyle w:val="yHeading3"/>
        <w:spacing w:after="120"/>
      </w:pPr>
      <w:bookmarkStart w:id="470" w:name="_Toc300136560"/>
      <w:bookmarkStart w:id="471" w:name="_Toc300136617"/>
      <w:bookmarkStart w:id="472" w:name="_Toc300142439"/>
      <w:bookmarkStart w:id="473" w:name="_Toc300142555"/>
      <w:bookmarkStart w:id="474" w:name="_Toc300151309"/>
      <w:bookmarkStart w:id="475" w:name="_Toc300151366"/>
      <w:bookmarkStart w:id="476" w:name="_Toc300563344"/>
      <w:bookmarkStart w:id="477" w:name="_Toc300669441"/>
      <w:bookmarkStart w:id="478" w:name="_Toc300670841"/>
      <w:bookmarkStart w:id="479" w:name="_Toc300824446"/>
      <w:bookmarkStart w:id="480" w:name="_Toc300824512"/>
      <w:bookmarkStart w:id="481" w:name="_Toc300839457"/>
      <w:bookmarkStart w:id="482" w:name="_Toc301264363"/>
      <w:bookmarkStart w:id="483" w:name="_Toc301268021"/>
      <w:bookmarkStart w:id="484" w:name="_Toc301274674"/>
      <w:bookmarkStart w:id="485" w:name="_Toc301274743"/>
      <w:bookmarkStart w:id="486" w:name="_Toc301277652"/>
      <w:bookmarkStart w:id="487" w:name="_Toc301277721"/>
      <w:bookmarkStart w:id="488" w:name="_Toc301338515"/>
      <w:bookmarkStart w:id="489" w:name="_Toc301338584"/>
      <w:bookmarkStart w:id="490" w:name="_Toc301338756"/>
      <w:bookmarkStart w:id="491" w:name="_Toc302034243"/>
      <w:bookmarkStart w:id="492" w:name="_Toc302034839"/>
      <w:bookmarkStart w:id="493" w:name="_Toc302034976"/>
      <w:bookmarkStart w:id="494" w:name="_Toc302036208"/>
      <w:bookmarkStart w:id="495" w:name="_Toc302048376"/>
      <w:bookmarkStart w:id="496" w:name="_Toc302048447"/>
      <w:bookmarkStart w:id="497" w:name="_Toc315685848"/>
      <w:bookmarkStart w:id="498" w:name="_Toc315698600"/>
      <w:bookmarkStart w:id="499" w:name="_Toc315700022"/>
      <w:bookmarkStart w:id="500" w:name="_Toc319401441"/>
      <w:bookmarkStart w:id="501" w:name="_Toc320700364"/>
      <w:r>
        <w:rPr>
          <w:rStyle w:val="CharSDivNo"/>
        </w:rPr>
        <w:t>Division 1</w:t>
      </w:r>
      <w:r>
        <w:t xml:space="preserve"> — </w:t>
      </w:r>
      <w:r>
        <w:rPr>
          <w:rStyle w:val="CharSDivText"/>
        </w:rPr>
        <w:t>General</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Service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Issue of replacement certificate of registration</w:t>
            </w:r>
          </w:p>
        </w:tc>
        <w:tc>
          <w:tcPr>
            <w:tcW w:w="1559" w:type="dxa"/>
          </w:tcPr>
          <w:p>
            <w:pPr>
              <w:pStyle w:val="yTableNAm"/>
              <w:jc w:val="center"/>
            </w:pPr>
            <w:r>
              <w:br/>
              <w:t>50</w:t>
            </w:r>
          </w:p>
        </w:tc>
      </w:tr>
      <w:tr>
        <w:tc>
          <w:tcPr>
            <w:tcW w:w="992" w:type="dxa"/>
          </w:tcPr>
          <w:p>
            <w:pPr>
              <w:pStyle w:val="yTableNAm"/>
            </w:pPr>
            <w:r>
              <w:t>2.</w:t>
            </w:r>
          </w:p>
        </w:tc>
        <w:tc>
          <w:tcPr>
            <w:tcW w:w="4253" w:type="dxa"/>
          </w:tcPr>
          <w:p>
            <w:pPr>
              <w:pStyle w:val="yTableNAm"/>
            </w:pPr>
            <w:r>
              <w:t>Issue of new certificate of registration following name change</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 xml:space="preserve">Provision of a certified </w:t>
            </w:r>
            <w:r>
              <w:rPr>
                <w:szCs w:val="22"/>
              </w:rPr>
              <w:t>or uncertified</w:t>
            </w:r>
            <w:r>
              <w:t xml:space="preserve"> copy of the register</w:t>
            </w:r>
          </w:p>
        </w:tc>
        <w:tc>
          <w:tcPr>
            <w:tcW w:w="1559" w:type="dxa"/>
          </w:tcPr>
          <w:p>
            <w:pPr>
              <w:pStyle w:val="yTableNAm"/>
              <w:jc w:val="center"/>
            </w:pPr>
            <w:r>
              <w:t>85</w:t>
            </w:r>
          </w:p>
        </w:tc>
      </w:tr>
      <w:tr>
        <w:tc>
          <w:tcPr>
            <w:tcW w:w="992" w:type="dxa"/>
          </w:tcPr>
          <w:p>
            <w:pPr>
              <w:pStyle w:val="yTableNAm"/>
            </w:pPr>
            <w:r>
              <w:t>4.</w:t>
            </w:r>
          </w:p>
        </w:tc>
        <w:tc>
          <w:tcPr>
            <w:tcW w:w="4253" w:type="dxa"/>
          </w:tcPr>
          <w:p>
            <w:pPr>
              <w:pStyle w:val="yTableNAm"/>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559" w:type="dxa"/>
          </w:tcPr>
          <w:p>
            <w:pPr>
              <w:pStyle w:val="yTableNAm"/>
              <w:jc w:val="center"/>
            </w:pPr>
            <w:r>
              <w:br/>
            </w:r>
            <w:r>
              <w:br/>
            </w:r>
            <w:r>
              <w:br/>
              <w:t>50</w:t>
            </w:r>
          </w:p>
        </w:tc>
      </w:tr>
      <w:tr>
        <w:tc>
          <w:tcPr>
            <w:tcW w:w="992" w:type="dxa"/>
          </w:tcPr>
          <w:p>
            <w:pPr>
              <w:pStyle w:val="yTableNAm"/>
            </w:pPr>
            <w:r>
              <w:t>5.</w:t>
            </w:r>
          </w:p>
        </w:tc>
        <w:tc>
          <w:tcPr>
            <w:tcW w:w="4253" w:type="dxa"/>
          </w:tcPr>
          <w:p>
            <w:pPr>
              <w:pStyle w:val="yTableNAm"/>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559" w:type="dxa"/>
          </w:tcPr>
          <w:p>
            <w:pPr>
              <w:pStyle w:val="yTableNAm"/>
              <w:jc w:val="center"/>
            </w:pPr>
            <w:r>
              <w:br/>
            </w:r>
            <w:r>
              <w:br/>
            </w:r>
            <w:r>
              <w:br/>
              <w:t>30</w:t>
            </w:r>
          </w:p>
        </w:tc>
      </w:tr>
      <w:tr>
        <w:tc>
          <w:tcPr>
            <w:tcW w:w="992" w:type="dxa"/>
          </w:tcPr>
          <w:p>
            <w:pPr>
              <w:pStyle w:val="yTableNAm"/>
            </w:pPr>
            <w:r>
              <w:t>6.</w:t>
            </w:r>
          </w:p>
        </w:tc>
        <w:tc>
          <w:tcPr>
            <w:tcW w:w="4253" w:type="dxa"/>
          </w:tcPr>
          <w:p>
            <w:pPr>
              <w:pStyle w:val="yTableNAm"/>
            </w:pPr>
            <w:r>
              <w:t xml:space="preserve">Provision of a certified </w:t>
            </w:r>
            <w:r>
              <w:rPr>
                <w:szCs w:val="22"/>
              </w:rPr>
              <w:t>or uncertified</w:t>
            </w:r>
            <w:r>
              <w:t xml:space="preserve"> copy of entries that have been added to, or deleted from, the register after a specified day </w:t>
            </w:r>
          </w:p>
        </w:tc>
        <w:tc>
          <w:tcPr>
            <w:tcW w:w="1559" w:type="dxa"/>
          </w:tcPr>
          <w:p>
            <w:pPr>
              <w:pStyle w:val="yTableNAm"/>
              <w:jc w:val="center"/>
            </w:pPr>
            <w:r>
              <w:br/>
            </w:r>
            <w:r>
              <w:br/>
              <w:t>50</w:t>
            </w:r>
          </w:p>
        </w:tc>
      </w:tr>
    </w:tbl>
    <w:p>
      <w:pPr>
        <w:pStyle w:val="yFootnotesection"/>
      </w:pPr>
      <w:bookmarkStart w:id="502" w:name="_Toc300136561"/>
      <w:bookmarkStart w:id="503" w:name="_Toc300136618"/>
      <w:bookmarkStart w:id="504" w:name="_Toc300142440"/>
      <w:bookmarkStart w:id="505" w:name="_Toc300142556"/>
      <w:bookmarkStart w:id="506" w:name="_Toc300151310"/>
      <w:bookmarkStart w:id="507" w:name="_Toc300151367"/>
      <w:bookmarkStart w:id="508" w:name="_Toc300563345"/>
      <w:bookmarkStart w:id="509" w:name="_Toc300669442"/>
      <w:bookmarkStart w:id="510" w:name="_Toc300670842"/>
      <w:bookmarkStart w:id="511" w:name="_Toc300824447"/>
      <w:bookmarkStart w:id="512" w:name="_Toc300824513"/>
      <w:bookmarkStart w:id="513" w:name="_Toc300839458"/>
      <w:bookmarkStart w:id="514" w:name="_Toc301264364"/>
      <w:bookmarkStart w:id="515" w:name="_Toc301268022"/>
      <w:bookmarkStart w:id="516" w:name="_Toc301274675"/>
      <w:bookmarkStart w:id="517" w:name="_Toc301274744"/>
      <w:bookmarkStart w:id="518" w:name="_Toc301277653"/>
      <w:bookmarkStart w:id="519" w:name="_Toc301277722"/>
      <w:bookmarkStart w:id="520" w:name="_Toc301338516"/>
      <w:bookmarkStart w:id="521" w:name="_Toc301338585"/>
      <w:bookmarkStart w:id="522" w:name="_Toc301338757"/>
      <w:bookmarkStart w:id="523" w:name="_Toc302034244"/>
      <w:bookmarkStart w:id="524" w:name="_Toc302034840"/>
      <w:bookmarkStart w:id="525" w:name="_Toc302034977"/>
      <w:bookmarkStart w:id="526" w:name="_Toc302036209"/>
      <w:bookmarkStart w:id="527" w:name="_Toc302048377"/>
      <w:bookmarkStart w:id="528" w:name="_Toc302048448"/>
      <w:r>
        <w:tab/>
        <w:t>[Division 1 amended in Gazette 31 Jan 2012 p. 599.]</w:t>
      </w:r>
    </w:p>
    <w:p>
      <w:pPr>
        <w:pStyle w:val="yHeading3"/>
      </w:pPr>
      <w:bookmarkStart w:id="529" w:name="_Toc315685849"/>
      <w:bookmarkStart w:id="530" w:name="_Toc315698601"/>
      <w:bookmarkStart w:id="531" w:name="_Toc315700023"/>
      <w:bookmarkStart w:id="532" w:name="_Toc319401442"/>
      <w:bookmarkStart w:id="533" w:name="_Toc320700365"/>
      <w:bookmarkStart w:id="534" w:name="_Toc300136562"/>
      <w:bookmarkStart w:id="535" w:name="_Toc300136619"/>
      <w:bookmarkStart w:id="536" w:name="_Toc300142441"/>
      <w:bookmarkStart w:id="537" w:name="_Toc300142557"/>
      <w:bookmarkStart w:id="538" w:name="_Toc300151311"/>
      <w:bookmarkStart w:id="539" w:name="_Toc300151368"/>
      <w:bookmarkStart w:id="540" w:name="_Toc300563346"/>
      <w:bookmarkStart w:id="541" w:name="_Toc300669443"/>
      <w:bookmarkStart w:id="542" w:name="_Toc300670843"/>
      <w:bookmarkStart w:id="543" w:name="_Toc300824448"/>
      <w:bookmarkStart w:id="544" w:name="_Toc300824514"/>
      <w:bookmarkStart w:id="545" w:name="_Toc300839459"/>
      <w:bookmarkStart w:id="546" w:name="_Toc301264365"/>
      <w:bookmarkStart w:id="547" w:name="_Toc301268023"/>
      <w:bookmarkStart w:id="548" w:name="_Toc301274676"/>
      <w:bookmarkStart w:id="549" w:name="_Toc301274745"/>
      <w:bookmarkStart w:id="550" w:name="_Toc301277654"/>
      <w:bookmarkStart w:id="551" w:name="_Toc301277723"/>
      <w:bookmarkStart w:id="552" w:name="_Toc301338517"/>
      <w:bookmarkStart w:id="553" w:name="_Toc301338586"/>
      <w:bookmarkStart w:id="554" w:name="_Toc301338758"/>
      <w:bookmarkStart w:id="555" w:name="_Toc302034245"/>
      <w:bookmarkStart w:id="556" w:name="_Toc302034841"/>
      <w:bookmarkStart w:id="557" w:name="_Toc302034978"/>
      <w:bookmarkStart w:id="558" w:name="_Toc302036210"/>
      <w:bookmarkStart w:id="559" w:name="_Toc302048378"/>
      <w:bookmarkStart w:id="560" w:name="_Toc302048449"/>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SDivNo"/>
        </w:rPr>
        <w:t>Division 2</w:t>
      </w:r>
      <w:r>
        <w:t xml:space="preserve"> — </w:t>
      </w:r>
      <w:r>
        <w:rPr>
          <w:rStyle w:val="CharSDivText"/>
        </w:rPr>
        <w:t>Builders</w:t>
      </w:r>
      <w:bookmarkEnd w:id="529"/>
      <w:bookmarkEnd w:id="530"/>
      <w:bookmarkEnd w:id="531"/>
      <w:bookmarkEnd w:id="532"/>
      <w:bookmarkEnd w:id="533"/>
    </w:p>
    <w:p>
      <w:pPr>
        <w:pStyle w:val="yFootnoteheading"/>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 xml:space="preserve">Application for registration as building practitioner </w:t>
            </w:r>
          </w:p>
        </w:tc>
        <w:tc>
          <w:tcPr>
            <w:tcW w:w="1559" w:type="dxa"/>
          </w:tcPr>
          <w:p>
            <w:pPr>
              <w:pStyle w:val="yTableNAm"/>
              <w:jc w:val="center"/>
            </w:pPr>
            <w:r>
              <w:br/>
              <w:t>185</w:t>
            </w:r>
          </w:p>
        </w:tc>
      </w:tr>
      <w:tr>
        <w:trPr>
          <w:cantSplit/>
        </w:trPr>
        <w:tc>
          <w:tcPr>
            <w:tcW w:w="992" w:type="dxa"/>
          </w:tcPr>
          <w:p>
            <w:pPr>
              <w:pStyle w:val="yTableNAm"/>
            </w:pPr>
            <w:r>
              <w:t>2.</w:t>
            </w:r>
          </w:p>
        </w:tc>
        <w:tc>
          <w:tcPr>
            <w:tcW w:w="4253" w:type="dxa"/>
          </w:tcPr>
          <w:p>
            <w:pPr>
              <w:pStyle w:val="yTableNAm"/>
            </w:pPr>
            <w:r>
              <w:t>Application for registration as building contractor (individual)</w:t>
            </w:r>
          </w:p>
        </w:tc>
        <w:tc>
          <w:tcPr>
            <w:tcW w:w="1559" w:type="dxa"/>
          </w:tcPr>
          <w:p>
            <w:pPr>
              <w:pStyle w:val="yTableNAm"/>
              <w:jc w:val="center"/>
            </w:pPr>
            <w:r>
              <w:br/>
              <w:t>120</w:t>
            </w:r>
          </w:p>
        </w:tc>
      </w:tr>
      <w:tr>
        <w:trPr>
          <w:cantSplit/>
        </w:trPr>
        <w:tc>
          <w:tcPr>
            <w:tcW w:w="992" w:type="dxa"/>
          </w:tcPr>
          <w:p>
            <w:pPr>
              <w:pStyle w:val="yTableNAm"/>
            </w:pPr>
            <w:r>
              <w:t>3.</w:t>
            </w:r>
          </w:p>
        </w:tc>
        <w:tc>
          <w:tcPr>
            <w:tcW w:w="4253" w:type="dxa"/>
          </w:tcPr>
          <w:p>
            <w:pPr>
              <w:pStyle w:val="yTableNAm"/>
            </w:pPr>
            <w:r>
              <w:t>Application for registration as building contractor (partnership)</w:t>
            </w:r>
          </w:p>
        </w:tc>
        <w:tc>
          <w:tcPr>
            <w:tcW w:w="1559" w:type="dxa"/>
          </w:tcPr>
          <w:p>
            <w:pPr>
              <w:pStyle w:val="yTableNAm"/>
              <w:jc w:val="center"/>
            </w:pPr>
            <w:r>
              <w:br/>
              <w:t>240</w:t>
            </w:r>
          </w:p>
        </w:tc>
      </w:tr>
      <w:tr>
        <w:trPr>
          <w:cantSplit/>
        </w:trPr>
        <w:tc>
          <w:tcPr>
            <w:tcW w:w="992" w:type="dxa"/>
          </w:tcPr>
          <w:p>
            <w:pPr>
              <w:pStyle w:val="yTableNAm"/>
            </w:pPr>
            <w:r>
              <w:t>4.</w:t>
            </w:r>
          </w:p>
        </w:tc>
        <w:tc>
          <w:tcPr>
            <w:tcW w:w="4253" w:type="dxa"/>
          </w:tcPr>
          <w:p>
            <w:pPr>
              <w:pStyle w:val="yTableNAm"/>
            </w:pPr>
            <w:r>
              <w:t>Application for registration as building contractor (company)</w:t>
            </w:r>
          </w:p>
        </w:tc>
        <w:tc>
          <w:tcPr>
            <w:tcW w:w="1559" w:type="dxa"/>
          </w:tcPr>
          <w:p>
            <w:pPr>
              <w:pStyle w:val="yTableNAm"/>
              <w:jc w:val="center"/>
            </w:pPr>
            <w:r>
              <w:br/>
              <w:t>305</w:t>
            </w:r>
          </w:p>
        </w:tc>
      </w:tr>
      <w:tr>
        <w:trPr>
          <w:cantSplit/>
        </w:trPr>
        <w:tc>
          <w:tcPr>
            <w:tcW w:w="992" w:type="dxa"/>
          </w:tcPr>
          <w:p>
            <w:pPr>
              <w:pStyle w:val="yTableNAm"/>
            </w:pPr>
            <w:r>
              <w:t>5.</w:t>
            </w:r>
          </w:p>
        </w:tc>
        <w:tc>
          <w:tcPr>
            <w:tcW w:w="4253" w:type="dxa"/>
          </w:tcPr>
          <w:p>
            <w:pPr>
              <w:pStyle w:val="yTableNAm"/>
            </w:pPr>
            <w:r>
              <w:t>Registration fee for building practitioner (1 year)</w:t>
            </w:r>
          </w:p>
        </w:tc>
        <w:tc>
          <w:tcPr>
            <w:tcW w:w="1559" w:type="dxa"/>
          </w:tcPr>
          <w:p>
            <w:pPr>
              <w:pStyle w:val="yTableNAm"/>
              <w:jc w:val="center"/>
            </w:pPr>
            <w:r>
              <w:br/>
              <w:t>190</w:t>
            </w:r>
          </w:p>
        </w:tc>
      </w:tr>
      <w:tr>
        <w:trPr>
          <w:cantSplit/>
        </w:trPr>
        <w:tc>
          <w:tcPr>
            <w:tcW w:w="992" w:type="dxa"/>
          </w:tcPr>
          <w:p>
            <w:pPr>
              <w:pStyle w:val="yTableNAm"/>
            </w:pPr>
            <w:r>
              <w:t>6.</w:t>
            </w:r>
          </w:p>
        </w:tc>
        <w:tc>
          <w:tcPr>
            <w:tcW w:w="4253" w:type="dxa"/>
          </w:tcPr>
          <w:p>
            <w:pPr>
              <w:pStyle w:val="yTableNAm"/>
            </w:pPr>
            <w:r>
              <w:t>Registration fee for building practitioner (2 years)</w:t>
            </w:r>
          </w:p>
        </w:tc>
        <w:tc>
          <w:tcPr>
            <w:tcW w:w="1559" w:type="dxa"/>
          </w:tcPr>
          <w:p>
            <w:pPr>
              <w:pStyle w:val="yTableNAm"/>
              <w:jc w:val="center"/>
            </w:pPr>
            <w:r>
              <w:br/>
              <w:t>370</w:t>
            </w:r>
          </w:p>
        </w:tc>
      </w:tr>
      <w:tr>
        <w:trPr>
          <w:cantSplit/>
        </w:trPr>
        <w:tc>
          <w:tcPr>
            <w:tcW w:w="992" w:type="dxa"/>
          </w:tcPr>
          <w:p>
            <w:pPr>
              <w:pStyle w:val="yTableNAm"/>
            </w:pPr>
            <w:r>
              <w:t>7.</w:t>
            </w:r>
          </w:p>
        </w:tc>
        <w:tc>
          <w:tcPr>
            <w:tcW w:w="4253" w:type="dxa"/>
          </w:tcPr>
          <w:p>
            <w:pPr>
              <w:pStyle w:val="yTableNAm"/>
            </w:pPr>
            <w:r>
              <w:t>Registration fee for building practitioner (3 years)</w:t>
            </w:r>
          </w:p>
        </w:tc>
        <w:tc>
          <w:tcPr>
            <w:tcW w:w="1559" w:type="dxa"/>
          </w:tcPr>
          <w:p>
            <w:pPr>
              <w:pStyle w:val="yTableNAm"/>
              <w:jc w:val="center"/>
            </w:pPr>
            <w:r>
              <w:br/>
              <w:t>535</w:t>
            </w:r>
          </w:p>
        </w:tc>
      </w:tr>
      <w:tr>
        <w:trPr>
          <w:cantSplit/>
        </w:trPr>
        <w:tc>
          <w:tcPr>
            <w:tcW w:w="992" w:type="dxa"/>
          </w:tcPr>
          <w:p>
            <w:pPr>
              <w:pStyle w:val="yTableNAm"/>
            </w:pPr>
            <w:r>
              <w:t>8.</w:t>
            </w:r>
          </w:p>
        </w:tc>
        <w:tc>
          <w:tcPr>
            <w:tcW w:w="4253" w:type="dxa"/>
          </w:tcPr>
          <w:p>
            <w:pPr>
              <w:pStyle w:val="yTableNAm"/>
            </w:pPr>
            <w:r>
              <w:t>Registration fee for building contractor (individual) (1 year)</w:t>
            </w:r>
          </w:p>
        </w:tc>
        <w:tc>
          <w:tcPr>
            <w:tcW w:w="1559" w:type="dxa"/>
          </w:tcPr>
          <w:p>
            <w:pPr>
              <w:pStyle w:val="yTableNAm"/>
              <w:jc w:val="center"/>
            </w:pPr>
            <w:r>
              <w:br/>
              <w:t>125</w:t>
            </w:r>
          </w:p>
        </w:tc>
      </w:tr>
      <w:tr>
        <w:trPr>
          <w:cantSplit/>
        </w:trPr>
        <w:tc>
          <w:tcPr>
            <w:tcW w:w="992" w:type="dxa"/>
          </w:tcPr>
          <w:p>
            <w:pPr>
              <w:pStyle w:val="yTableNAm"/>
            </w:pPr>
            <w:r>
              <w:t>9.</w:t>
            </w:r>
          </w:p>
        </w:tc>
        <w:tc>
          <w:tcPr>
            <w:tcW w:w="4253" w:type="dxa"/>
          </w:tcPr>
          <w:p>
            <w:pPr>
              <w:pStyle w:val="yTableNAm"/>
            </w:pPr>
            <w:r>
              <w:t>Registration fee for building contractor (individual) (2 years)</w:t>
            </w:r>
          </w:p>
        </w:tc>
        <w:tc>
          <w:tcPr>
            <w:tcW w:w="1559" w:type="dxa"/>
          </w:tcPr>
          <w:p>
            <w:pPr>
              <w:pStyle w:val="yTableNAm"/>
              <w:jc w:val="center"/>
            </w:pPr>
            <w:r>
              <w:br/>
              <w:t>245</w:t>
            </w:r>
          </w:p>
        </w:tc>
      </w:tr>
      <w:tr>
        <w:trPr>
          <w:cantSplit/>
        </w:trPr>
        <w:tc>
          <w:tcPr>
            <w:tcW w:w="992" w:type="dxa"/>
          </w:tcPr>
          <w:p>
            <w:pPr>
              <w:pStyle w:val="yTableNAm"/>
            </w:pPr>
            <w:r>
              <w:t>10.</w:t>
            </w:r>
          </w:p>
        </w:tc>
        <w:tc>
          <w:tcPr>
            <w:tcW w:w="4253" w:type="dxa"/>
          </w:tcPr>
          <w:p>
            <w:pPr>
              <w:pStyle w:val="yTableNAm"/>
            </w:pPr>
            <w:r>
              <w:t>Registration fee for building contractor (individual) (3 years)</w:t>
            </w:r>
          </w:p>
        </w:tc>
        <w:tc>
          <w:tcPr>
            <w:tcW w:w="1559" w:type="dxa"/>
          </w:tcPr>
          <w:p>
            <w:pPr>
              <w:pStyle w:val="yTableNAm"/>
              <w:jc w:val="center"/>
            </w:pPr>
            <w:r>
              <w:br/>
              <w:t>350</w:t>
            </w:r>
          </w:p>
        </w:tc>
      </w:tr>
      <w:tr>
        <w:trPr>
          <w:cantSplit/>
        </w:trPr>
        <w:tc>
          <w:tcPr>
            <w:tcW w:w="992" w:type="dxa"/>
          </w:tcPr>
          <w:p>
            <w:pPr>
              <w:pStyle w:val="yTableNAm"/>
            </w:pPr>
            <w:r>
              <w:t>11.</w:t>
            </w:r>
          </w:p>
        </w:tc>
        <w:tc>
          <w:tcPr>
            <w:tcW w:w="4253" w:type="dxa"/>
          </w:tcPr>
          <w:p>
            <w:pPr>
              <w:pStyle w:val="yTableNAm"/>
            </w:pPr>
            <w:r>
              <w:t>Registration fee for building contractor (partnership) (1 year)</w:t>
            </w:r>
          </w:p>
        </w:tc>
        <w:tc>
          <w:tcPr>
            <w:tcW w:w="1559" w:type="dxa"/>
          </w:tcPr>
          <w:p>
            <w:pPr>
              <w:pStyle w:val="yTableNAm"/>
              <w:jc w:val="center"/>
            </w:pPr>
            <w:r>
              <w:br/>
              <w:t>425</w:t>
            </w:r>
          </w:p>
        </w:tc>
      </w:tr>
      <w:tr>
        <w:trPr>
          <w:cantSplit/>
        </w:trPr>
        <w:tc>
          <w:tcPr>
            <w:tcW w:w="992" w:type="dxa"/>
          </w:tcPr>
          <w:p>
            <w:pPr>
              <w:pStyle w:val="yTableNAm"/>
            </w:pPr>
            <w:r>
              <w:t>12.</w:t>
            </w:r>
          </w:p>
        </w:tc>
        <w:tc>
          <w:tcPr>
            <w:tcW w:w="4253" w:type="dxa"/>
          </w:tcPr>
          <w:p>
            <w:pPr>
              <w:pStyle w:val="yTableNAm"/>
            </w:pPr>
            <w:r>
              <w:t>Registration fee for building contractor (partnership) (2 years)</w:t>
            </w:r>
          </w:p>
        </w:tc>
        <w:tc>
          <w:tcPr>
            <w:tcW w:w="1559" w:type="dxa"/>
          </w:tcPr>
          <w:p>
            <w:pPr>
              <w:pStyle w:val="yTableNAm"/>
              <w:jc w:val="center"/>
            </w:pPr>
            <w:r>
              <w:br/>
              <w:t>825</w:t>
            </w:r>
          </w:p>
        </w:tc>
      </w:tr>
      <w:tr>
        <w:trPr>
          <w:cantSplit/>
        </w:trPr>
        <w:tc>
          <w:tcPr>
            <w:tcW w:w="992" w:type="dxa"/>
          </w:tcPr>
          <w:p>
            <w:pPr>
              <w:pStyle w:val="yTableNAm"/>
            </w:pPr>
            <w:r>
              <w:t>13.</w:t>
            </w:r>
          </w:p>
        </w:tc>
        <w:tc>
          <w:tcPr>
            <w:tcW w:w="4253" w:type="dxa"/>
          </w:tcPr>
          <w:p>
            <w:pPr>
              <w:pStyle w:val="yTableNAm"/>
            </w:pPr>
            <w:r>
              <w:t>Registration fee for building contractor (partnership) (3 years)</w:t>
            </w:r>
          </w:p>
        </w:tc>
        <w:tc>
          <w:tcPr>
            <w:tcW w:w="1559" w:type="dxa"/>
          </w:tcPr>
          <w:p>
            <w:pPr>
              <w:pStyle w:val="yTableNAm"/>
              <w:jc w:val="center"/>
            </w:pPr>
            <w:r>
              <w:br/>
              <w:t>1 200</w:t>
            </w:r>
          </w:p>
        </w:tc>
      </w:tr>
      <w:tr>
        <w:trPr>
          <w:cantSplit/>
        </w:trPr>
        <w:tc>
          <w:tcPr>
            <w:tcW w:w="992" w:type="dxa"/>
          </w:tcPr>
          <w:p>
            <w:pPr>
              <w:pStyle w:val="yTableNAm"/>
            </w:pPr>
            <w:r>
              <w:t>14.</w:t>
            </w:r>
          </w:p>
        </w:tc>
        <w:tc>
          <w:tcPr>
            <w:tcW w:w="4253" w:type="dxa"/>
          </w:tcPr>
          <w:p>
            <w:pPr>
              <w:pStyle w:val="yTableNAm"/>
            </w:pPr>
            <w:r>
              <w:t>Registration fee for building contractor (company) (1 year)</w:t>
            </w:r>
          </w:p>
        </w:tc>
        <w:tc>
          <w:tcPr>
            <w:tcW w:w="1559" w:type="dxa"/>
          </w:tcPr>
          <w:p>
            <w:pPr>
              <w:pStyle w:val="yTableNAm"/>
              <w:jc w:val="center"/>
            </w:pPr>
            <w:r>
              <w:br/>
              <w:t>970</w:t>
            </w:r>
          </w:p>
        </w:tc>
      </w:tr>
      <w:tr>
        <w:trPr>
          <w:cantSplit/>
        </w:trPr>
        <w:tc>
          <w:tcPr>
            <w:tcW w:w="992" w:type="dxa"/>
          </w:tcPr>
          <w:p>
            <w:pPr>
              <w:pStyle w:val="yTableNAm"/>
            </w:pPr>
            <w:r>
              <w:t>15.</w:t>
            </w:r>
          </w:p>
        </w:tc>
        <w:tc>
          <w:tcPr>
            <w:tcW w:w="4253" w:type="dxa"/>
          </w:tcPr>
          <w:p>
            <w:pPr>
              <w:pStyle w:val="yTableNAm"/>
            </w:pPr>
            <w:r>
              <w:t>Registration fee for building contractor (company) (2 years)</w:t>
            </w:r>
          </w:p>
        </w:tc>
        <w:tc>
          <w:tcPr>
            <w:tcW w:w="1559" w:type="dxa"/>
          </w:tcPr>
          <w:p>
            <w:pPr>
              <w:pStyle w:val="yTableNAm"/>
              <w:jc w:val="center"/>
            </w:pPr>
            <w:r>
              <w:br/>
              <w:t>1 880</w:t>
            </w:r>
          </w:p>
        </w:tc>
      </w:tr>
      <w:tr>
        <w:trPr>
          <w:cantSplit/>
        </w:trPr>
        <w:tc>
          <w:tcPr>
            <w:tcW w:w="992" w:type="dxa"/>
          </w:tcPr>
          <w:p>
            <w:pPr>
              <w:pStyle w:val="yTableNAm"/>
            </w:pPr>
            <w:r>
              <w:t>16.</w:t>
            </w:r>
          </w:p>
        </w:tc>
        <w:tc>
          <w:tcPr>
            <w:tcW w:w="4253" w:type="dxa"/>
          </w:tcPr>
          <w:p>
            <w:pPr>
              <w:pStyle w:val="yTableNAm"/>
            </w:pPr>
            <w:r>
              <w:t>Registration fee for building contractor (company) (3 years)</w:t>
            </w:r>
          </w:p>
        </w:tc>
        <w:tc>
          <w:tcPr>
            <w:tcW w:w="1559" w:type="dxa"/>
          </w:tcPr>
          <w:p>
            <w:pPr>
              <w:pStyle w:val="yTableNAm"/>
              <w:jc w:val="center"/>
            </w:pPr>
            <w:r>
              <w:br/>
              <w:t>2 730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jc w:val="center"/>
            </w:pPr>
            <w:r>
              <w:br/>
              <w:t>120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jc w:val="center"/>
            </w:pPr>
            <w:r>
              <w:br/>
              <w:t>45</w:t>
            </w:r>
          </w:p>
        </w:tc>
      </w:tr>
    </w:tbl>
    <w:p>
      <w:pPr>
        <w:pStyle w:val="yFootnotesection"/>
      </w:pPr>
      <w:r>
        <w:tab/>
        <w:t>[Division 2 inserted in Gazette 31 Jan 2012 p. 599</w:t>
      </w:r>
      <w:r>
        <w:noBreakHyphen/>
        <w:t>600.]</w:t>
      </w:r>
    </w:p>
    <w:p>
      <w:pPr>
        <w:pStyle w:val="yHeading3"/>
      </w:pPr>
      <w:bookmarkStart w:id="561" w:name="_Toc315685850"/>
      <w:bookmarkStart w:id="562" w:name="_Toc315698602"/>
      <w:bookmarkStart w:id="563" w:name="_Toc315700024"/>
      <w:bookmarkStart w:id="564" w:name="_Toc319401443"/>
      <w:bookmarkStart w:id="565" w:name="_Toc320700366"/>
      <w:r>
        <w:rPr>
          <w:rStyle w:val="CharSDivNo"/>
        </w:rPr>
        <w:t>Division 3</w:t>
      </w:r>
      <w:r>
        <w:t xml:space="preserve"> — </w:t>
      </w:r>
      <w:r>
        <w:rPr>
          <w:rStyle w:val="CharSDivText"/>
        </w:rPr>
        <w:t>Owner</w:t>
      </w:r>
      <w:r>
        <w:rPr>
          <w:rStyle w:val="CharSDivText"/>
        </w:rPr>
        <w:noBreakHyphen/>
        <w:t>builders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owner</w:t>
            </w:r>
            <w:r>
              <w:noBreakHyphen/>
              <w:t>builder approval (residential)</w:t>
            </w:r>
          </w:p>
        </w:tc>
        <w:tc>
          <w:tcPr>
            <w:tcW w:w="1559" w:type="dxa"/>
          </w:tcPr>
          <w:p>
            <w:pPr>
              <w:pStyle w:val="yTableNAm"/>
              <w:jc w:val="center"/>
            </w:pPr>
            <w:r>
              <w:br/>
              <w:t>140</w:t>
            </w:r>
          </w:p>
        </w:tc>
      </w:tr>
      <w:tr>
        <w:trPr>
          <w:cantSplit/>
        </w:trPr>
        <w:tc>
          <w:tcPr>
            <w:tcW w:w="992" w:type="dxa"/>
          </w:tcPr>
          <w:p>
            <w:pPr>
              <w:pStyle w:val="yTableNAm"/>
            </w:pPr>
            <w:r>
              <w:t>2.</w:t>
            </w:r>
          </w:p>
        </w:tc>
        <w:tc>
          <w:tcPr>
            <w:tcW w:w="4253" w:type="dxa"/>
          </w:tcPr>
          <w:p>
            <w:pPr>
              <w:pStyle w:val="yTableNAm"/>
            </w:pPr>
            <w:r>
              <w:t>Application for owner</w:t>
            </w:r>
            <w:r>
              <w:noBreakHyphen/>
              <w:t>builder approval (commercial)</w:t>
            </w:r>
          </w:p>
        </w:tc>
        <w:tc>
          <w:tcPr>
            <w:tcW w:w="1559" w:type="dxa"/>
          </w:tcPr>
          <w:p>
            <w:pPr>
              <w:pStyle w:val="yTableNAm"/>
              <w:jc w:val="center"/>
              <w:rPr>
                <w:rStyle w:val="DraftersNotes"/>
                <w:b w:val="0"/>
                <w:i w:val="0"/>
              </w:rPr>
            </w:pPr>
            <w:r>
              <w:br/>
              <w:t>425</w:t>
            </w:r>
          </w:p>
        </w:tc>
      </w:tr>
    </w:tbl>
    <w:p>
      <w:pPr>
        <w:pStyle w:val="yHeading3"/>
      </w:pPr>
      <w:bookmarkStart w:id="566" w:name="_Toc319401444"/>
      <w:bookmarkStart w:id="567" w:name="_Toc320700367"/>
      <w:bookmarkStart w:id="568" w:name="_Toc315685851"/>
      <w:bookmarkStart w:id="569" w:name="_Toc315698603"/>
      <w:bookmarkStart w:id="570" w:name="_Toc315700025"/>
      <w:r>
        <w:rPr>
          <w:rStyle w:val="CharSDivNo"/>
        </w:rPr>
        <w:t>Division 4A</w:t>
      </w:r>
      <w:r>
        <w:rPr>
          <w:b w:val="0"/>
        </w:rPr>
        <w:t> — </w:t>
      </w:r>
      <w:r>
        <w:rPr>
          <w:rStyle w:val="CharSDivText"/>
        </w:rPr>
        <w:t>Building surveyors</w:t>
      </w:r>
      <w:bookmarkEnd w:id="566"/>
      <w:bookmarkEnd w:id="567"/>
    </w:p>
    <w:p>
      <w:pPr>
        <w:pStyle w:val="yFootnoteheading"/>
      </w:pPr>
      <w:r>
        <w:tab/>
        <w:t>[Heading inserted in Gazette 12 Mar 2012 p. 1005.]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pPr>
            <w:r>
              <w:rPr>
                <w:b/>
              </w:rPr>
              <w:t>Item</w:t>
            </w:r>
          </w:p>
        </w:tc>
        <w:tc>
          <w:tcPr>
            <w:tcW w:w="4253" w:type="dxa"/>
          </w:tcPr>
          <w:p>
            <w:pPr>
              <w:pStyle w:val="yTableNAm"/>
            </w:pPr>
            <w:r>
              <w:rPr>
                <w:b/>
              </w:rPr>
              <w:t>Description of fee</w:t>
            </w:r>
          </w:p>
        </w:tc>
        <w:tc>
          <w:tcPr>
            <w:tcW w:w="1559" w:type="dxa"/>
          </w:tcPr>
          <w:p>
            <w:pPr>
              <w:pStyle w:val="yTableNAm"/>
            </w:pPr>
            <w:r>
              <w:rPr>
                <w:b/>
              </w:rPr>
              <w:t>Fee ($)</w:t>
            </w:r>
          </w:p>
        </w:tc>
      </w:tr>
      <w:tr>
        <w:trPr>
          <w:cantSplit/>
        </w:trPr>
        <w:tc>
          <w:tcPr>
            <w:tcW w:w="992" w:type="dxa"/>
          </w:tcPr>
          <w:p>
            <w:pPr>
              <w:pStyle w:val="yTableNAm"/>
            </w:pPr>
            <w:r>
              <w:t>1.</w:t>
            </w:r>
          </w:p>
        </w:tc>
        <w:tc>
          <w:tcPr>
            <w:tcW w:w="4253" w:type="dxa"/>
          </w:tcPr>
          <w:p>
            <w:pPr>
              <w:pStyle w:val="yTableNAm"/>
            </w:pPr>
            <w:r>
              <w:t>Application for registration as building surveying practitioner level 1 or level 2</w:t>
            </w:r>
          </w:p>
        </w:tc>
        <w:tc>
          <w:tcPr>
            <w:tcW w:w="1559" w:type="dxa"/>
          </w:tcPr>
          <w:p>
            <w:pPr>
              <w:pStyle w:val="yTableNAm"/>
              <w:jc w:val="center"/>
            </w:pPr>
            <w:r>
              <w:br/>
              <w:t>100</w:t>
            </w:r>
          </w:p>
        </w:tc>
      </w:tr>
      <w:tr>
        <w:trPr>
          <w:cantSplit/>
        </w:trPr>
        <w:tc>
          <w:tcPr>
            <w:tcW w:w="992" w:type="dxa"/>
          </w:tcPr>
          <w:p>
            <w:pPr>
              <w:pStyle w:val="yTableNAm"/>
            </w:pPr>
            <w:r>
              <w:t>2.</w:t>
            </w:r>
          </w:p>
        </w:tc>
        <w:tc>
          <w:tcPr>
            <w:tcW w:w="4253" w:type="dxa"/>
          </w:tcPr>
          <w:p>
            <w:pPr>
              <w:pStyle w:val="yTableNAm"/>
            </w:pPr>
            <w:r>
              <w:t>Application for registration as building surveying practitioner technician</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building surveying contractor level 1 or level 2 (individual)</w:t>
            </w:r>
          </w:p>
        </w:tc>
        <w:tc>
          <w:tcPr>
            <w:tcW w:w="1559" w:type="dxa"/>
          </w:tcPr>
          <w:p>
            <w:pPr>
              <w:pStyle w:val="yTableNAm"/>
              <w:jc w:val="center"/>
            </w:pPr>
            <w:r>
              <w:br/>
            </w:r>
            <w:r>
              <w:br/>
              <w:t>65</w:t>
            </w:r>
          </w:p>
        </w:tc>
      </w:tr>
      <w:tr>
        <w:trPr>
          <w:cantSplit/>
        </w:trPr>
        <w:tc>
          <w:tcPr>
            <w:tcW w:w="992" w:type="dxa"/>
          </w:tcPr>
          <w:p>
            <w:pPr>
              <w:pStyle w:val="yTableNAm"/>
            </w:pPr>
            <w:r>
              <w:t>4.</w:t>
            </w:r>
          </w:p>
        </w:tc>
        <w:tc>
          <w:tcPr>
            <w:tcW w:w="4253" w:type="dxa"/>
          </w:tcPr>
          <w:p>
            <w:pPr>
              <w:pStyle w:val="yTableNAm"/>
            </w:pPr>
            <w:r>
              <w:t>Application for registration as building surveying contractor level 1 or level 2  (partnership)</w:t>
            </w:r>
          </w:p>
        </w:tc>
        <w:tc>
          <w:tcPr>
            <w:tcW w:w="1559" w:type="dxa"/>
          </w:tcPr>
          <w:p>
            <w:pPr>
              <w:pStyle w:val="yTableNAm"/>
              <w:jc w:val="center"/>
            </w:pPr>
            <w:r>
              <w:br/>
            </w:r>
            <w:r>
              <w:br/>
              <w:t>65</w:t>
            </w:r>
          </w:p>
        </w:tc>
      </w:tr>
      <w:tr>
        <w:trPr>
          <w:cantSplit/>
        </w:trPr>
        <w:tc>
          <w:tcPr>
            <w:tcW w:w="992" w:type="dxa"/>
          </w:tcPr>
          <w:p>
            <w:pPr>
              <w:pStyle w:val="yTableNAm"/>
            </w:pPr>
            <w:r>
              <w:t>5.</w:t>
            </w:r>
          </w:p>
        </w:tc>
        <w:tc>
          <w:tcPr>
            <w:tcW w:w="4253" w:type="dxa"/>
          </w:tcPr>
          <w:p>
            <w:pPr>
              <w:pStyle w:val="yTableNAm"/>
            </w:pPr>
            <w:r>
              <w:t>Application for registration as building surveying contractor level 1 or level 2 (company)</w:t>
            </w:r>
          </w:p>
        </w:tc>
        <w:tc>
          <w:tcPr>
            <w:tcW w:w="1559" w:type="dxa"/>
          </w:tcPr>
          <w:p>
            <w:pPr>
              <w:pStyle w:val="yTableNAm"/>
              <w:jc w:val="center"/>
            </w:pPr>
            <w:r>
              <w:br/>
            </w:r>
            <w:r>
              <w:br/>
              <w:t>65</w:t>
            </w:r>
          </w:p>
        </w:tc>
      </w:tr>
      <w:tr>
        <w:trPr>
          <w:cantSplit/>
        </w:trPr>
        <w:tc>
          <w:tcPr>
            <w:tcW w:w="992" w:type="dxa"/>
          </w:tcPr>
          <w:p>
            <w:pPr>
              <w:pStyle w:val="yTableNAm"/>
            </w:pPr>
            <w:r>
              <w:t>6.</w:t>
            </w:r>
          </w:p>
        </w:tc>
        <w:tc>
          <w:tcPr>
            <w:tcW w:w="4253" w:type="dxa"/>
          </w:tcPr>
          <w:p>
            <w:pPr>
              <w:pStyle w:val="yTableNAm"/>
            </w:pPr>
            <w:r>
              <w:t>Registration fee for building surveying practitioner technician (1 year)</w:t>
            </w:r>
          </w:p>
        </w:tc>
        <w:tc>
          <w:tcPr>
            <w:tcW w:w="1559" w:type="dxa"/>
          </w:tcPr>
          <w:p>
            <w:pPr>
              <w:pStyle w:val="yTableNAm"/>
              <w:jc w:val="center"/>
            </w:pPr>
            <w:r>
              <w:br/>
              <w:t>150</w:t>
            </w:r>
          </w:p>
        </w:tc>
      </w:tr>
      <w:tr>
        <w:trPr>
          <w:cantSplit/>
        </w:trPr>
        <w:tc>
          <w:tcPr>
            <w:tcW w:w="992" w:type="dxa"/>
          </w:tcPr>
          <w:p>
            <w:pPr>
              <w:pStyle w:val="yTableNAm"/>
            </w:pPr>
            <w:r>
              <w:t>7.</w:t>
            </w:r>
          </w:p>
        </w:tc>
        <w:tc>
          <w:tcPr>
            <w:tcW w:w="4253" w:type="dxa"/>
          </w:tcPr>
          <w:p>
            <w:pPr>
              <w:pStyle w:val="yTableNAm"/>
            </w:pPr>
            <w:r>
              <w:t>Registration fee for building surveying practitioner level 1 or level 2 (1 year)</w:t>
            </w:r>
          </w:p>
        </w:tc>
        <w:tc>
          <w:tcPr>
            <w:tcW w:w="1559" w:type="dxa"/>
          </w:tcPr>
          <w:p>
            <w:pPr>
              <w:pStyle w:val="yTableNAm"/>
              <w:jc w:val="center"/>
            </w:pPr>
            <w:r>
              <w:br/>
              <w:t>295</w:t>
            </w:r>
          </w:p>
        </w:tc>
      </w:tr>
      <w:tr>
        <w:trPr>
          <w:cantSplit/>
        </w:trPr>
        <w:tc>
          <w:tcPr>
            <w:tcW w:w="992" w:type="dxa"/>
          </w:tcPr>
          <w:p>
            <w:pPr>
              <w:pStyle w:val="yTableNAm"/>
            </w:pPr>
            <w:r>
              <w:t>8.</w:t>
            </w:r>
          </w:p>
        </w:tc>
        <w:tc>
          <w:tcPr>
            <w:tcW w:w="4253" w:type="dxa"/>
          </w:tcPr>
          <w:p>
            <w:pPr>
              <w:pStyle w:val="yTableNAm"/>
            </w:pPr>
            <w:r>
              <w:t>Registration fee for building surveying practitioner level 1 or level 2 (2 years)</w:t>
            </w:r>
          </w:p>
        </w:tc>
        <w:tc>
          <w:tcPr>
            <w:tcW w:w="1559" w:type="dxa"/>
          </w:tcPr>
          <w:p>
            <w:pPr>
              <w:pStyle w:val="yTableNAm"/>
              <w:jc w:val="center"/>
            </w:pPr>
            <w:r>
              <w:br/>
              <w:t>575</w:t>
            </w:r>
          </w:p>
        </w:tc>
      </w:tr>
      <w:tr>
        <w:trPr>
          <w:cantSplit/>
        </w:trPr>
        <w:tc>
          <w:tcPr>
            <w:tcW w:w="992" w:type="dxa"/>
          </w:tcPr>
          <w:p>
            <w:pPr>
              <w:pStyle w:val="yTableNAm"/>
            </w:pPr>
            <w:r>
              <w:t>9.</w:t>
            </w:r>
          </w:p>
        </w:tc>
        <w:tc>
          <w:tcPr>
            <w:tcW w:w="4253" w:type="dxa"/>
          </w:tcPr>
          <w:p>
            <w:pPr>
              <w:pStyle w:val="yTableNAm"/>
            </w:pPr>
            <w:r>
              <w:t>Registration fee for building surveying practitioner level 1 or level 2 (3 years)</w:t>
            </w:r>
          </w:p>
        </w:tc>
        <w:tc>
          <w:tcPr>
            <w:tcW w:w="1559" w:type="dxa"/>
          </w:tcPr>
          <w:p>
            <w:pPr>
              <w:pStyle w:val="yTableNAm"/>
              <w:jc w:val="center"/>
            </w:pPr>
            <w:r>
              <w:br/>
              <w:t>830</w:t>
            </w:r>
          </w:p>
        </w:tc>
      </w:tr>
      <w:tr>
        <w:trPr>
          <w:cantSplit/>
        </w:trPr>
        <w:tc>
          <w:tcPr>
            <w:tcW w:w="992" w:type="dxa"/>
          </w:tcPr>
          <w:p>
            <w:pPr>
              <w:pStyle w:val="yTableNAm"/>
            </w:pPr>
            <w:r>
              <w:t>10.</w:t>
            </w:r>
          </w:p>
        </w:tc>
        <w:tc>
          <w:tcPr>
            <w:tcW w:w="4253" w:type="dxa"/>
          </w:tcPr>
          <w:p>
            <w:pPr>
              <w:pStyle w:val="yTableNAm"/>
            </w:pPr>
            <w:r>
              <w:t>Registration fee for building surveying contractor level 1 or level 2 (individual) (1 year)</w:t>
            </w:r>
          </w:p>
        </w:tc>
        <w:tc>
          <w:tcPr>
            <w:tcW w:w="1559" w:type="dxa"/>
          </w:tcPr>
          <w:p>
            <w:pPr>
              <w:pStyle w:val="yTableNAm"/>
              <w:jc w:val="center"/>
            </w:pPr>
            <w:r>
              <w:br/>
            </w:r>
            <w:r>
              <w:br/>
              <w:t>200</w:t>
            </w:r>
          </w:p>
        </w:tc>
      </w:tr>
      <w:tr>
        <w:trPr>
          <w:cantSplit/>
        </w:trPr>
        <w:tc>
          <w:tcPr>
            <w:tcW w:w="992" w:type="dxa"/>
          </w:tcPr>
          <w:p>
            <w:pPr>
              <w:pStyle w:val="yTableNAm"/>
            </w:pPr>
            <w:r>
              <w:t>11.</w:t>
            </w:r>
          </w:p>
        </w:tc>
        <w:tc>
          <w:tcPr>
            <w:tcW w:w="4253" w:type="dxa"/>
          </w:tcPr>
          <w:p>
            <w:pPr>
              <w:pStyle w:val="yTableNAm"/>
            </w:pPr>
            <w:r>
              <w:t>Registration fee for building surveying contractor level 1 or level 2 (individual) (2 years)</w:t>
            </w:r>
          </w:p>
        </w:tc>
        <w:tc>
          <w:tcPr>
            <w:tcW w:w="1559" w:type="dxa"/>
          </w:tcPr>
          <w:p>
            <w:pPr>
              <w:pStyle w:val="yTableNAm"/>
              <w:jc w:val="center"/>
            </w:pPr>
            <w:r>
              <w:br/>
            </w:r>
            <w:r>
              <w:br/>
              <w:t>390</w:t>
            </w:r>
          </w:p>
        </w:tc>
      </w:tr>
      <w:tr>
        <w:trPr>
          <w:cantSplit/>
        </w:trPr>
        <w:tc>
          <w:tcPr>
            <w:tcW w:w="992" w:type="dxa"/>
          </w:tcPr>
          <w:p>
            <w:pPr>
              <w:pStyle w:val="yTableNAm"/>
            </w:pPr>
            <w:r>
              <w:t>12.</w:t>
            </w:r>
          </w:p>
        </w:tc>
        <w:tc>
          <w:tcPr>
            <w:tcW w:w="4253" w:type="dxa"/>
          </w:tcPr>
          <w:p>
            <w:pPr>
              <w:pStyle w:val="yTableNAm"/>
            </w:pPr>
            <w:r>
              <w:t>Registration fee for building surveying contractor level 1 or level 2 (individual) (3 years)</w:t>
            </w:r>
          </w:p>
        </w:tc>
        <w:tc>
          <w:tcPr>
            <w:tcW w:w="1559" w:type="dxa"/>
          </w:tcPr>
          <w:p>
            <w:pPr>
              <w:pStyle w:val="yTableNAm"/>
              <w:jc w:val="center"/>
            </w:pPr>
            <w:r>
              <w:br/>
            </w:r>
            <w:r>
              <w:br/>
              <w:t>580</w:t>
            </w:r>
          </w:p>
        </w:tc>
      </w:tr>
      <w:tr>
        <w:trPr>
          <w:cantSplit/>
        </w:trPr>
        <w:tc>
          <w:tcPr>
            <w:tcW w:w="992" w:type="dxa"/>
          </w:tcPr>
          <w:p>
            <w:pPr>
              <w:pStyle w:val="yTableNAm"/>
            </w:pPr>
            <w:r>
              <w:t>13.</w:t>
            </w:r>
          </w:p>
        </w:tc>
        <w:tc>
          <w:tcPr>
            <w:tcW w:w="4253" w:type="dxa"/>
          </w:tcPr>
          <w:p>
            <w:pPr>
              <w:pStyle w:val="yTableNAm"/>
            </w:pPr>
            <w:r>
              <w:t>Registration fee for building surveying contractor level 1 or level 2 (partnership) (1 year)</w:t>
            </w:r>
          </w:p>
        </w:tc>
        <w:tc>
          <w:tcPr>
            <w:tcW w:w="1559" w:type="dxa"/>
          </w:tcPr>
          <w:p>
            <w:pPr>
              <w:pStyle w:val="yTableNAm"/>
              <w:jc w:val="center"/>
            </w:pPr>
            <w:r>
              <w:br/>
            </w:r>
            <w:r>
              <w:br/>
              <w:t>500</w:t>
            </w:r>
          </w:p>
        </w:tc>
      </w:tr>
      <w:tr>
        <w:trPr>
          <w:cantSplit/>
        </w:trPr>
        <w:tc>
          <w:tcPr>
            <w:tcW w:w="992" w:type="dxa"/>
          </w:tcPr>
          <w:p>
            <w:pPr>
              <w:pStyle w:val="yTableNAm"/>
            </w:pPr>
            <w:r>
              <w:t>14.</w:t>
            </w:r>
          </w:p>
        </w:tc>
        <w:tc>
          <w:tcPr>
            <w:tcW w:w="4253" w:type="dxa"/>
          </w:tcPr>
          <w:p>
            <w:pPr>
              <w:pStyle w:val="yTableNAm"/>
            </w:pPr>
            <w:r>
              <w:t>Registration fee for building surveying contractor level 1 or level 2 (partnership) (2 years)</w:t>
            </w:r>
          </w:p>
        </w:tc>
        <w:tc>
          <w:tcPr>
            <w:tcW w:w="1559" w:type="dxa"/>
          </w:tcPr>
          <w:p>
            <w:pPr>
              <w:pStyle w:val="yTableNAm"/>
              <w:jc w:val="center"/>
            </w:pPr>
            <w:r>
              <w:br/>
            </w:r>
            <w:r>
              <w:br/>
              <w:t>970</w:t>
            </w:r>
          </w:p>
        </w:tc>
      </w:tr>
      <w:tr>
        <w:trPr>
          <w:cantSplit/>
        </w:trPr>
        <w:tc>
          <w:tcPr>
            <w:tcW w:w="992" w:type="dxa"/>
          </w:tcPr>
          <w:p>
            <w:pPr>
              <w:pStyle w:val="yTableNAm"/>
            </w:pPr>
            <w:r>
              <w:t>15.</w:t>
            </w:r>
          </w:p>
        </w:tc>
        <w:tc>
          <w:tcPr>
            <w:tcW w:w="4253" w:type="dxa"/>
          </w:tcPr>
          <w:p>
            <w:pPr>
              <w:pStyle w:val="yTableNAm"/>
            </w:pPr>
            <w:r>
              <w:t>Registration fee for building surveying contractor level 1 or level 2 (partnership) (3 years)</w:t>
            </w:r>
          </w:p>
        </w:tc>
        <w:tc>
          <w:tcPr>
            <w:tcW w:w="1559" w:type="dxa"/>
          </w:tcPr>
          <w:p>
            <w:pPr>
              <w:pStyle w:val="yTableNAm"/>
              <w:jc w:val="center"/>
            </w:pPr>
            <w:r>
              <w:br/>
            </w:r>
            <w:r>
              <w:br/>
              <w:t>1 450</w:t>
            </w:r>
          </w:p>
        </w:tc>
      </w:tr>
      <w:tr>
        <w:trPr>
          <w:cantSplit/>
        </w:trPr>
        <w:tc>
          <w:tcPr>
            <w:tcW w:w="992" w:type="dxa"/>
          </w:tcPr>
          <w:p>
            <w:pPr>
              <w:pStyle w:val="yTableNAm"/>
            </w:pPr>
            <w:r>
              <w:t>16.</w:t>
            </w:r>
          </w:p>
        </w:tc>
        <w:tc>
          <w:tcPr>
            <w:tcW w:w="4253" w:type="dxa"/>
          </w:tcPr>
          <w:p>
            <w:pPr>
              <w:pStyle w:val="yTableNAm"/>
            </w:pPr>
            <w:r>
              <w:t>Registration fee for building surveying contractor level 1 or level 2 (company) (1 year)</w:t>
            </w:r>
          </w:p>
        </w:tc>
        <w:tc>
          <w:tcPr>
            <w:tcW w:w="1559" w:type="dxa"/>
          </w:tcPr>
          <w:p>
            <w:pPr>
              <w:pStyle w:val="yTableNAm"/>
              <w:jc w:val="center"/>
            </w:pPr>
            <w:r>
              <w:br/>
            </w:r>
            <w:r>
              <w:br/>
              <w:t>650</w:t>
            </w:r>
          </w:p>
        </w:tc>
      </w:tr>
      <w:tr>
        <w:trPr>
          <w:cantSplit/>
        </w:trPr>
        <w:tc>
          <w:tcPr>
            <w:tcW w:w="992" w:type="dxa"/>
          </w:tcPr>
          <w:p>
            <w:pPr>
              <w:pStyle w:val="yTableNAm"/>
            </w:pPr>
            <w:r>
              <w:t>17.</w:t>
            </w:r>
          </w:p>
        </w:tc>
        <w:tc>
          <w:tcPr>
            <w:tcW w:w="4253" w:type="dxa"/>
          </w:tcPr>
          <w:p>
            <w:pPr>
              <w:pStyle w:val="yTableNAm"/>
            </w:pPr>
            <w:r>
              <w:t>Registration fee for building surveying contractor level 1 or level 2 (company) (2 years)</w:t>
            </w:r>
          </w:p>
        </w:tc>
        <w:tc>
          <w:tcPr>
            <w:tcW w:w="1559" w:type="dxa"/>
          </w:tcPr>
          <w:p>
            <w:pPr>
              <w:pStyle w:val="yTableNAm"/>
              <w:jc w:val="center"/>
            </w:pPr>
            <w:r>
              <w:br/>
            </w:r>
            <w:r>
              <w:br/>
              <w:t>1 260</w:t>
            </w:r>
          </w:p>
        </w:tc>
      </w:tr>
      <w:tr>
        <w:trPr>
          <w:cantSplit/>
        </w:trPr>
        <w:tc>
          <w:tcPr>
            <w:tcW w:w="992" w:type="dxa"/>
          </w:tcPr>
          <w:p>
            <w:pPr>
              <w:pStyle w:val="yTableNAm"/>
            </w:pPr>
            <w:r>
              <w:t>18.</w:t>
            </w:r>
          </w:p>
        </w:tc>
        <w:tc>
          <w:tcPr>
            <w:tcW w:w="4253" w:type="dxa"/>
          </w:tcPr>
          <w:p>
            <w:pPr>
              <w:pStyle w:val="yTableNAm"/>
            </w:pPr>
            <w:r>
              <w:t>Registration fee for building surveying contractor level 1 or level 2 (company) (3 years)</w:t>
            </w:r>
          </w:p>
        </w:tc>
        <w:tc>
          <w:tcPr>
            <w:tcW w:w="1559" w:type="dxa"/>
          </w:tcPr>
          <w:p>
            <w:pPr>
              <w:pStyle w:val="yTableNAm"/>
              <w:jc w:val="center"/>
            </w:pPr>
            <w:r>
              <w:br/>
            </w:r>
            <w:r>
              <w:br/>
              <w:t>1 890</w:t>
            </w:r>
          </w:p>
        </w:tc>
      </w:tr>
      <w:tr>
        <w:trPr>
          <w:cantSplit/>
        </w:trPr>
        <w:tc>
          <w:tcPr>
            <w:tcW w:w="992" w:type="dxa"/>
          </w:tcPr>
          <w:p>
            <w:pPr>
              <w:pStyle w:val="yTableNAm"/>
            </w:pPr>
            <w:r>
              <w:t>19.</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bl>
    <w:p>
      <w:pPr>
        <w:pStyle w:val="yFootnotesection"/>
      </w:pPr>
      <w:r>
        <w:tab/>
        <w:t>[Division 4A inserted in Gazette 12 Mar 2012 p. 1005-7.]</w:t>
      </w:r>
    </w:p>
    <w:p>
      <w:pPr>
        <w:pStyle w:val="yHeading3"/>
      </w:pPr>
      <w:bookmarkStart w:id="571" w:name="_Toc319401445"/>
      <w:bookmarkStart w:id="572" w:name="_Toc320700368"/>
      <w:r>
        <w:rPr>
          <w:rStyle w:val="CharSDivNo"/>
        </w:rPr>
        <w:t>Division 4</w:t>
      </w:r>
      <w:r>
        <w:t xml:space="preserve"> — </w:t>
      </w:r>
      <w:r>
        <w:rPr>
          <w:rStyle w:val="CharSDivText"/>
        </w:rPr>
        <w:t>Painters</w:t>
      </w:r>
      <w:bookmarkEnd w:id="568"/>
      <w:bookmarkEnd w:id="569"/>
      <w:bookmarkEnd w:id="570"/>
      <w:bookmarkEnd w:id="571"/>
      <w:bookmarkEnd w:id="572"/>
    </w:p>
    <w:p>
      <w:pPr>
        <w:pStyle w:val="yFootnoteheading"/>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registration as painting practitioner</w:t>
            </w:r>
          </w:p>
        </w:tc>
        <w:tc>
          <w:tcPr>
            <w:tcW w:w="1559" w:type="dxa"/>
          </w:tcPr>
          <w:p>
            <w:pPr>
              <w:pStyle w:val="yTableNAm"/>
              <w:jc w:val="center"/>
            </w:pPr>
            <w:r>
              <w:br/>
              <w:t>75</w:t>
            </w:r>
          </w:p>
        </w:tc>
      </w:tr>
      <w:tr>
        <w:trPr>
          <w:cantSplit/>
        </w:trPr>
        <w:tc>
          <w:tcPr>
            <w:tcW w:w="992" w:type="dxa"/>
          </w:tcPr>
          <w:p>
            <w:pPr>
              <w:pStyle w:val="yTableNAm"/>
            </w:pPr>
            <w:r>
              <w:t>2.</w:t>
            </w:r>
          </w:p>
        </w:tc>
        <w:tc>
          <w:tcPr>
            <w:tcW w:w="4253" w:type="dxa"/>
          </w:tcPr>
          <w:p>
            <w:pPr>
              <w:pStyle w:val="yTableNAm"/>
            </w:pPr>
            <w:r>
              <w:t>Application for registration as painting contractor (individual)</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painting contractor (partnership)</w:t>
            </w:r>
          </w:p>
        </w:tc>
        <w:tc>
          <w:tcPr>
            <w:tcW w:w="1559" w:type="dxa"/>
          </w:tcPr>
          <w:p>
            <w:pPr>
              <w:pStyle w:val="yTableNAm"/>
              <w:jc w:val="center"/>
            </w:pPr>
            <w:r>
              <w:br/>
              <w:t>95</w:t>
            </w:r>
          </w:p>
        </w:tc>
      </w:tr>
      <w:tr>
        <w:trPr>
          <w:cantSplit/>
        </w:trPr>
        <w:tc>
          <w:tcPr>
            <w:tcW w:w="992" w:type="dxa"/>
          </w:tcPr>
          <w:p>
            <w:pPr>
              <w:pStyle w:val="yTableNAm"/>
            </w:pPr>
            <w:r>
              <w:t>4.</w:t>
            </w:r>
          </w:p>
        </w:tc>
        <w:tc>
          <w:tcPr>
            <w:tcW w:w="4253" w:type="dxa"/>
          </w:tcPr>
          <w:p>
            <w:pPr>
              <w:pStyle w:val="yTableNAm"/>
            </w:pPr>
            <w:r>
              <w:t>Application for registration as painting contractor (company)</w:t>
            </w:r>
          </w:p>
        </w:tc>
        <w:tc>
          <w:tcPr>
            <w:tcW w:w="1559" w:type="dxa"/>
          </w:tcPr>
          <w:p>
            <w:pPr>
              <w:pStyle w:val="yTableNAm"/>
              <w:jc w:val="center"/>
            </w:pPr>
            <w:r>
              <w:br/>
              <w:t>125</w:t>
            </w:r>
          </w:p>
        </w:tc>
      </w:tr>
      <w:tr>
        <w:trPr>
          <w:cantSplit/>
        </w:trPr>
        <w:tc>
          <w:tcPr>
            <w:tcW w:w="992" w:type="dxa"/>
          </w:tcPr>
          <w:p>
            <w:pPr>
              <w:pStyle w:val="yTableNAm"/>
            </w:pPr>
            <w:r>
              <w:t>5.</w:t>
            </w:r>
          </w:p>
        </w:tc>
        <w:tc>
          <w:tcPr>
            <w:tcW w:w="4253" w:type="dxa"/>
          </w:tcPr>
          <w:p>
            <w:pPr>
              <w:pStyle w:val="yTableNAm"/>
            </w:pPr>
            <w:r>
              <w:t>Registration fee for painting practitioner (1 year)</w:t>
            </w:r>
          </w:p>
        </w:tc>
        <w:tc>
          <w:tcPr>
            <w:tcW w:w="1559" w:type="dxa"/>
          </w:tcPr>
          <w:p>
            <w:pPr>
              <w:pStyle w:val="yTableNAm"/>
              <w:jc w:val="center"/>
            </w:pPr>
            <w:r>
              <w:br/>
              <w:t>140</w:t>
            </w:r>
          </w:p>
        </w:tc>
      </w:tr>
      <w:tr>
        <w:trPr>
          <w:cantSplit/>
        </w:trPr>
        <w:tc>
          <w:tcPr>
            <w:tcW w:w="992" w:type="dxa"/>
          </w:tcPr>
          <w:p>
            <w:pPr>
              <w:pStyle w:val="yTableNAm"/>
            </w:pPr>
            <w:r>
              <w:t>6.</w:t>
            </w:r>
          </w:p>
        </w:tc>
        <w:tc>
          <w:tcPr>
            <w:tcW w:w="4253" w:type="dxa"/>
          </w:tcPr>
          <w:p>
            <w:pPr>
              <w:pStyle w:val="yTableNAm"/>
            </w:pPr>
            <w:r>
              <w:t>Registration fee for painting practitioner (2 years)</w:t>
            </w:r>
          </w:p>
        </w:tc>
        <w:tc>
          <w:tcPr>
            <w:tcW w:w="1559" w:type="dxa"/>
          </w:tcPr>
          <w:p>
            <w:pPr>
              <w:pStyle w:val="yTableNAm"/>
              <w:jc w:val="center"/>
            </w:pPr>
            <w:r>
              <w:br/>
              <w:t>270</w:t>
            </w:r>
          </w:p>
        </w:tc>
      </w:tr>
      <w:tr>
        <w:trPr>
          <w:cantSplit/>
        </w:trPr>
        <w:tc>
          <w:tcPr>
            <w:tcW w:w="992" w:type="dxa"/>
          </w:tcPr>
          <w:p>
            <w:pPr>
              <w:pStyle w:val="yTableNAm"/>
            </w:pPr>
            <w:r>
              <w:t>7.</w:t>
            </w:r>
          </w:p>
        </w:tc>
        <w:tc>
          <w:tcPr>
            <w:tcW w:w="4253" w:type="dxa"/>
          </w:tcPr>
          <w:p>
            <w:pPr>
              <w:pStyle w:val="yTableNAm"/>
            </w:pPr>
            <w:r>
              <w:t>Registration fee for painting practitioner (3 years)</w:t>
            </w:r>
          </w:p>
        </w:tc>
        <w:tc>
          <w:tcPr>
            <w:tcW w:w="1559" w:type="dxa"/>
          </w:tcPr>
          <w:p>
            <w:pPr>
              <w:pStyle w:val="yTableNAm"/>
              <w:jc w:val="center"/>
            </w:pPr>
            <w:r>
              <w:br/>
              <w:t>395</w:t>
            </w:r>
          </w:p>
        </w:tc>
      </w:tr>
      <w:tr>
        <w:trPr>
          <w:cantSplit/>
        </w:trPr>
        <w:tc>
          <w:tcPr>
            <w:tcW w:w="992" w:type="dxa"/>
          </w:tcPr>
          <w:p>
            <w:pPr>
              <w:pStyle w:val="yTableNAm"/>
            </w:pPr>
            <w:r>
              <w:t>8.</w:t>
            </w:r>
          </w:p>
        </w:tc>
        <w:tc>
          <w:tcPr>
            <w:tcW w:w="4253" w:type="dxa"/>
          </w:tcPr>
          <w:p>
            <w:pPr>
              <w:pStyle w:val="yTableNAm"/>
            </w:pPr>
            <w:r>
              <w:t>Registration fee for painting contractor (individual) (1 year)</w:t>
            </w:r>
          </w:p>
        </w:tc>
        <w:tc>
          <w:tcPr>
            <w:tcW w:w="1559" w:type="dxa"/>
          </w:tcPr>
          <w:p>
            <w:pPr>
              <w:pStyle w:val="yTableNAm"/>
              <w:jc w:val="center"/>
            </w:pPr>
            <w:r>
              <w:br/>
              <w:t>95</w:t>
            </w:r>
          </w:p>
        </w:tc>
      </w:tr>
      <w:tr>
        <w:trPr>
          <w:cantSplit/>
        </w:trPr>
        <w:tc>
          <w:tcPr>
            <w:tcW w:w="992" w:type="dxa"/>
          </w:tcPr>
          <w:p>
            <w:pPr>
              <w:pStyle w:val="yTableNAm"/>
            </w:pPr>
            <w:r>
              <w:t>9.</w:t>
            </w:r>
          </w:p>
        </w:tc>
        <w:tc>
          <w:tcPr>
            <w:tcW w:w="4253" w:type="dxa"/>
          </w:tcPr>
          <w:p>
            <w:pPr>
              <w:pStyle w:val="yTableNAm"/>
            </w:pPr>
            <w:r>
              <w:t>Registration fee for painting contractor (individual) (2 years)</w:t>
            </w:r>
          </w:p>
        </w:tc>
        <w:tc>
          <w:tcPr>
            <w:tcW w:w="1559" w:type="dxa"/>
          </w:tcPr>
          <w:p>
            <w:pPr>
              <w:pStyle w:val="yTableNAm"/>
              <w:jc w:val="center"/>
            </w:pPr>
            <w:r>
              <w:br/>
              <w:t>185</w:t>
            </w:r>
          </w:p>
        </w:tc>
      </w:tr>
      <w:tr>
        <w:trPr>
          <w:cantSplit/>
        </w:trPr>
        <w:tc>
          <w:tcPr>
            <w:tcW w:w="992" w:type="dxa"/>
          </w:tcPr>
          <w:p>
            <w:pPr>
              <w:pStyle w:val="yTableNAm"/>
            </w:pPr>
            <w:r>
              <w:t>10.</w:t>
            </w:r>
          </w:p>
        </w:tc>
        <w:tc>
          <w:tcPr>
            <w:tcW w:w="4253" w:type="dxa"/>
          </w:tcPr>
          <w:p>
            <w:pPr>
              <w:pStyle w:val="yTableNAm"/>
            </w:pPr>
            <w:r>
              <w:t>Registration fee for painting contractor (individual) (3 years)</w:t>
            </w:r>
          </w:p>
        </w:tc>
        <w:tc>
          <w:tcPr>
            <w:tcW w:w="1559" w:type="dxa"/>
          </w:tcPr>
          <w:p>
            <w:pPr>
              <w:pStyle w:val="yTableNAm"/>
              <w:jc w:val="center"/>
            </w:pPr>
            <w:r>
              <w:br/>
              <w:t>265</w:t>
            </w:r>
          </w:p>
        </w:tc>
      </w:tr>
      <w:tr>
        <w:trPr>
          <w:cantSplit/>
        </w:trPr>
        <w:tc>
          <w:tcPr>
            <w:tcW w:w="992" w:type="dxa"/>
          </w:tcPr>
          <w:p>
            <w:pPr>
              <w:pStyle w:val="yTableNAm"/>
            </w:pPr>
            <w:r>
              <w:t>11.</w:t>
            </w:r>
          </w:p>
        </w:tc>
        <w:tc>
          <w:tcPr>
            <w:tcW w:w="4253" w:type="dxa"/>
          </w:tcPr>
          <w:p>
            <w:pPr>
              <w:pStyle w:val="yTableNAm"/>
            </w:pPr>
            <w:r>
              <w:t>Registration fee for painting contractor (partnership) (1 year)</w:t>
            </w:r>
          </w:p>
        </w:tc>
        <w:tc>
          <w:tcPr>
            <w:tcW w:w="1559" w:type="dxa"/>
          </w:tcPr>
          <w:p>
            <w:pPr>
              <w:pStyle w:val="yTableNAm"/>
              <w:jc w:val="center"/>
            </w:pPr>
            <w:r>
              <w:br/>
              <w:t>145</w:t>
            </w:r>
          </w:p>
        </w:tc>
      </w:tr>
      <w:tr>
        <w:trPr>
          <w:cantSplit/>
        </w:trPr>
        <w:tc>
          <w:tcPr>
            <w:tcW w:w="992" w:type="dxa"/>
          </w:tcPr>
          <w:p>
            <w:pPr>
              <w:pStyle w:val="yTableNAm"/>
            </w:pPr>
            <w:r>
              <w:t>12.</w:t>
            </w:r>
          </w:p>
        </w:tc>
        <w:tc>
          <w:tcPr>
            <w:tcW w:w="4253" w:type="dxa"/>
          </w:tcPr>
          <w:p>
            <w:pPr>
              <w:pStyle w:val="yTableNAm"/>
            </w:pPr>
            <w:r>
              <w:t>Registration fee for painting contractor (partnership) (2 years)</w:t>
            </w:r>
          </w:p>
        </w:tc>
        <w:tc>
          <w:tcPr>
            <w:tcW w:w="1559" w:type="dxa"/>
          </w:tcPr>
          <w:p>
            <w:pPr>
              <w:pStyle w:val="yTableNAm"/>
              <w:jc w:val="center"/>
            </w:pPr>
            <w:r>
              <w:br/>
              <w:t>280</w:t>
            </w:r>
          </w:p>
        </w:tc>
      </w:tr>
      <w:tr>
        <w:trPr>
          <w:cantSplit/>
        </w:trPr>
        <w:tc>
          <w:tcPr>
            <w:tcW w:w="992" w:type="dxa"/>
          </w:tcPr>
          <w:p>
            <w:pPr>
              <w:pStyle w:val="yTableNAm"/>
            </w:pPr>
            <w:r>
              <w:t>13.</w:t>
            </w:r>
          </w:p>
        </w:tc>
        <w:tc>
          <w:tcPr>
            <w:tcW w:w="4253" w:type="dxa"/>
          </w:tcPr>
          <w:p>
            <w:pPr>
              <w:pStyle w:val="yTableNAm"/>
            </w:pPr>
            <w:r>
              <w:t>Registration fee for painting contractor (partnership) (3 years)</w:t>
            </w:r>
          </w:p>
        </w:tc>
        <w:tc>
          <w:tcPr>
            <w:tcW w:w="1559" w:type="dxa"/>
          </w:tcPr>
          <w:p>
            <w:pPr>
              <w:pStyle w:val="yTableNAm"/>
              <w:jc w:val="center"/>
            </w:pPr>
            <w:r>
              <w:br/>
              <w:t>410</w:t>
            </w:r>
          </w:p>
        </w:tc>
      </w:tr>
      <w:tr>
        <w:trPr>
          <w:cantSplit/>
        </w:trPr>
        <w:tc>
          <w:tcPr>
            <w:tcW w:w="992" w:type="dxa"/>
          </w:tcPr>
          <w:p>
            <w:pPr>
              <w:pStyle w:val="yTableNAm"/>
            </w:pPr>
            <w:r>
              <w:t>14.</w:t>
            </w:r>
          </w:p>
        </w:tc>
        <w:tc>
          <w:tcPr>
            <w:tcW w:w="4253" w:type="dxa"/>
          </w:tcPr>
          <w:p>
            <w:pPr>
              <w:pStyle w:val="yTableNAm"/>
            </w:pPr>
            <w:r>
              <w:t>Registration fee for painting contractor (company) (1 year)</w:t>
            </w:r>
          </w:p>
        </w:tc>
        <w:tc>
          <w:tcPr>
            <w:tcW w:w="1559" w:type="dxa"/>
          </w:tcPr>
          <w:p>
            <w:pPr>
              <w:pStyle w:val="yTableNAm"/>
              <w:jc w:val="center"/>
            </w:pPr>
            <w:r>
              <w:br/>
              <w:t>355</w:t>
            </w:r>
          </w:p>
        </w:tc>
      </w:tr>
      <w:tr>
        <w:trPr>
          <w:cantSplit/>
        </w:trPr>
        <w:tc>
          <w:tcPr>
            <w:tcW w:w="992" w:type="dxa"/>
          </w:tcPr>
          <w:p>
            <w:pPr>
              <w:pStyle w:val="yTableNAm"/>
            </w:pPr>
            <w:r>
              <w:t>15.</w:t>
            </w:r>
          </w:p>
        </w:tc>
        <w:tc>
          <w:tcPr>
            <w:tcW w:w="4253" w:type="dxa"/>
          </w:tcPr>
          <w:p>
            <w:pPr>
              <w:pStyle w:val="yTableNAm"/>
            </w:pPr>
            <w:r>
              <w:t>Registration fee for painting contractor (company) (2 years)</w:t>
            </w:r>
          </w:p>
        </w:tc>
        <w:tc>
          <w:tcPr>
            <w:tcW w:w="1559" w:type="dxa"/>
          </w:tcPr>
          <w:p>
            <w:pPr>
              <w:pStyle w:val="yTableNAm"/>
              <w:jc w:val="center"/>
            </w:pPr>
            <w:r>
              <w:br/>
              <w:t>690</w:t>
            </w:r>
          </w:p>
        </w:tc>
      </w:tr>
      <w:tr>
        <w:trPr>
          <w:cantSplit/>
        </w:trPr>
        <w:tc>
          <w:tcPr>
            <w:tcW w:w="992" w:type="dxa"/>
          </w:tcPr>
          <w:p>
            <w:pPr>
              <w:pStyle w:val="yTableNAm"/>
            </w:pPr>
            <w:r>
              <w:t>16.</w:t>
            </w:r>
          </w:p>
        </w:tc>
        <w:tc>
          <w:tcPr>
            <w:tcW w:w="4253" w:type="dxa"/>
          </w:tcPr>
          <w:p>
            <w:pPr>
              <w:pStyle w:val="yTableNAm"/>
            </w:pPr>
            <w:r>
              <w:t>Registration fee for painting contractor (company) (3 years)</w:t>
            </w:r>
          </w:p>
        </w:tc>
        <w:tc>
          <w:tcPr>
            <w:tcW w:w="1559" w:type="dxa"/>
          </w:tcPr>
          <w:p>
            <w:pPr>
              <w:pStyle w:val="yTableNAm"/>
              <w:jc w:val="center"/>
            </w:pPr>
            <w:r>
              <w:br/>
              <w:t>1 000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jc w:val="center"/>
            </w:pPr>
            <w:r>
              <w:br/>
              <w:t>25</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jc w:val="center"/>
            </w:pPr>
            <w:r>
              <w:br/>
              <w:t>65</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jc w:val="center"/>
            </w:pPr>
            <w:r>
              <w:br/>
              <w:t>45</w:t>
            </w:r>
          </w:p>
        </w:tc>
      </w:tr>
    </w:tbl>
    <w:p>
      <w:pPr>
        <w:pStyle w:val="yFootnotesection"/>
      </w:pPr>
      <w:r>
        <w:tab/>
        <w:t>[Division 4 inserted in Gazette 31 Jan 2012 p. 600</w:t>
      </w:r>
      <w:r>
        <w:noBreakHyphen/>
        <w:t>1.]</w:t>
      </w:r>
    </w:p>
    <w:p>
      <w:pPr>
        <w:pStyle w:val="ySubsection"/>
        <w:sectPr>
          <w:headerReference w:type="even" r:id="rId25"/>
          <w:headerReference w:type="default" r:id="rId26"/>
          <w:pgSz w:w="11907" w:h="16840" w:code="9"/>
          <w:pgMar w:top="2381" w:right="2410" w:bottom="3544" w:left="2410" w:header="720" w:footer="3380" w:gutter="0"/>
          <w:cols w:space="720"/>
          <w:docGrid w:linePitch="78"/>
        </w:sectPr>
      </w:pPr>
    </w:p>
    <w:p>
      <w:pPr>
        <w:pStyle w:val="yScheduleHeading"/>
      </w:pPr>
      <w:bookmarkStart w:id="573" w:name="_Toc300136564"/>
      <w:bookmarkStart w:id="574" w:name="_Toc300136621"/>
      <w:bookmarkStart w:id="575" w:name="_Toc300142443"/>
      <w:bookmarkStart w:id="576" w:name="_Toc300142559"/>
      <w:bookmarkStart w:id="577" w:name="_Toc300151313"/>
      <w:bookmarkStart w:id="578" w:name="_Toc300151370"/>
      <w:bookmarkStart w:id="579" w:name="_Toc300563348"/>
      <w:bookmarkStart w:id="580" w:name="_Toc300669445"/>
      <w:bookmarkStart w:id="581" w:name="_Toc300670845"/>
      <w:bookmarkStart w:id="582" w:name="_Toc300824450"/>
      <w:bookmarkStart w:id="583" w:name="_Toc300824516"/>
      <w:bookmarkStart w:id="584" w:name="_Toc300839461"/>
      <w:bookmarkStart w:id="585" w:name="_Toc301264367"/>
      <w:bookmarkStart w:id="586" w:name="_Toc301268025"/>
      <w:bookmarkStart w:id="587" w:name="_Toc301274678"/>
      <w:bookmarkStart w:id="588" w:name="_Toc301274747"/>
      <w:bookmarkStart w:id="589" w:name="_Toc301277656"/>
      <w:bookmarkStart w:id="590" w:name="_Toc301277725"/>
      <w:bookmarkStart w:id="591" w:name="_Toc301338519"/>
      <w:bookmarkStart w:id="592" w:name="_Toc301338588"/>
      <w:bookmarkStart w:id="593" w:name="_Toc301338760"/>
      <w:bookmarkStart w:id="594" w:name="_Toc302034247"/>
      <w:bookmarkStart w:id="595" w:name="_Toc302034843"/>
      <w:bookmarkStart w:id="596" w:name="_Toc302034980"/>
      <w:bookmarkStart w:id="597" w:name="_Toc302036212"/>
      <w:bookmarkStart w:id="598" w:name="_Toc302048380"/>
      <w:bookmarkStart w:id="599" w:name="_Toc302048451"/>
      <w:bookmarkStart w:id="600" w:name="_Toc315685852"/>
      <w:bookmarkStart w:id="601" w:name="_Toc315698604"/>
      <w:bookmarkStart w:id="602" w:name="_Toc315700026"/>
      <w:bookmarkStart w:id="603" w:name="_Toc319401446"/>
      <w:bookmarkStart w:id="604" w:name="_Toc320700369"/>
      <w:r>
        <w:rPr>
          <w:rStyle w:val="CharSchNo"/>
        </w:rPr>
        <w:t>Schedule 2</w:t>
      </w:r>
      <w:r>
        <w:rPr>
          <w:rStyle w:val="CharSDivNo"/>
        </w:rPr>
        <w:t> </w:t>
      </w:r>
      <w:r>
        <w:t>—</w:t>
      </w:r>
      <w:r>
        <w:rPr>
          <w:rStyle w:val="CharSDivText"/>
        </w:rPr>
        <w:t> </w:t>
      </w:r>
      <w:r>
        <w:rPr>
          <w:rStyle w:val="CharSchText"/>
        </w:rPr>
        <w:t>Estimating the value of work</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yShoulderClause"/>
      </w:pPr>
      <w:r>
        <w:t>[r. 13(1), 28(1)]</w:t>
      </w:r>
    </w:p>
    <w:p>
      <w:pPr>
        <w:pStyle w:val="yHeading5"/>
      </w:pPr>
      <w:bookmarkStart w:id="605" w:name="_Toc301338761"/>
      <w:bookmarkStart w:id="606" w:name="_Toc302034248"/>
      <w:bookmarkStart w:id="607" w:name="_Toc320700370"/>
      <w:r>
        <w:rPr>
          <w:rStyle w:val="CharSClsNo"/>
        </w:rPr>
        <w:t>1</w:t>
      </w:r>
      <w:r>
        <w:t>.</w:t>
      </w:r>
      <w:r>
        <w:tab/>
        <w:t>Terms used</w:t>
      </w:r>
      <w:bookmarkEnd w:id="605"/>
      <w:bookmarkEnd w:id="606"/>
      <w:bookmarkEnd w:id="60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608" w:name="_Toc301338762"/>
      <w:bookmarkStart w:id="609" w:name="_Toc302034249"/>
      <w:bookmarkStart w:id="610" w:name="_Toc320700371"/>
      <w:r>
        <w:rPr>
          <w:rStyle w:val="CharSClsNo"/>
        </w:rPr>
        <w:t>2</w:t>
      </w:r>
      <w:r>
        <w:t>.</w:t>
      </w:r>
      <w:r>
        <w:tab/>
        <w:t>Estimated value of work</w:t>
      </w:r>
      <w:bookmarkEnd w:id="608"/>
      <w:bookmarkEnd w:id="609"/>
      <w:bookmarkEnd w:id="610"/>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611" w:name="_Toc300136567"/>
      <w:bookmarkStart w:id="612" w:name="_Toc300136624"/>
      <w:bookmarkStart w:id="613" w:name="_Toc300142446"/>
      <w:bookmarkStart w:id="614" w:name="_Toc300142562"/>
      <w:bookmarkStart w:id="615" w:name="_Toc300151316"/>
      <w:bookmarkStart w:id="616" w:name="_Toc300151373"/>
      <w:bookmarkStart w:id="617" w:name="_Toc300563351"/>
      <w:bookmarkStart w:id="618" w:name="_Toc300669448"/>
      <w:bookmarkStart w:id="619" w:name="_Toc300670848"/>
      <w:bookmarkStart w:id="620" w:name="_Toc300824453"/>
      <w:bookmarkStart w:id="621" w:name="_Toc300824519"/>
      <w:bookmarkStart w:id="622" w:name="_Toc300839464"/>
      <w:bookmarkStart w:id="623" w:name="_Toc301264370"/>
      <w:bookmarkStart w:id="624" w:name="_Toc301268028"/>
      <w:bookmarkStart w:id="625" w:name="_Toc301274681"/>
      <w:bookmarkStart w:id="626" w:name="_Toc301274750"/>
      <w:bookmarkStart w:id="627" w:name="_Toc301277659"/>
      <w:bookmarkStart w:id="628" w:name="_Toc301277728"/>
      <w:bookmarkStart w:id="629" w:name="_Toc301338522"/>
      <w:bookmarkStart w:id="630" w:name="_Toc301338591"/>
      <w:bookmarkStart w:id="631" w:name="_Toc301338763"/>
      <w:bookmarkStart w:id="632" w:name="_Toc302034250"/>
      <w:bookmarkStart w:id="633" w:name="_Toc302034846"/>
      <w:bookmarkStart w:id="634" w:name="_Toc302034983"/>
      <w:bookmarkStart w:id="635" w:name="_Toc302036215"/>
      <w:bookmarkStart w:id="636" w:name="_Toc302048383"/>
      <w:bookmarkStart w:id="637" w:name="_Toc302048454"/>
      <w:bookmarkStart w:id="638" w:name="_Toc315685855"/>
      <w:bookmarkStart w:id="639" w:name="_Toc315698607"/>
      <w:bookmarkStart w:id="640" w:name="_Toc315700029"/>
      <w:bookmarkStart w:id="641" w:name="_Toc319401449"/>
      <w:bookmarkStart w:id="642" w:name="_Toc320700372"/>
      <w:r>
        <w:rPr>
          <w:rStyle w:val="CharSchNo"/>
        </w:rPr>
        <w:t>Schedule 3</w:t>
      </w:r>
      <w:r>
        <w:rPr>
          <w:rStyle w:val="CharSDivNo"/>
        </w:rPr>
        <w:t> </w:t>
      </w:r>
      <w:r>
        <w:t>—</w:t>
      </w:r>
      <w:r>
        <w:rPr>
          <w:rStyle w:val="CharSDivText"/>
        </w:rPr>
        <w:t> </w:t>
      </w:r>
      <w:r>
        <w:rPr>
          <w:rStyle w:val="CharSchText"/>
        </w:rPr>
        <w:t>Builder work: areas of State for purposes of definition</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ShoulderClause"/>
      </w:pPr>
      <w:r>
        <w:t>[r. 13(1)]</w:t>
      </w:r>
    </w:p>
    <w:p>
      <w:pPr>
        <w:pStyle w:val="yHeading5"/>
      </w:pPr>
      <w:bookmarkStart w:id="643" w:name="_Toc301338764"/>
      <w:bookmarkStart w:id="644" w:name="_Toc302034251"/>
      <w:bookmarkStart w:id="645" w:name="_Toc320700373"/>
      <w:r>
        <w:rPr>
          <w:rStyle w:val="CharSClsNo"/>
        </w:rPr>
        <w:t>1</w:t>
      </w:r>
      <w:r>
        <w:t>.</w:t>
      </w:r>
      <w:r>
        <w:tab/>
        <w:t>Term used: townsite</w:t>
      </w:r>
      <w:bookmarkEnd w:id="643"/>
      <w:bookmarkEnd w:id="644"/>
      <w:bookmarkEnd w:id="645"/>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646" w:name="_Toc301338765"/>
      <w:bookmarkStart w:id="647" w:name="_Toc302034252"/>
      <w:bookmarkStart w:id="648" w:name="_Toc320700374"/>
      <w:r>
        <w:rPr>
          <w:rStyle w:val="CharSClsNo"/>
        </w:rPr>
        <w:t>2</w:t>
      </w:r>
      <w:r>
        <w:t>.</w:t>
      </w:r>
      <w:r>
        <w:tab/>
        <w:t>Areas of State</w:t>
      </w:r>
      <w:bookmarkEnd w:id="646"/>
      <w:bookmarkEnd w:id="647"/>
      <w:bookmarkEnd w:id="64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649" w:name="_Toc300136570"/>
      <w:bookmarkStart w:id="650" w:name="_Toc300136627"/>
      <w:bookmarkStart w:id="651" w:name="_Toc300142449"/>
      <w:bookmarkStart w:id="652" w:name="_Toc300142565"/>
      <w:bookmarkStart w:id="653" w:name="_Toc300151319"/>
      <w:bookmarkStart w:id="654" w:name="_Toc300151376"/>
      <w:bookmarkStart w:id="655" w:name="_Toc300563354"/>
      <w:bookmarkStart w:id="656" w:name="_Toc300669451"/>
      <w:bookmarkStart w:id="657" w:name="_Toc300670851"/>
      <w:bookmarkStart w:id="658" w:name="_Toc300824456"/>
      <w:bookmarkStart w:id="659" w:name="_Toc300824522"/>
      <w:bookmarkStart w:id="660" w:name="_Toc300839467"/>
      <w:bookmarkStart w:id="661" w:name="_Toc301264373"/>
      <w:bookmarkStart w:id="662" w:name="_Toc301268031"/>
      <w:bookmarkStart w:id="663" w:name="_Toc301274684"/>
      <w:bookmarkStart w:id="664" w:name="_Toc301274753"/>
      <w:bookmarkStart w:id="665" w:name="_Toc301277662"/>
      <w:bookmarkStart w:id="666" w:name="_Toc301277731"/>
      <w:bookmarkStart w:id="667" w:name="_Toc301338525"/>
      <w:bookmarkStart w:id="668" w:name="_Toc301338594"/>
      <w:bookmarkStart w:id="669" w:name="_Toc301338766"/>
      <w:bookmarkStart w:id="670" w:name="_Toc302034253"/>
      <w:bookmarkStart w:id="671" w:name="_Toc302034849"/>
      <w:bookmarkStart w:id="672" w:name="_Toc302034986"/>
      <w:bookmarkStart w:id="673" w:name="_Toc302036218"/>
      <w:bookmarkStart w:id="674" w:name="_Toc302048386"/>
      <w:bookmarkStart w:id="675" w:name="_Toc302048457"/>
      <w:bookmarkStart w:id="676" w:name="_Toc315685858"/>
      <w:bookmarkStart w:id="677" w:name="_Toc315698610"/>
      <w:bookmarkStart w:id="678" w:name="_Toc315700032"/>
      <w:bookmarkStart w:id="679" w:name="_Toc319401452"/>
      <w:bookmarkStart w:id="680" w:name="_Toc320700375"/>
      <w:r>
        <w:rPr>
          <w:rStyle w:val="CharSchNo"/>
        </w:rPr>
        <w:t>Schedule 4</w:t>
      </w:r>
      <w:r>
        <w:rPr>
          <w:rStyle w:val="CharSDivNo"/>
        </w:rPr>
        <w:t> </w:t>
      </w:r>
      <w:r>
        <w:t>—</w:t>
      </w:r>
      <w:r>
        <w:rPr>
          <w:rStyle w:val="CharSDivText"/>
        </w:rPr>
        <w:t> </w:t>
      </w:r>
      <w:r>
        <w:rPr>
          <w:rStyle w:val="CharSchText"/>
        </w:rPr>
        <w:t>Painter work: areas of the State for purposes of definition</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yShoulderClause"/>
      </w:pPr>
      <w:r>
        <w:t>[r. 28]</w:t>
      </w:r>
    </w:p>
    <w:p>
      <w:pPr>
        <w:pStyle w:val="yHeading5"/>
      </w:pPr>
      <w:bookmarkStart w:id="681" w:name="_Toc301338767"/>
      <w:bookmarkStart w:id="682" w:name="_Toc302034254"/>
      <w:bookmarkStart w:id="683" w:name="_Toc320700376"/>
      <w:r>
        <w:rPr>
          <w:rStyle w:val="CharSClsNo"/>
        </w:rPr>
        <w:t>1</w:t>
      </w:r>
      <w:r>
        <w:t>.</w:t>
      </w:r>
      <w:r>
        <w:tab/>
        <w:t>Term used: townsite</w:t>
      </w:r>
      <w:bookmarkEnd w:id="681"/>
      <w:bookmarkEnd w:id="682"/>
      <w:bookmarkEnd w:id="683"/>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684" w:name="_Toc301338768"/>
      <w:bookmarkStart w:id="685" w:name="_Toc302034255"/>
      <w:bookmarkStart w:id="686" w:name="_Toc320700377"/>
      <w:r>
        <w:rPr>
          <w:rStyle w:val="CharSClsNo"/>
        </w:rPr>
        <w:t>2</w:t>
      </w:r>
      <w:r>
        <w:t>.</w:t>
      </w:r>
      <w:r>
        <w:tab/>
        <w:t>Areas of State</w:t>
      </w:r>
      <w:bookmarkEnd w:id="684"/>
      <w:bookmarkEnd w:id="685"/>
      <w:bookmarkEnd w:id="686"/>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Subsection"/>
        <w:outlineLvl w:val="0"/>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nHeading2"/>
      </w:pPr>
      <w:bookmarkStart w:id="687" w:name="_Toc113695922"/>
      <w:bookmarkStart w:id="688" w:name="_Toc302036221"/>
      <w:bookmarkStart w:id="689" w:name="_Toc302048389"/>
      <w:bookmarkStart w:id="690" w:name="_Toc302048460"/>
      <w:bookmarkStart w:id="691" w:name="_Toc315685861"/>
      <w:bookmarkStart w:id="692" w:name="_Toc315698613"/>
      <w:bookmarkStart w:id="693" w:name="_Toc315700035"/>
      <w:bookmarkStart w:id="694" w:name="_Toc319401455"/>
      <w:bookmarkStart w:id="695" w:name="_Toc320700378"/>
      <w:r>
        <w:t>Notes</w:t>
      </w:r>
      <w:bookmarkEnd w:id="687"/>
      <w:bookmarkEnd w:id="688"/>
      <w:bookmarkEnd w:id="689"/>
      <w:bookmarkEnd w:id="690"/>
      <w:bookmarkEnd w:id="691"/>
      <w:bookmarkEnd w:id="692"/>
      <w:bookmarkEnd w:id="693"/>
      <w:bookmarkEnd w:id="694"/>
      <w:bookmarkEnd w:id="695"/>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(Registration) Regulations 2011</w:t>
      </w:r>
      <w:r>
        <w:rPr>
          <w:snapToGrid w:val="0"/>
        </w:rPr>
        <w:t xml:space="preserve"> and includes the amendments made by the other written laws referred to in the following table.</w:t>
      </w:r>
    </w:p>
    <w:p>
      <w:pPr>
        <w:pStyle w:val="nHeading3"/>
      </w:pPr>
      <w:bookmarkStart w:id="696" w:name="_Toc70311430"/>
      <w:bookmarkStart w:id="697" w:name="_Toc113695923"/>
      <w:bookmarkStart w:id="698" w:name="_Toc320700379"/>
      <w:r>
        <w:t>Compilation table</w:t>
      </w:r>
      <w:bookmarkEnd w:id="696"/>
      <w:bookmarkEnd w:id="697"/>
      <w:bookmarkEnd w:id="6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napToGrid w:val="0"/>
              </w:rPr>
              <w:t>Building Services (Registration) Regulations 2011</w:t>
            </w:r>
          </w:p>
        </w:tc>
        <w:tc>
          <w:tcPr>
            <w:tcW w:w="1276" w:type="dxa"/>
            <w:tcBorders>
              <w:bottom w:val="nil"/>
            </w:tcBorders>
          </w:tcPr>
          <w:p>
            <w:pPr>
              <w:pStyle w:val="nTable"/>
              <w:spacing w:after="40"/>
              <w:rPr>
                <w:sz w:val="19"/>
              </w:rPr>
            </w:pPr>
            <w:r>
              <w:rPr>
                <w:sz w:val="19"/>
              </w:rPr>
              <w:t>26 Aug 2011 p. 3411-52</w:t>
            </w:r>
          </w:p>
        </w:tc>
        <w:tc>
          <w:tcPr>
            <w:tcW w:w="2693" w:type="dxa"/>
            <w:tcBorders>
              <w:bottom w:val="nil"/>
            </w:tcBorders>
          </w:tcPr>
          <w:p>
            <w:pPr>
              <w:pStyle w:val="nTable"/>
              <w:spacing w:after="40"/>
              <w:rPr>
                <w:sz w:val="19"/>
              </w:rPr>
            </w:pPr>
            <w:r>
              <w:rPr>
                <w:sz w:val="19"/>
              </w:rPr>
              <w:t>r. 1 and 2: 26 Aug 2011 (see r. 2(a));</w:t>
            </w:r>
            <w:r>
              <w:rPr>
                <w:sz w:val="19"/>
              </w:rPr>
              <w:br/>
              <w:t>Regulations other than r. 1 and 2: 29 Aug 2011 (see r. 2(b) and </w:t>
            </w:r>
            <w:r>
              <w:rPr>
                <w:i/>
                <w:sz w:val="19"/>
              </w:rPr>
              <w:t>Gazette</w:t>
            </w:r>
            <w:r>
              <w:rPr>
                <w:sz w:val="19"/>
              </w:rPr>
              <w:t xml:space="preserve"> 26 Aug 2011 p. 3475-6)</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rPr>
                <w:sz w:val="19"/>
              </w:rPr>
            </w:pPr>
            <w:r>
              <w:rPr>
                <w:sz w:val="19"/>
              </w:rPr>
              <w:t>31 Jan 2012 p. 591</w:t>
            </w:r>
            <w:r>
              <w:rPr>
                <w:sz w:val="19"/>
              </w:rPr>
              <w:noBreakHyphen/>
              <w:t>601</w:t>
            </w:r>
          </w:p>
        </w:tc>
        <w:tc>
          <w:tcPr>
            <w:tcW w:w="2693" w:type="dxa"/>
            <w:tcBorders>
              <w:top w:val="nil"/>
              <w:left w:val="nil"/>
              <w:bottom w:val="nil"/>
            </w:tcBorders>
          </w:tcPr>
          <w:p>
            <w:pPr>
              <w:pStyle w:val="nTable"/>
              <w:spacing w:after="40"/>
              <w:rPr>
                <w:sz w:val="19"/>
              </w:rPr>
            </w:pPr>
            <w:r>
              <w:rPr>
                <w:sz w:val="19"/>
              </w:rPr>
              <w:t>r. 1 and 2: 31 Jan 2012 (see r. 2(a));</w:t>
            </w:r>
            <w:r>
              <w:rPr>
                <w:sz w:val="19"/>
              </w:rPr>
              <w:br/>
              <w:t>Regulations other than r. 1 and 2: 1 Feb 2012 (see r. 2(b))</w:t>
            </w:r>
          </w:p>
        </w:tc>
      </w:tr>
      <w:tr>
        <w:tc>
          <w:tcPr>
            <w:tcW w:w="3118" w:type="dxa"/>
            <w:tcBorders>
              <w:top w:val="nil"/>
              <w:bottom w:val="single" w:sz="4" w:space="0" w:color="auto"/>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single" w:sz="4" w:space="0" w:color="auto"/>
              <w:right w:val="nil"/>
            </w:tcBorders>
          </w:tcPr>
          <w:p>
            <w:pPr>
              <w:pStyle w:val="nTable"/>
              <w:spacing w:after="40"/>
              <w:rPr>
                <w:sz w:val="19"/>
              </w:rPr>
            </w:pPr>
            <w:r>
              <w:rPr>
                <w:sz w:val="19"/>
              </w:rPr>
              <w:t>12 Mar 2012 p. 989-1011</w:t>
            </w:r>
          </w:p>
        </w:tc>
        <w:tc>
          <w:tcPr>
            <w:tcW w:w="2693" w:type="dxa"/>
            <w:tcBorders>
              <w:top w:val="nil"/>
              <w:left w:val="nil"/>
              <w:bottom w:val="single" w:sz="4" w:space="0" w:color="auto"/>
            </w:tcBorders>
          </w:tcPr>
          <w:p>
            <w:pPr>
              <w:pStyle w:val="nTable"/>
              <w:spacing w:after="40"/>
              <w:rPr>
                <w:sz w:val="19"/>
              </w:rPr>
            </w:pPr>
            <w:r>
              <w:rPr>
                <w:sz w:val="19"/>
              </w:rPr>
              <w:t>r. 1 and 2: 12 Mar 2012 (see r. 2(a));</w:t>
            </w:r>
            <w:r>
              <w:rPr>
                <w:sz w:val="19"/>
              </w:rPr>
              <w:br/>
              <w:t>r. 3 and Pt. 2: 13 Mar 2012 (see r. 2(b));</w:t>
            </w:r>
            <w:r>
              <w:rPr>
                <w:sz w:val="19"/>
              </w:rPr>
              <w:br/>
              <w:t xml:space="preserve">Pt. 3: 2 Apr 2012 (see r. 2(c) and </w:t>
            </w:r>
            <w:r>
              <w:rPr>
                <w:i/>
                <w:sz w:val="19"/>
              </w:rPr>
              <w:t>Gazette</w:t>
            </w:r>
            <w:r>
              <w:rPr>
                <w:sz w:val="19"/>
              </w:rPr>
              <w:t xml:space="preserve"> 13 Mar 2012 p. 1033)</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Pr>
        <w:pStyle w:val="nHeading2"/>
        <w:rPr>
          <w:sz w:val="28"/>
        </w:rPr>
      </w:pPr>
      <w:bookmarkStart w:id="699" w:name="_Toc319401458"/>
      <w:bookmarkStart w:id="700" w:name="_Toc320700380"/>
      <w:r>
        <w:rPr>
          <w:sz w:val="28"/>
        </w:rPr>
        <w:t>Defined Terms</w:t>
      </w:r>
      <w:bookmarkEnd w:id="699"/>
      <w:bookmarkEnd w:id="7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01" w:name="DefinedTerms"/>
      <w:bookmarkEnd w:id="701"/>
      <w:r>
        <w:t>2008 regulations</w:t>
      </w:r>
      <w:r>
        <w:tab/>
        <w:t>47</w:t>
      </w:r>
    </w:p>
    <w:p>
      <w:pPr>
        <w:pStyle w:val="DefinedTerms"/>
      </w:pPr>
      <w:r>
        <w:t>approval number</w:t>
      </w:r>
      <w:r>
        <w:tab/>
        <w:t>27(1)</w:t>
      </w:r>
    </w:p>
    <w:p>
      <w:pPr>
        <w:pStyle w:val="DefinedTerms"/>
      </w:pPr>
      <w:r>
        <w:t>builder work</w:t>
      </w:r>
      <w:r>
        <w:tab/>
        <w:t>3, 13(1)</w:t>
      </w:r>
    </w:p>
    <w:p>
      <w:pPr>
        <w:pStyle w:val="DefinedTerms"/>
      </w:pPr>
      <w:r>
        <w:t xml:space="preserve">Building Code </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compliance certificate</w:t>
      </w:r>
      <w:r>
        <w:tab/>
        <w:t>3</w:t>
      </w:r>
    </w:p>
    <w:p>
      <w:pPr>
        <w:pStyle w:val="DefinedTerms"/>
      </w:pPr>
      <w:r>
        <w:t>Class 10 building</w:t>
      </w:r>
      <w:r>
        <w:tab/>
        <w:t>22</w:t>
      </w:r>
    </w:p>
    <w:p>
      <w:pPr>
        <w:pStyle w:val="DefinedTerms"/>
      </w:pPr>
      <w:r>
        <w:t>commencement day</w:t>
      </w:r>
      <w:r>
        <w:tab/>
        <w:t>37, 43</w:t>
      </w:r>
    </w:p>
    <w:p>
      <w:pPr>
        <w:pStyle w:val="DefinedTerms"/>
      </w:pPr>
      <w:r>
        <w:t>commercial building</w:t>
      </w:r>
      <w:r>
        <w:tab/>
        <w:t>22</w:t>
      </w:r>
    </w:p>
    <w:p>
      <w:pPr>
        <w:pStyle w:val="DefinedTerms"/>
      </w:pPr>
      <w:r>
        <w:t>detached house</w:t>
      </w:r>
      <w:r>
        <w:tab/>
        <w:t>22</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w:t>
      </w:r>
    </w:p>
    <w:p>
      <w:pPr>
        <w:pStyle w:val="DefinedTerms"/>
      </w:pPr>
      <w:r>
        <w:t>painter work means painting work</w:t>
      </w:r>
      <w:r>
        <w:tab/>
        <w:t>28(1)</w:t>
      </w:r>
    </w:p>
    <w:p>
      <w:pPr>
        <w:pStyle w:val="DefinedTerms"/>
      </w:pPr>
      <w:r>
        <w:t>painting contractor</w:t>
      </w:r>
      <w:r>
        <w:tab/>
        <w:t>28(1)</w:t>
      </w:r>
    </w:p>
    <w:p>
      <w:pPr>
        <w:pStyle w:val="DefinedTerms"/>
      </w:pPr>
      <w:r>
        <w:t>painting work</w:t>
      </w:r>
      <w:r>
        <w:tab/>
        <w:t>28(1)</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townsite</w:t>
      </w:r>
      <w:r>
        <w:tab/>
        <w:t>Sch. 3, cl. 1, 4, cl. 1</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 w:val="0"/>
                <w:bCs/>
                <w:noProof/>
                <w:lang w:val="en-US"/>
              </w:rPr>
              <w:t>Building Services (Registration) Regulations</w:t>
            </w:r>
            <w:r>
              <w:rPr>
                <w:noProof/>
              </w:rPr>
              <w:t xml:space="preserve"> 2011</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9F1074"/>
    <w:multiLevelType w:val="hybridMultilevel"/>
    <w:tmpl w:val="26CCDB7C"/>
    <w:lvl w:ilvl="0" w:tplc="2DD21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381236"/>
    <w:multiLevelType w:val="multilevel"/>
    <w:tmpl w:val="54281A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AE04FB"/>
    <w:multiLevelType w:val="multilevel"/>
    <w:tmpl w:val="F78EB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38E5D0F"/>
    <w:multiLevelType w:val="multilevel"/>
    <w:tmpl w:val="493A97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4703A07"/>
    <w:multiLevelType w:val="multilevel"/>
    <w:tmpl w:val="DBB8A48C"/>
    <w:lvl w:ilvl="0">
      <w:start w:val="1"/>
      <w:numFmt w:val="lowerLetter"/>
      <w:lvlText w:val="(%1)"/>
      <w:lvlJc w:val="left"/>
      <w:pPr>
        <w:tabs>
          <w:tab w:val="num" w:pos="1038"/>
        </w:tabs>
        <w:ind w:left="1038" w:hanging="360"/>
      </w:pPr>
      <w:rPr>
        <w:rFonts w:hint="default"/>
      </w:rPr>
    </w:lvl>
    <w:lvl w:ilvl="1">
      <w:start w:val="1"/>
      <w:numFmt w:val="lowerLetter"/>
      <w:lvlText w:val="%2."/>
      <w:lvlJc w:val="left"/>
      <w:pPr>
        <w:tabs>
          <w:tab w:val="num" w:pos="1758"/>
        </w:tabs>
        <w:ind w:left="1758" w:hanging="360"/>
      </w:pPr>
    </w:lvl>
    <w:lvl w:ilvl="2">
      <w:start w:val="1"/>
      <w:numFmt w:val="lowerRoman"/>
      <w:lvlText w:val="%3."/>
      <w:lvlJc w:val="right"/>
      <w:pPr>
        <w:tabs>
          <w:tab w:val="num" w:pos="2478"/>
        </w:tabs>
        <w:ind w:left="2478" w:hanging="180"/>
      </w:pPr>
    </w:lvl>
    <w:lvl w:ilvl="3">
      <w:start w:val="1"/>
      <w:numFmt w:val="decimal"/>
      <w:lvlText w:val="%4."/>
      <w:lvlJc w:val="left"/>
      <w:pPr>
        <w:tabs>
          <w:tab w:val="num" w:pos="3198"/>
        </w:tabs>
        <w:ind w:left="3198" w:hanging="360"/>
      </w:pPr>
    </w:lvl>
    <w:lvl w:ilvl="4">
      <w:start w:val="1"/>
      <w:numFmt w:val="lowerLetter"/>
      <w:lvlText w:val="%5."/>
      <w:lvlJc w:val="left"/>
      <w:pPr>
        <w:tabs>
          <w:tab w:val="num" w:pos="3918"/>
        </w:tabs>
        <w:ind w:left="3918" w:hanging="360"/>
      </w:pPr>
    </w:lvl>
    <w:lvl w:ilvl="5">
      <w:start w:val="1"/>
      <w:numFmt w:val="lowerRoman"/>
      <w:lvlText w:val="%6."/>
      <w:lvlJc w:val="right"/>
      <w:pPr>
        <w:tabs>
          <w:tab w:val="num" w:pos="4638"/>
        </w:tabs>
        <w:ind w:left="4638" w:hanging="180"/>
      </w:pPr>
    </w:lvl>
    <w:lvl w:ilvl="6">
      <w:start w:val="1"/>
      <w:numFmt w:val="decimal"/>
      <w:lvlText w:val="%7."/>
      <w:lvlJc w:val="left"/>
      <w:pPr>
        <w:tabs>
          <w:tab w:val="num" w:pos="5358"/>
        </w:tabs>
        <w:ind w:left="5358" w:hanging="360"/>
      </w:pPr>
    </w:lvl>
    <w:lvl w:ilvl="7">
      <w:start w:val="1"/>
      <w:numFmt w:val="lowerLetter"/>
      <w:lvlText w:val="%8."/>
      <w:lvlJc w:val="left"/>
      <w:pPr>
        <w:tabs>
          <w:tab w:val="num" w:pos="6078"/>
        </w:tabs>
        <w:ind w:left="6078" w:hanging="360"/>
      </w:pPr>
    </w:lvl>
    <w:lvl w:ilvl="8">
      <w:start w:val="1"/>
      <w:numFmt w:val="lowerRoman"/>
      <w:lvlText w:val="%9."/>
      <w:lvlJc w:val="right"/>
      <w:pPr>
        <w:tabs>
          <w:tab w:val="num" w:pos="6798"/>
        </w:tabs>
        <w:ind w:left="6798" w:hanging="18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C7E4486"/>
    <w:multiLevelType w:val="multilevel"/>
    <w:tmpl w:val="4EAEC6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23">
    <w:nsid w:val="1E196AB2"/>
    <w:multiLevelType w:val="hybridMultilevel"/>
    <w:tmpl w:val="680C34E8"/>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4C5BFB"/>
    <w:multiLevelType w:val="hybridMultilevel"/>
    <w:tmpl w:val="622C868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nsid w:val="22F55467"/>
    <w:multiLevelType w:val="hybridMultilevel"/>
    <w:tmpl w:val="6AA6CCE0"/>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59455DF"/>
    <w:multiLevelType w:val="hybridMultilevel"/>
    <w:tmpl w:val="1DD8382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DF952C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32466BCA"/>
    <w:multiLevelType w:val="hybridMultilevel"/>
    <w:tmpl w:val="DBB8A48C"/>
    <w:lvl w:ilvl="0" w:tplc="771E435E">
      <w:start w:val="1"/>
      <w:numFmt w:val="lowerLetter"/>
      <w:lvlText w:val="(%1)"/>
      <w:lvlJc w:val="left"/>
      <w:pPr>
        <w:tabs>
          <w:tab w:val="num" w:pos="1038"/>
        </w:tabs>
        <w:ind w:left="1038" w:hanging="36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8">
    <w:nsid w:val="3ED65D42"/>
    <w:multiLevelType w:val="multilevel"/>
    <w:tmpl w:val="6AA6C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9">
    <w:nsid w:val="47B238C0"/>
    <w:multiLevelType w:val="hybridMultilevel"/>
    <w:tmpl w:val="AE00E7D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1179A4"/>
    <w:multiLevelType w:val="hybridMultilevel"/>
    <w:tmpl w:val="B098613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C56DC9"/>
    <w:multiLevelType w:val="hybridMultilevel"/>
    <w:tmpl w:val="30C6670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42">
    <w:nsid w:val="4A055D31"/>
    <w:multiLevelType w:val="hybridMultilevel"/>
    <w:tmpl w:val="B0BA7FF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B8900AD"/>
    <w:multiLevelType w:val="hybridMultilevel"/>
    <w:tmpl w:val="493A970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4144A90"/>
    <w:multiLevelType w:val="hybridMultilevel"/>
    <w:tmpl w:val="54281A9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7">
    <w:nsid w:val="5807537C"/>
    <w:multiLevelType w:val="multilevel"/>
    <w:tmpl w:val="DF5C7A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9665D6C"/>
    <w:multiLevelType w:val="hybridMultilevel"/>
    <w:tmpl w:val="6D88820E"/>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9">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1C75FC4"/>
    <w:multiLevelType w:val="hybridMultilevel"/>
    <w:tmpl w:val="4EAEC63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51">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nsid w:val="748E4AA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7">
    <w:nsid w:val="77AE1649"/>
    <w:multiLevelType w:val="hybridMultilevel"/>
    <w:tmpl w:val="20DAB50A"/>
    <w:lvl w:ilvl="0" w:tplc="771E435E">
      <w:start w:val="1"/>
      <w:numFmt w:val="lowerLetter"/>
      <w:lvlText w:val="(%1)"/>
      <w:lvlJc w:val="left"/>
      <w:pPr>
        <w:tabs>
          <w:tab w:val="num" w:pos="720"/>
        </w:tabs>
        <w:ind w:left="720" w:hanging="360"/>
      </w:pPr>
      <w:rPr>
        <w:rFonts w:hint="default"/>
      </w:rPr>
    </w:lvl>
    <w:lvl w:ilvl="1" w:tplc="2DD215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FCA2F88"/>
    <w:multiLevelType w:val="multilevel"/>
    <w:tmpl w:val="680C34E8"/>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4"/>
  </w:num>
  <w:num w:numId="3">
    <w:abstractNumId w:val="18"/>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6"/>
  </w:num>
  <w:num w:numId="18">
    <w:abstractNumId w:val="55"/>
  </w:num>
  <w:num w:numId="19">
    <w:abstractNumId w:val="53"/>
  </w:num>
  <w:num w:numId="20">
    <w:abstractNumId w:val="21"/>
  </w:num>
  <w:num w:numId="21">
    <w:abstractNumId w:val="34"/>
  </w:num>
  <w:num w:numId="22">
    <w:abstractNumId w:val="51"/>
  </w:num>
  <w:num w:numId="23">
    <w:abstractNumId w:val="24"/>
  </w:num>
  <w:num w:numId="24">
    <w:abstractNumId w:val="16"/>
  </w:num>
  <w:num w:numId="25">
    <w:abstractNumId w:val="33"/>
  </w:num>
  <w:num w:numId="26">
    <w:abstractNumId w:val="43"/>
  </w:num>
  <w:num w:numId="27">
    <w:abstractNumId w:val="56"/>
  </w:num>
  <w:num w:numId="28">
    <w:abstractNumId w:val="25"/>
  </w:num>
  <w:num w:numId="29">
    <w:abstractNumId w:val="20"/>
  </w:num>
  <w:num w:numId="30">
    <w:abstractNumId w:val="48"/>
  </w:num>
  <w:num w:numId="31">
    <w:abstractNumId w:val="19"/>
  </w:num>
  <w:num w:numId="32">
    <w:abstractNumId w:val="46"/>
  </w:num>
  <w:num w:numId="33">
    <w:abstractNumId w:val="30"/>
  </w:num>
  <w:num w:numId="34">
    <w:abstractNumId w:val="50"/>
  </w:num>
  <w:num w:numId="35">
    <w:abstractNumId w:val="23"/>
  </w:num>
  <w:num w:numId="36">
    <w:abstractNumId w:val="58"/>
  </w:num>
  <w:num w:numId="37">
    <w:abstractNumId w:val="27"/>
  </w:num>
  <w:num w:numId="38">
    <w:abstractNumId w:val="40"/>
  </w:num>
  <w:num w:numId="39">
    <w:abstractNumId w:val="14"/>
  </w:num>
  <w:num w:numId="40">
    <w:abstractNumId w:val="41"/>
  </w:num>
  <w:num w:numId="41">
    <w:abstractNumId w:val="42"/>
  </w:num>
  <w:num w:numId="42">
    <w:abstractNumId w:val="39"/>
  </w:num>
  <w:num w:numId="43">
    <w:abstractNumId w:val="22"/>
  </w:num>
  <w:num w:numId="44">
    <w:abstractNumId w:val="12"/>
  </w:num>
  <w:num w:numId="45">
    <w:abstractNumId w:val="47"/>
  </w:num>
  <w:num w:numId="46">
    <w:abstractNumId w:val="38"/>
  </w:num>
  <w:num w:numId="47">
    <w:abstractNumId w:val="57"/>
  </w:num>
  <w:num w:numId="48">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924"/>
    <w:docVar w:name="WAFER_20151207123924" w:val="RemoveTrackChanges"/>
    <w:docVar w:name="WAFER_20151207123924_GUID" w:val="e2c55eb4-c66c-4c52-85d8-74839a5594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10966</Words>
  <Characters>59546</Characters>
  <Application>Microsoft Office Word</Application>
  <DocSecurity>0</DocSecurity>
  <Lines>2290</Lines>
  <Paragraphs>1330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General provisions</vt:lpstr>
      <vt:lpstr>    Part 2 — Builders</vt:lpstr>
      <vt:lpstr>        Division 1 — Preliminary</vt:lpstr>
      <vt:lpstr>        Division 2 — Building service providers</vt:lpstr>
      <vt:lpstr>        Division 3 — Owner-builders</vt:lpstr>
      <vt:lpstr>    Part 3A — Building surveyors</vt:lpstr>
      <vt:lpstr>    Part 3 — Painters</vt:lpstr>
      <vt:lpstr>    Part 4 — Transitional provisions</vt:lpstr>
      <vt:lpstr>        Division 1 — Builders’ Registration Act 1939</vt:lpstr>
      <vt:lpstr>        Division 2 — Painters’ Registration Act 1961</vt:lpstr>
      <vt:lpstr>        Division 3 — Local Government (Building Surveyors) Regulations 2008</vt:lpstr>
      <vt:lpstr>Schedule 1 — Fees</vt:lpstr>
      <vt:lpstr>        Division 1 — General</vt:lpstr>
      <vt:lpstr>        Division 2 — Builders</vt:lpstr>
      <vt:lpstr>        Division 3 — Owner-builders</vt:lpstr>
      <vt:lpstr>        Division 4A — Building surveyors</vt:lpstr>
      <vt:lpstr>        Division 4 — Painters</vt:lpstr>
      <vt:lpstr>    Schedule 2 — Estimating the value of work</vt:lpstr>
      <vt:lpstr>    Schedule 3 — Builder work: areas of State for purposes of definition</vt:lpstr>
      <vt:lpstr>    Schedule 4 — Painter work: areas of the State for purposes of definition</vt:lpstr>
      <vt:lpstr/>
      <vt:lpstr>    Notes</vt:lpstr>
      <vt:lpstr>    Defined Terms</vt:lpstr>
    </vt:vector>
  </TitlesOfParts>
  <Manager/>
  <Company/>
  <LinksUpToDate>false</LinksUpToDate>
  <CharactersWithSpaces>69182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2011 - 00-d0-03</dc:title>
  <dc:subject/>
  <dc:creator/>
  <cp:keywords/>
  <dc:description/>
  <cp:lastModifiedBy>svcMRProcess</cp:lastModifiedBy>
  <cp:revision>4</cp:revision>
  <cp:lastPrinted>2011-08-16T08:16:00Z</cp:lastPrinted>
  <dcterms:created xsi:type="dcterms:W3CDTF">2018-09-18T16:42:00Z</dcterms:created>
  <dcterms:modified xsi:type="dcterms:W3CDTF">2018-09-18T16:42:00Z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02 Apr 2012</vt:lpwstr>
  </property>
  <property fmtid="{D5CDD505-2E9C-101B-9397-08002B2CF9AE}" pid="3" name="Suffix">
    <vt:lpwstr>00-d0-03</vt:lpwstr>
  </property>
  <property fmtid="{D5CDD505-2E9C-101B-9397-08002B2CF9AE}" pid="4" name="CommencementDate">
    <vt:lpwstr>20120402</vt:lpwstr>
  </property>
  <property fmtid="{D5CDD505-2E9C-101B-9397-08002B2CF9AE}" pid="5" name="ID">
    <vt:lpwstr>26 Aug 2011 p 3411-52</vt:lpwstr>
  </property>
  <property fmtid="{D5CDD505-2E9C-101B-9397-08002B2CF9AE}" pid="6" name="DocumentType">
    <vt:lpwstr>Reg</vt:lpwstr>
  </property>
</Properties>
</file>