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(Wanjarri Nature Reserve)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(Wanjarri Nature Reserve) Act 2012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_Toc536007591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_Toc536007592 \h </w:instrText>
      </w:r>
      <w:r>
        <w:fldChar w:fldCharType="separate"/>
      </w:r>
      <w:r>
        <w:t>2</w:t>
      </w:r>
      <w:r>
        <w:fldChar w:fldCharType="end"/>
      </w:r>
    </w:p>
    <w:p>
      <w:pPr>
        <w:pStyle w:val="TOC8"/>
        <w:rPr>
          <w:rFonts w:asciiTheme="minorHAnsi" w:eastAsiaTheme="minorEastAsia" w:hAnsiTheme="minorHAnsi" w:cstheme="minorBidi"/>
          <w:szCs w:val="22"/>
        </w:rPr>
      </w:pPr>
      <w:r>
        <w:t>3.</w:t>
      </w:r>
      <w:r>
        <w:tab/>
        <w:t>Reserve 30897 amended</w:t>
      </w:r>
      <w:r>
        <w:tab/>
      </w:r>
      <w:r>
        <w:fldChar w:fldCharType="begin"/>
      </w:r>
      <w:r>
        <w:instrText xml:space="preserve"> PAGEREF _Toc536007593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_Toc536007595 \h </w:instrText>
      </w:r>
      <w:r>
        <w:fldChar w:fldCharType="separate"/>
      </w:r>
      <w:r>
        <w:t>4</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t>Western Australia</w:t>
      </w:r>
    </w:p>
    <w:p>
      <w:pPr>
        <w:pStyle w:val="ParlHouse"/>
        <w:suppressLineNumbers/>
      </w:pPr>
    </w:p>
    <w:p>
      <w:pPr>
        <w:pStyle w:val="ParlHouse"/>
        <w:suppressLineNumbers/>
        <w:spacing w:before="120"/>
        <w:rPr>
          <w:i/>
          <w:u w:val="none"/>
        </w:rPr>
      </w:pPr>
    </w:p>
    <w:p>
      <w:pPr>
        <w:pStyle w:val="NameofActReg"/>
        <w:suppressLineNumbers/>
        <w:spacing w:before="120"/>
      </w:pPr>
      <w:r>
        <w:t>Reserves (Wanjarri Nature Reserve) Act 2012</w:t>
      </w:r>
    </w:p>
    <w:p>
      <w:pPr>
        <w:pStyle w:val="LongTitle"/>
        <w:suppressLineNumbers/>
        <w:rPr>
          <w:snapToGrid w:val="0"/>
        </w:rPr>
      </w:pPr>
      <w:bookmarkStart w:id="3" w:name="BillCited"/>
      <w:bookmarkEnd w:id="3"/>
      <w:r>
        <w:rPr>
          <w:snapToGrid w:val="0"/>
        </w:rPr>
        <w:t>An Act to excise an area from Reserve 30897 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536007591"/>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Reserves (Wanjarri Nature Reserve) Act 2012</w:t>
      </w:r>
      <w:r>
        <w:rPr>
          <w:snapToGrid w:val="0"/>
        </w:rPr>
        <w:t>.</w:t>
      </w:r>
    </w:p>
    <w:p>
      <w:pPr>
        <w:pStyle w:val="Heading5"/>
        <w:rPr>
          <w:snapToGrid w:val="0"/>
        </w:rPr>
      </w:pPr>
      <w:bookmarkStart w:id="5" w:name="_Toc536007592"/>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6" w:name="_Toc536007593"/>
      <w:r>
        <w:rPr>
          <w:rStyle w:val="CharSectno"/>
        </w:rPr>
        <w:t>3</w:t>
      </w:r>
      <w:r>
        <w:t>.</w:t>
      </w:r>
      <w:r>
        <w:tab/>
        <w:t>Reserve 30897 amended</w:t>
      </w:r>
      <w:bookmarkEnd w:id="6"/>
    </w:p>
    <w:p>
      <w:pPr>
        <w:pStyle w:val="Subsection"/>
      </w:pPr>
      <w:r>
        <w:tab/>
        <w:t>(1)</w:t>
      </w:r>
      <w:r>
        <w:tab/>
        <w:t>In this section —</w:t>
      </w:r>
    </w:p>
    <w:p>
      <w:pPr>
        <w:pStyle w:val="Defstart"/>
      </w:pPr>
      <w:r>
        <w:tab/>
      </w:r>
      <w:r>
        <w:rPr>
          <w:rStyle w:val="CharDefText"/>
        </w:rPr>
        <w:t>affected reserve</w:t>
      </w:r>
      <w:r>
        <w:t xml:space="preserve"> means Reserve 30897, being Lot 122 on Deposited Plan 220708 and being the whole of the land in Certificate of Crown Land Title Volume LR3116 Folio 796, that is classified under the </w:t>
      </w:r>
      <w:r>
        <w:rPr>
          <w:i/>
        </w:rPr>
        <w:t>Land Administration Act 1997</w:t>
      </w:r>
      <w:r>
        <w:t xml:space="preserve"> as a class A reserve;</w:t>
      </w:r>
    </w:p>
    <w:p>
      <w:pPr>
        <w:pStyle w:val="Defstart"/>
      </w:pPr>
      <w:r>
        <w:tab/>
      </w:r>
      <w:r>
        <w:rPr>
          <w:rStyle w:val="CharDefText"/>
        </w:rPr>
        <w:t>excision area</w:t>
      </w:r>
      <w:r>
        <w:t xml:space="preserve"> means the area of about 758 hectares identified as the Excision Area on Deposited Plan 72976;</w:t>
      </w:r>
    </w:p>
    <w:p>
      <w:pPr>
        <w:pStyle w:val="Defstart"/>
      </w:pPr>
      <w:r>
        <w:tab/>
      </w:r>
      <w:r>
        <w:rPr>
          <w:rStyle w:val="CharDefText"/>
        </w:rPr>
        <w:t>Registrar</w:t>
      </w:r>
      <w:r>
        <w:t xml:space="preserve"> means the Registrar of Titles referred to in the </w:t>
      </w:r>
      <w:r>
        <w:rPr>
          <w:i/>
        </w:rPr>
        <w:t>Transfer of Land Act 1893</w:t>
      </w:r>
      <w:r>
        <w:t xml:space="preserve"> section 7.</w:t>
      </w:r>
    </w:p>
    <w:p>
      <w:pPr>
        <w:pStyle w:val="Subsection"/>
      </w:pPr>
      <w:r>
        <w:tab/>
        <w:t>(2)</w:t>
      </w:r>
      <w:r>
        <w:tab/>
        <w:t>The affected reserve is amended by excising the excision area.</w:t>
      </w:r>
    </w:p>
    <w:p>
      <w:pPr>
        <w:pStyle w:val="Subsection"/>
      </w:pPr>
      <w:r>
        <w:tab/>
        <w:t>(3)</w:t>
      </w:r>
      <w:r>
        <w:tab/>
        <w:t>Immediately after the excision area is excised from the affected reserve —</w:t>
      </w:r>
    </w:p>
    <w:p>
      <w:pPr>
        <w:pStyle w:val="Indenta"/>
      </w:pPr>
      <w:r>
        <w:tab/>
        <w:t>(a)</w:t>
      </w:r>
      <w:r>
        <w:tab/>
        <w:t>the area ceases to be classified as a class A reserve; and</w:t>
      </w:r>
    </w:p>
    <w:p>
      <w:pPr>
        <w:pStyle w:val="Indenta"/>
      </w:pPr>
      <w:r>
        <w:tab/>
        <w:t>(b)</w:t>
      </w:r>
      <w:r>
        <w:tab/>
        <w:t>the area becomes reserved to the Crown for the purpose of mining; and</w:t>
      </w:r>
    </w:p>
    <w:p>
      <w:pPr>
        <w:pStyle w:val="Indenta"/>
      </w:pPr>
      <w:r>
        <w:tab/>
        <w:t>(c)</w:t>
      </w:r>
      <w:r>
        <w:tab/>
        <w:t xml:space="preserve">the care, control and management of the reserve created by paragraph (b) is placed with the corporation sole established by the </w:t>
      </w:r>
      <w:r>
        <w:rPr>
          <w:i/>
        </w:rPr>
        <w:t xml:space="preserve">Mining Act 1978 </w:t>
      </w:r>
      <w:r>
        <w:t>section 10(2),</w:t>
      </w:r>
    </w:p>
    <w:p>
      <w:pPr>
        <w:pStyle w:val="Subsection"/>
      </w:pPr>
      <w:r>
        <w:tab/>
      </w:r>
      <w:r>
        <w:tab/>
        <w:t xml:space="preserve">for the purposes of the </w:t>
      </w:r>
      <w:r>
        <w:rPr>
          <w:i/>
        </w:rPr>
        <w:t>Land Administration Act 1997</w:t>
      </w:r>
      <w:r>
        <w:t xml:space="preserve"> Part 4.</w:t>
      </w:r>
    </w:p>
    <w:p>
      <w:pPr>
        <w:pStyle w:val="Subsection"/>
      </w:pPr>
      <w:r>
        <w:tab/>
        <w:t>(4)</w:t>
      </w:r>
      <w:r>
        <w:tab/>
        <w:t xml:space="preserve">The Registrar is to take such measures as are necessary to register in the Register, as defined in the </w:t>
      </w:r>
      <w:r>
        <w:rPr>
          <w:i/>
        </w:rPr>
        <w:t>Transfer of Land Act 1893</w:t>
      </w:r>
      <w:r>
        <w:t xml:space="preserve"> section 4(1) —</w:t>
      </w:r>
    </w:p>
    <w:p>
      <w:pPr>
        <w:pStyle w:val="Indenta"/>
      </w:pPr>
      <w:r>
        <w:tab/>
        <w:t>(a)</w:t>
      </w:r>
      <w:r>
        <w:tab/>
        <w:t>the amendment effected by subsection (2); and</w:t>
      </w:r>
    </w:p>
    <w:p>
      <w:pPr>
        <w:pStyle w:val="Indenta"/>
      </w:pPr>
      <w:r>
        <w:tab/>
        <w:t>(b)</w:t>
      </w:r>
      <w:r>
        <w:tab/>
        <w:t>the effects of subsection (3),</w:t>
      </w:r>
    </w:p>
    <w:p>
      <w:pPr>
        <w:pStyle w:val="Subsection"/>
      </w:pPr>
      <w:r>
        <w:tab/>
      </w:r>
      <w:r>
        <w:tab/>
        <w:t xml:space="preserve">and for those purposes those subsections may be treated as if they were orders made by the Minister under the </w:t>
      </w:r>
      <w:r>
        <w:rPr>
          <w:i/>
        </w:rPr>
        <w:t>Land Administration Act 1997</w:t>
      </w:r>
      <w:r>
        <w:t xml:space="preserve"> Part 4.</w:t>
      </w:r>
    </w:p>
    <w:p/>
    <w:p>
      <w:pPr>
        <w:sectPr>
          <w:headerReference w:type="even" r:id="rId24"/>
          <w:headerReference w:type="default" r:id="rId25"/>
          <w:headerReference w:type="first" r:id="rId26"/>
          <w:pgSz w:w="11907" w:h="16840" w:code="9"/>
          <w:pgMar w:top="2376" w:right="2404" w:bottom="3544" w:left="2404" w:header="709" w:footer="3379" w:gutter="0"/>
          <w:cols w:space="720"/>
          <w:noEndnote/>
          <w:docGrid w:linePitch="326"/>
        </w:sectPr>
      </w:pPr>
    </w:p>
    <w:p>
      <w:pPr>
        <w:pStyle w:val="nHeading2"/>
      </w:pPr>
      <w:bookmarkStart w:id="7" w:name="_Toc536007594"/>
      <w:r>
        <w:t>Notes</w:t>
      </w:r>
      <w:bookmarkEnd w:id="7"/>
    </w:p>
    <w:p>
      <w:pPr>
        <w:pStyle w:val="nSubsection"/>
        <w:rPr>
          <w:snapToGrid w:val="0"/>
        </w:rPr>
      </w:pPr>
      <w:r>
        <w:rPr>
          <w:snapToGrid w:val="0"/>
          <w:vertAlign w:val="superscript"/>
        </w:rPr>
        <w:t>1</w:t>
      </w:r>
      <w:r>
        <w:rPr>
          <w:snapToGrid w:val="0"/>
        </w:rPr>
        <w:tab/>
        <w:t xml:space="preserve">This is a compilation of the </w:t>
      </w:r>
      <w:r>
        <w:rPr>
          <w:i/>
          <w:snapToGrid w:val="0"/>
        </w:rPr>
        <w:t>Reserves (Wanjarri Nature Reserve) Act 2012</w:t>
      </w:r>
      <w:r>
        <w:rPr>
          <w:snapToGrid w:val="0"/>
        </w:rPr>
        <w:t>.  The following table contains information about that Act.</w:t>
      </w:r>
    </w:p>
    <w:p>
      <w:pPr>
        <w:pStyle w:val="nHeading3"/>
        <w:rPr>
          <w:snapToGrid w:val="0"/>
        </w:rPr>
      </w:pPr>
      <w:bookmarkStart w:id="8" w:name="_Toc536007595"/>
      <w:r>
        <w:rPr>
          <w:snapToGrid w:val="0"/>
        </w:rPr>
        <w:t>Compilation table</w:t>
      </w:r>
      <w:bookmarkEnd w:id="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rPr>
              <w:t>Reserves (Wanjarri Nature Reserve) Act 2012</w:t>
            </w:r>
          </w:p>
        </w:tc>
        <w:tc>
          <w:tcPr>
            <w:tcW w:w="1134" w:type="dxa"/>
          </w:tcPr>
          <w:p>
            <w:pPr>
              <w:pStyle w:val="nTable"/>
              <w:spacing w:after="40"/>
            </w:pPr>
            <w:r>
              <w:t>4 of 2012</w:t>
            </w:r>
          </w:p>
        </w:tc>
        <w:tc>
          <w:tcPr>
            <w:tcW w:w="1134" w:type="dxa"/>
          </w:tcPr>
          <w:p>
            <w:pPr>
              <w:pStyle w:val="nTable"/>
              <w:spacing w:after="40"/>
            </w:pPr>
            <w:r>
              <w:t>10 Apr 2012</w:t>
            </w:r>
          </w:p>
        </w:tc>
        <w:tc>
          <w:tcPr>
            <w:tcW w:w="2552" w:type="dxa"/>
          </w:tcPr>
          <w:p>
            <w:pPr>
              <w:pStyle w:val="nTable"/>
              <w:spacing w:after="40"/>
            </w:pPr>
            <w:r>
              <w:t>s. 1 and 2: 10 Apr 2012 (see s. 2(a));</w:t>
            </w:r>
            <w:r>
              <w:br/>
              <w:t>Act other than s. 1 and 2: 11 Apr 2012 (see s. 2(b))</w:t>
            </w:r>
          </w:p>
        </w:tc>
      </w:tr>
    </w:tbl>
    <w:p/>
    <w:p>
      <w:pPr>
        <w:sectPr>
          <w:headerReference w:type="even" r:id="rId27"/>
          <w:headerReference w:type="default" r:id="rId28"/>
          <w:headerReference w:type="first" r:id="rId29"/>
          <w:pgSz w:w="11907" w:h="16840" w:code="9"/>
          <w:pgMar w:top="2376" w:right="2404" w:bottom="3544" w:left="2404" w:header="709" w:footer="3379" w:gutter="0"/>
          <w:cols w:space="720"/>
          <w:noEndnote/>
          <w:docGrid w:linePitch="326"/>
        </w:sectPr>
      </w:pPr>
    </w:p>
    <w:p>
      <w:pPr>
        <w:pStyle w:val="nHeading2"/>
        <w:rPr>
          <w:sz w:val="28"/>
        </w:rPr>
      </w:pPr>
      <w:bookmarkStart w:id="10" w:name="_Toc536007596"/>
      <w:r>
        <w:rPr>
          <w:sz w:val="28"/>
        </w:rPr>
        <w:t>Defined terms</w:t>
      </w:r>
      <w:bookmarkEnd w:id="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reserve</w:t>
      </w:r>
      <w:r>
        <w:tab/>
        <w:t>3(1)</w:t>
      </w:r>
    </w:p>
    <w:p>
      <w:pPr>
        <w:pStyle w:val="DefinedTerms"/>
      </w:pPr>
      <w:r>
        <w:t>excision area</w:t>
      </w:r>
      <w:r>
        <w:tab/>
        <w:t>3(1)</w:t>
      </w:r>
    </w:p>
    <w:p>
      <w:pPr>
        <w:pStyle w:val="DefinedTerms"/>
      </w:pPr>
      <w:r>
        <w:t>Registrar</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Apr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Reserves (Wanjarri Nature Reserve)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(Wanjarri Nature Reserve)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Reserves (Wanjarri Nature Reserve) Act 2012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(Wanjarri Nature Reserve) Act 2012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 w:name="Compilation"/>
    <w:bookmarkEnd w:id="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(Wanjarri Nature Reserve)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(Wanjarri Nature Reserve)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 w:name="DefinedTerms"/>
    <w:bookmarkEnd w:id="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(Wanjarri Nature Reserve)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(Wanjarri Nature Reserve)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Reserves (Wanjarri Nature Reserve)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(Wanjarri Nature Reserve)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0"/>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3313"/>
    <w:docVar w:name="WAFER_20140115163122" w:val="RemoveTocBookmarks,RemoveUnusedBookmarks,RemoveLanguageTags,UsedStyles,ResetPageSize,UpdateArrangement"/>
    <w:docVar w:name="WAFER_20140115163122_GUID" w:val="ab5e99f0-073d-410c-9bda-7e4752721768"/>
    <w:docVar w:name="WAFER_20150710142337" w:val="ResetPageSize,UpdateArrangement,UpdateNTable"/>
    <w:docVar w:name="WAFER_20150710142337_GUID" w:val="70624ee1-d69c-481f-87aa-8a68cc8392d8"/>
    <w:docVar w:name="WAFER_20151111175613" w:val="UpdateStyles,UsedStyles"/>
    <w:docVar w:name="WAFER_20151111175613_GUID" w:val="d66254e3-9be8-4f96-b964-5f7b34f2e5bb"/>
    <w:docVar w:name="WAFER_20170131123313" w:val="RemoveTocBookmarks,RemoveUnusedBookmarks,RemoveLanguageTags,UsedStyles,ResetPageSize"/>
    <w:docVar w:name="WAFER_20170131123313_GUID" w:val="a963f957-1c30-4ed8-912c-ae8d62708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552</Words>
  <Characters>2639</Characters>
  <Application>Microsoft Office Word</Application>
  <DocSecurity>0</DocSecurity>
  <Lines>109</Lines>
  <Paragraphs>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(Wanjarri Nature Reserve) Act 2012 - 00-a0-06</dc:title>
  <dc:subject/>
  <dc:creator/>
  <cp:keywords/>
  <dc:description/>
  <cp:lastModifiedBy>svcMRProcess</cp:lastModifiedBy>
  <cp:revision>4</cp:revision>
  <cp:lastPrinted>2012-04-10T05:27:00Z</cp:lastPrinted>
  <dcterms:created xsi:type="dcterms:W3CDTF">2019-01-23T03:51:00Z</dcterms:created>
  <dcterms:modified xsi:type="dcterms:W3CDTF">2019-01-23T03:51:00Z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2012</vt:lpwstr>
  </property>
  <property fmtid="{D5CDD505-2E9C-101B-9397-08002B2CF9AE}" pid="3" name="CommencementDate">
    <vt:lpwstr>20120411</vt:lpwstr>
  </property>
  <property fmtid="{D5CDD505-2E9C-101B-9397-08002B2CF9AE}" pid="4" name="DocumentType">
    <vt:lpwstr>Act</vt:lpwstr>
  </property>
  <property fmtid="{D5CDD505-2E9C-101B-9397-08002B2CF9AE}" pid="5" name="AsAtDate">
    <vt:lpwstr>11 Apr 2012</vt:lpwstr>
  </property>
  <property fmtid="{D5CDD505-2E9C-101B-9397-08002B2CF9AE}" pid="6" name="Suffix">
    <vt:lpwstr>00-a0-06</vt:lpwstr>
  </property>
</Properties>
</file>