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Safety Council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_Toc416962648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_Toc416962649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_Toc416962650 \h </w:instrText>
      </w:r>
      <w:r>
        <w:fldChar w:fldCharType="separate"/>
      </w:r>
      <w:r>
        <w:t>1</w:t>
      </w:r>
      <w:r>
        <w:fldChar w:fldCharType="end"/>
      </w:r>
    </w:p>
    <w:p>
      <w:pPr>
        <w:pStyle w:val="TOC8"/>
        <w:rPr>
          <w:rFonts w:asciiTheme="minorHAnsi" w:eastAsiaTheme="minorEastAsia" w:hAnsiTheme="minorHAnsi" w:cstheme="minorBidi"/>
          <w:szCs w:val="22"/>
        </w:rPr>
      </w:pPr>
      <w:r>
        <w:t>4.</w:t>
      </w:r>
      <w:r>
        <w:tab/>
        <w:t>Establishment</w:t>
      </w:r>
      <w:r>
        <w:tab/>
      </w:r>
      <w:r>
        <w:fldChar w:fldCharType="begin"/>
      </w:r>
      <w:r>
        <w:instrText xml:space="preserve"> PAGEREF _Toc416962651 \h </w:instrText>
      </w:r>
      <w:r>
        <w:fldChar w:fldCharType="separate"/>
      </w:r>
      <w:r>
        <w:t>2</w:t>
      </w:r>
      <w:r>
        <w:fldChar w:fldCharType="end"/>
      </w:r>
    </w:p>
    <w:p>
      <w:pPr>
        <w:pStyle w:val="TOC8"/>
        <w:rPr>
          <w:rFonts w:asciiTheme="minorHAnsi" w:eastAsiaTheme="minorEastAsia" w:hAnsiTheme="minorHAnsi" w:cstheme="minorBidi"/>
          <w:szCs w:val="22"/>
        </w:rPr>
      </w:pPr>
      <w:r>
        <w:t>5.</w:t>
      </w:r>
      <w:r>
        <w:tab/>
        <w:t>Functions</w:t>
      </w:r>
      <w:r>
        <w:tab/>
      </w:r>
      <w:r>
        <w:fldChar w:fldCharType="begin"/>
      </w:r>
      <w:r>
        <w:instrText xml:space="preserve"> PAGEREF _Toc416962652 \h </w:instrText>
      </w:r>
      <w:r>
        <w:fldChar w:fldCharType="separate"/>
      </w:r>
      <w:r>
        <w:t>2</w:t>
      </w:r>
      <w:r>
        <w:fldChar w:fldCharType="end"/>
      </w:r>
    </w:p>
    <w:p>
      <w:pPr>
        <w:pStyle w:val="TOC8"/>
        <w:rPr>
          <w:rFonts w:asciiTheme="minorHAnsi" w:eastAsiaTheme="minorEastAsia" w:hAnsiTheme="minorHAnsi" w:cstheme="minorBidi"/>
          <w:szCs w:val="22"/>
        </w:rPr>
      </w:pPr>
      <w:r>
        <w:t>6A.</w:t>
      </w:r>
      <w:r>
        <w:tab/>
        <w:t>Minister may give directions</w:t>
      </w:r>
      <w:r>
        <w:tab/>
      </w:r>
      <w:r>
        <w:fldChar w:fldCharType="begin"/>
      </w:r>
      <w:r>
        <w:instrText xml:space="preserve"> PAGEREF _Toc416962653 \h </w:instrText>
      </w:r>
      <w:r>
        <w:fldChar w:fldCharType="separate"/>
      </w:r>
      <w:r>
        <w:t>3</w:t>
      </w:r>
      <w:r>
        <w:fldChar w:fldCharType="end"/>
      </w:r>
    </w:p>
    <w:p>
      <w:pPr>
        <w:pStyle w:val="TOC8"/>
        <w:rPr>
          <w:rFonts w:asciiTheme="minorHAnsi" w:eastAsiaTheme="minorEastAsia" w:hAnsiTheme="minorHAnsi" w:cstheme="minorBidi"/>
          <w:szCs w:val="22"/>
        </w:rPr>
      </w:pPr>
      <w:r>
        <w:t>6.</w:t>
      </w:r>
      <w:r>
        <w:tab/>
        <w:t>Membership</w:t>
      </w:r>
      <w:r>
        <w:tab/>
      </w:r>
      <w:r>
        <w:fldChar w:fldCharType="begin"/>
      </w:r>
      <w:r>
        <w:instrText xml:space="preserve"> PAGEREF _Toc416962654 \h </w:instrText>
      </w:r>
      <w:r>
        <w:fldChar w:fldCharType="separate"/>
      </w:r>
      <w:r>
        <w:t>3</w:t>
      </w:r>
      <w:r>
        <w:fldChar w:fldCharType="end"/>
      </w:r>
    </w:p>
    <w:p>
      <w:pPr>
        <w:pStyle w:val="TOC8"/>
        <w:rPr>
          <w:rFonts w:asciiTheme="minorHAnsi" w:eastAsiaTheme="minorEastAsia" w:hAnsiTheme="minorHAnsi" w:cstheme="minorBidi"/>
          <w:szCs w:val="22"/>
        </w:rPr>
      </w:pPr>
      <w:r>
        <w:t>7.</w:t>
      </w:r>
      <w:r>
        <w:tab/>
        <w:t>Deputy of member</w:t>
      </w:r>
      <w:r>
        <w:tab/>
      </w:r>
      <w:r>
        <w:fldChar w:fldCharType="begin"/>
      </w:r>
      <w:r>
        <w:instrText xml:space="preserve"> PAGEREF _Toc416962655 \h </w:instrText>
      </w:r>
      <w:r>
        <w:fldChar w:fldCharType="separate"/>
      </w:r>
      <w:r>
        <w:t>5</w:t>
      </w:r>
      <w:r>
        <w:fldChar w:fldCharType="end"/>
      </w:r>
    </w:p>
    <w:p>
      <w:pPr>
        <w:pStyle w:val="TOC8"/>
        <w:rPr>
          <w:rFonts w:asciiTheme="minorHAnsi" w:eastAsiaTheme="minorEastAsia" w:hAnsiTheme="minorHAnsi" w:cstheme="minorBidi"/>
          <w:szCs w:val="22"/>
        </w:rPr>
      </w:pPr>
      <w:r>
        <w:t>8.</w:t>
      </w:r>
      <w:r>
        <w:tab/>
        <w:t>Nomination for appointment</w:t>
      </w:r>
      <w:r>
        <w:tab/>
      </w:r>
      <w:r>
        <w:fldChar w:fldCharType="begin"/>
      </w:r>
      <w:r>
        <w:instrText xml:space="preserve"> PAGEREF _Toc416962656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appointment as member or deputy</w:t>
      </w:r>
      <w:r>
        <w:tab/>
      </w:r>
      <w:r>
        <w:fldChar w:fldCharType="begin"/>
      </w:r>
      <w:r>
        <w:instrText xml:space="preserve"> PAGEREF _Toc416962657 \h </w:instrText>
      </w:r>
      <w:r>
        <w:fldChar w:fldCharType="separate"/>
      </w:r>
      <w:r>
        <w:t>6</w:t>
      </w:r>
      <w:r>
        <w:fldChar w:fldCharType="end"/>
      </w:r>
    </w:p>
    <w:p>
      <w:pPr>
        <w:pStyle w:val="TOC8"/>
        <w:rPr>
          <w:rFonts w:asciiTheme="minorHAnsi" w:eastAsiaTheme="minorEastAsia" w:hAnsiTheme="minorHAnsi" w:cstheme="minorBidi"/>
          <w:szCs w:val="22"/>
        </w:rPr>
      </w:pPr>
      <w:r>
        <w:t>10.</w:t>
      </w:r>
      <w:r>
        <w:tab/>
        <w:t>Remuneration and allowances</w:t>
      </w:r>
      <w:r>
        <w:tab/>
      </w:r>
      <w:r>
        <w:fldChar w:fldCharType="begin"/>
      </w:r>
      <w:r>
        <w:instrText xml:space="preserve"> PAGEREF _Toc416962658 \h </w:instrText>
      </w:r>
      <w:r>
        <w:fldChar w:fldCharType="separate"/>
      </w:r>
      <w:r>
        <w:t>7</w:t>
      </w:r>
      <w:r>
        <w:fldChar w:fldCharType="end"/>
      </w:r>
    </w:p>
    <w:p>
      <w:pPr>
        <w:pStyle w:val="TOC8"/>
        <w:rPr>
          <w:rFonts w:asciiTheme="minorHAnsi" w:eastAsiaTheme="minorEastAsia" w:hAnsiTheme="minorHAnsi" w:cstheme="minorBidi"/>
          <w:szCs w:val="22"/>
        </w:rPr>
      </w:pPr>
      <w:r>
        <w:t>11.</w:t>
      </w:r>
      <w:r>
        <w:tab/>
        <w:t>Meetings</w:t>
      </w:r>
      <w:r>
        <w:tab/>
      </w:r>
      <w:r>
        <w:fldChar w:fldCharType="begin"/>
      </w:r>
      <w:r>
        <w:instrText xml:space="preserve"> PAGEREF _Toc416962659 \h </w:instrText>
      </w:r>
      <w:r>
        <w:fldChar w:fldCharType="separate"/>
      </w:r>
      <w:r>
        <w:t>7</w:t>
      </w:r>
      <w:r>
        <w:fldChar w:fldCharType="end"/>
      </w:r>
    </w:p>
    <w:p>
      <w:pPr>
        <w:pStyle w:val="TOC8"/>
        <w:rPr>
          <w:rFonts w:asciiTheme="minorHAnsi" w:eastAsiaTheme="minorEastAsia" w:hAnsiTheme="minorHAnsi" w:cstheme="minorBidi"/>
          <w:szCs w:val="22"/>
        </w:rPr>
      </w:pPr>
      <w:r>
        <w:t>12.</w:t>
      </w:r>
      <w:r>
        <w:tab/>
        <w:t>Road Trauma Trust Account</w:t>
      </w:r>
      <w:r>
        <w:tab/>
      </w:r>
      <w:r>
        <w:fldChar w:fldCharType="begin"/>
      </w:r>
      <w:r>
        <w:instrText xml:space="preserve"> PAGEREF _Toc416962660 \h </w:instrText>
      </w:r>
      <w:r>
        <w:fldChar w:fldCharType="separate"/>
      </w:r>
      <w:r>
        <w:t>8</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_Toc416962661 \h </w:instrText>
      </w:r>
      <w:r>
        <w:fldChar w:fldCharType="separate"/>
      </w:r>
      <w:r>
        <w:t>10</w:t>
      </w:r>
      <w:r>
        <w:fldChar w:fldCharType="end"/>
      </w:r>
    </w:p>
    <w:p>
      <w:pPr>
        <w:pStyle w:val="TOC8"/>
        <w:rPr>
          <w:rFonts w:asciiTheme="minorHAnsi" w:eastAsiaTheme="minorEastAsia" w:hAnsiTheme="minorHAnsi" w:cstheme="minorBidi"/>
          <w:szCs w:val="22"/>
        </w:rPr>
      </w:pPr>
      <w:r>
        <w:t>14.</w:t>
      </w:r>
      <w:r>
        <w:tab/>
        <w:t>Protection from liability for wrongdoing</w:t>
      </w:r>
      <w:r>
        <w:tab/>
      </w:r>
      <w:r>
        <w:fldChar w:fldCharType="begin"/>
      </w:r>
      <w:r>
        <w:instrText xml:space="preserve"> PAGEREF _Toc416962662 \h </w:instrText>
      </w:r>
      <w:r>
        <w:fldChar w:fldCharType="separate"/>
      </w:r>
      <w:r>
        <w:t>10</w:t>
      </w:r>
      <w:r>
        <w:fldChar w:fldCharType="end"/>
      </w:r>
    </w:p>
    <w:p>
      <w:pPr>
        <w:pStyle w:val="TOC8"/>
        <w:rPr>
          <w:rFonts w:asciiTheme="minorHAnsi" w:eastAsiaTheme="minorEastAsia" w:hAnsiTheme="minorHAnsi" w:cstheme="minorBidi"/>
          <w:szCs w:val="22"/>
        </w:rPr>
      </w:pPr>
      <w:r>
        <w:t>15.</w:t>
      </w:r>
      <w:r>
        <w:tab/>
        <w:t>Supplementary provision about laying directions before Parliament</w:t>
      </w:r>
      <w:r>
        <w:tab/>
      </w:r>
      <w:r>
        <w:fldChar w:fldCharType="begin"/>
      </w:r>
      <w:r>
        <w:instrText xml:space="preserve"> PAGEREF _Toc416962663 \h </w:instrText>
      </w:r>
      <w:r>
        <w:fldChar w:fldCharType="separate"/>
      </w:r>
      <w:r>
        <w:t>10</w:t>
      </w:r>
      <w:r>
        <w:fldChar w:fldCharType="end"/>
      </w:r>
    </w:p>
    <w:p>
      <w:pPr>
        <w:pStyle w:val="TOC8"/>
        <w:rPr>
          <w:rFonts w:asciiTheme="minorHAnsi" w:eastAsiaTheme="minorEastAsia" w:hAnsiTheme="minorHAnsi" w:cstheme="minorBidi"/>
          <w:szCs w:val="22"/>
        </w:rPr>
      </w:pPr>
      <w:r>
        <w:t>16.</w:t>
      </w:r>
      <w:r>
        <w:tab/>
        <w:t>Transitional provision: credits of prescribed penalties to the Account</w:t>
      </w:r>
      <w:r>
        <w:tab/>
      </w:r>
      <w:r>
        <w:fldChar w:fldCharType="begin"/>
      </w:r>
      <w:r>
        <w:instrText xml:space="preserve"> PAGEREF _Toc416962664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_Toc416962666 \h </w:instrText>
      </w:r>
      <w:r>
        <w:fldChar w:fldCharType="separate"/>
      </w:r>
      <w:r>
        <w:t>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_Toc416962667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uppressLineNumbers/>
      </w:pPr>
      <w:r>
        <w:t>Road Safety Council Act 2002</w:t>
      </w:r>
    </w:p>
    <w:p>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3" w:name="_Toc377393570"/>
      <w:bookmarkStart w:id="4" w:name="_Toc41696264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5" w:name="_Toc377393571"/>
      <w:bookmarkStart w:id="6" w:name="_Toc416962649"/>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7" w:name="_Toc377393572"/>
      <w:bookmarkStart w:id="8" w:name="_Toc416962650"/>
      <w:r>
        <w:rPr>
          <w:rStyle w:val="CharSectno"/>
        </w:rPr>
        <w:t>3</w:t>
      </w:r>
      <w:r>
        <w:t>.</w:t>
      </w:r>
      <w:r>
        <w:tab/>
        <w:t>Terms used</w:t>
      </w:r>
      <w:bookmarkEnd w:id="7"/>
      <w:bookmarkEnd w:id="8"/>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r>
        <w:tab/>
        <w:t>[Section 3 amended by No. 77 of 2006 Sch. 1 cl. 151(1).]</w:t>
      </w:r>
    </w:p>
    <w:p>
      <w:pPr>
        <w:pStyle w:val="Heading5"/>
      </w:pPr>
      <w:bookmarkStart w:id="9" w:name="_Toc377393573"/>
      <w:bookmarkStart w:id="10" w:name="_Toc416962651"/>
      <w:r>
        <w:rPr>
          <w:rStyle w:val="CharSectno"/>
        </w:rPr>
        <w:t>4</w:t>
      </w:r>
      <w:r>
        <w:t>.</w:t>
      </w:r>
      <w:r>
        <w:tab/>
        <w:t>Establishment</w:t>
      </w:r>
      <w:bookmarkEnd w:id="9"/>
      <w:bookmarkEnd w:id="10"/>
    </w:p>
    <w:p>
      <w:pPr>
        <w:pStyle w:val="Subsection"/>
      </w:pPr>
      <w:r>
        <w:tab/>
      </w:r>
      <w:r>
        <w:tab/>
        <w:t>There is to be a body called the Road Safety Council.</w:t>
      </w:r>
    </w:p>
    <w:p>
      <w:pPr>
        <w:pStyle w:val="Heading5"/>
      </w:pPr>
      <w:bookmarkStart w:id="11" w:name="_Toc377393574"/>
      <w:bookmarkStart w:id="12" w:name="_Toc416962652"/>
      <w:r>
        <w:rPr>
          <w:rStyle w:val="CharSectno"/>
        </w:rPr>
        <w:t>5</w:t>
      </w:r>
      <w:r>
        <w:t>.</w:t>
      </w:r>
      <w:r>
        <w:tab/>
        <w:t>Functions</w:t>
      </w:r>
      <w:bookmarkEnd w:id="11"/>
      <w:bookmarkEnd w:id="12"/>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13" w:name="_Toc377393575"/>
      <w:bookmarkStart w:id="14" w:name="_Toc416962653"/>
      <w:r>
        <w:rPr>
          <w:rStyle w:val="CharSectno"/>
        </w:rPr>
        <w:t>6A</w:t>
      </w:r>
      <w:r>
        <w:t>.</w:t>
      </w:r>
      <w:r>
        <w:tab/>
        <w:t>Minister may give directions</w:t>
      </w:r>
      <w:bookmarkEnd w:id="13"/>
      <w:bookmarkEnd w:id="14"/>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pPr>
      <w:bookmarkStart w:id="15" w:name="_Toc377393576"/>
      <w:bookmarkStart w:id="16" w:name="_Toc416962654"/>
      <w:r>
        <w:rPr>
          <w:rStyle w:val="CharSectno"/>
        </w:rPr>
        <w:t>6</w:t>
      </w:r>
      <w:r>
        <w:t>.</w:t>
      </w:r>
      <w:r>
        <w:tab/>
        <w:t>Membership</w:t>
      </w:r>
      <w:bookmarkEnd w:id="15"/>
      <w:bookmarkEnd w:id="16"/>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w:t>
      </w:r>
      <w:r>
        <w:rPr>
          <w:b/>
          <w:bCs/>
          <w:i/>
          <w:iCs/>
        </w:rPr>
        <w:t>licensing provisions of this Act</w:t>
      </w:r>
      <w:r>
        <w: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w:t>
      </w:r>
      <w:r>
        <w:rPr>
          <w:b/>
          <w:bCs/>
          <w:i/>
          <w:iCs/>
        </w:rPr>
        <w:t>licensing provisions of this Act</w:t>
      </w:r>
      <w:r>
        <w:t xml:space="preserve">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17" w:name="_Toc377393577"/>
      <w:bookmarkStart w:id="18" w:name="_Toc416962655"/>
      <w:r>
        <w:rPr>
          <w:rStyle w:val="CharSectno"/>
        </w:rPr>
        <w:t>7</w:t>
      </w:r>
      <w:r>
        <w:t>.</w:t>
      </w:r>
      <w:r>
        <w:tab/>
        <w:t>Deputy of member</w:t>
      </w:r>
      <w:bookmarkEnd w:id="17"/>
      <w:bookmarkEnd w:id="18"/>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19" w:name="_Toc377393578"/>
      <w:bookmarkStart w:id="20" w:name="_Toc416962656"/>
      <w:r>
        <w:rPr>
          <w:rStyle w:val="CharSectno"/>
        </w:rPr>
        <w:t>8</w:t>
      </w:r>
      <w:r>
        <w:t>.</w:t>
      </w:r>
      <w:r>
        <w:tab/>
        <w:t>Nomination for appointment</w:t>
      </w:r>
      <w:bookmarkEnd w:id="19"/>
      <w:bookmarkEnd w:id="20"/>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1" w:name="_Toc377393579"/>
      <w:bookmarkStart w:id="22" w:name="_Toc416962657"/>
      <w:r>
        <w:rPr>
          <w:rStyle w:val="CharSectno"/>
        </w:rPr>
        <w:t>9</w:t>
      </w:r>
      <w:r>
        <w:t>.</w:t>
      </w:r>
      <w:r>
        <w:tab/>
        <w:t>Duration of appointment as member or deputy</w:t>
      </w:r>
      <w:bookmarkEnd w:id="21"/>
      <w:bookmarkEnd w:id="22"/>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23" w:name="_Toc377393580"/>
      <w:bookmarkStart w:id="24" w:name="_Toc416962658"/>
      <w:r>
        <w:rPr>
          <w:rStyle w:val="CharSectno"/>
        </w:rPr>
        <w:t>10</w:t>
      </w:r>
      <w:r>
        <w:t>.</w:t>
      </w:r>
      <w:r>
        <w:tab/>
        <w:t>Remuneration and allowances</w:t>
      </w:r>
      <w:bookmarkEnd w:id="23"/>
      <w:bookmarkEnd w:id="24"/>
    </w:p>
    <w:p>
      <w:pPr>
        <w:pStyle w:val="Subsection"/>
        <w:spacing w:before="120"/>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spacing w:before="180"/>
      </w:pPr>
      <w:bookmarkStart w:id="25" w:name="_Toc377393581"/>
      <w:bookmarkStart w:id="26" w:name="_Toc416962659"/>
      <w:r>
        <w:rPr>
          <w:rStyle w:val="CharSectno"/>
        </w:rPr>
        <w:t>11</w:t>
      </w:r>
      <w:r>
        <w:t>.</w:t>
      </w:r>
      <w:r>
        <w:tab/>
        <w:t>Meetings</w:t>
      </w:r>
      <w:bookmarkEnd w:id="25"/>
      <w:bookmarkEnd w:id="26"/>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27" w:name="_Toc377393582"/>
      <w:bookmarkStart w:id="28" w:name="_Toc416962660"/>
      <w:r>
        <w:rPr>
          <w:rStyle w:val="CharSectno"/>
        </w:rPr>
        <w:t>12</w:t>
      </w:r>
      <w:r>
        <w:t>.</w:t>
      </w:r>
      <w:r>
        <w:tab/>
        <w:t>Road Trauma Trust Account</w:t>
      </w:r>
      <w:bookmarkEnd w:id="27"/>
      <w:bookmarkEnd w:id="28"/>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the provisions of the </w:t>
      </w:r>
      <w:r>
        <w:rPr>
          <w:i/>
        </w:rPr>
        <w:t>Road Traffic Act 1974</w:t>
      </w:r>
      <w:r>
        <w:t xml:space="preserve"> about traffic infringement notices,</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spacing w:before="160"/>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6.]</w:t>
      </w:r>
    </w:p>
    <w:p>
      <w:pPr>
        <w:pStyle w:val="Heading5"/>
      </w:pPr>
      <w:bookmarkStart w:id="29" w:name="_Toc377393583"/>
      <w:bookmarkStart w:id="30" w:name="_Toc416962661"/>
      <w:r>
        <w:rPr>
          <w:rStyle w:val="CharSectno"/>
        </w:rPr>
        <w:t>13</w:t>
      </w:r>
      <w:r>
        <w:t>.</w:t>
      </w:r>
      <w:r>
        <w:tab/>
        <w:t>Annual report</w:t>
      </w:r>
      <w:bookmarkEnd w:id="29"/>
      <w:bookmarkEnd w:id="30"/>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31" w:name="_Toc377393584"/>
      <w:bookmarkStart w:id="32" w:name="_Toc416962662"/>
      <w:r>
        <w:rPr>
          <w:rStyle w:val="CharSectno"/>
        </w:rPr>
        <w:t>14</w:t>
      </w:r>
      <w:r>
        <w:t>.</w:t>
      </w:r>
      <w:r>
        <w:tab/>
        <w:t>Protection from liability for wrongdoing</w:t>
      </w:r>
      <w:bookmarkEnd w:id="31"/>
      <w:bookmarkEnd w:id="3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33" w:name="_Toc377393585"/>
      <w:bookmarkStart w:id="34" w:name="_Toc416962663"/>
      <w:r>
        <w:rPr>
          <w:rStyle w:val="CharSectno"/>
        </w:rPr>
        <w:t>15</w:t>
      </w:r>
      <w:r>
        <w:t>.</w:t>
      </w:r>
      <w:r>
        <w:tab/>
        <w:t>Supplementary provision about laying directions before Parliament</w:t>
      </w:r>
      <w:bookmarkEnd w:id="33"/>
      <w:bookmarkEnd w:id="34"/>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35" w:name="_Toc377393586"/>
      <w:bookmarkStart w:id="36" w:name="_Toc416962664"/>
      <w:r>
        <w:rPr>
          <w:rStyle w:val="CharSectno"/>
        </w:rPr>
        <w:t>16</w:t>
      </w:r>
      <w:r>
        <w:t>.</w:t>
      </w:r>
      <w:r>
        <w:tab/>
        <w:t>Transitional provision: credits of prescribed penalties to the Account</w:t>
      </w:r>
      <w:bookmarkEnd w:id="35"/>
      <w:bookmarkEnd w:id="3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22"/>
          <w:headerReference w:type="default" r:id="rId23"/>
          <w:headerReference w:type="first" r:id="rId24"/>
          <w:pgSz w:w="11907" w:h="16840" w:code="9"/>
          <w:pgMar w:top="2381" w:right="2410" w:bottom="3544" w:left="2410" w:header="720" w:footer="3380" w:gutter="0"/>
          <w:pgNumType w:start="1"/>
          <w:cols w:space="720"/>
          <w:titlePg/>
          <w:docGrid w:linePitch="326"/>
        </w:sectPr>
      </w:pPr>
    </w:p>
    <w:p>
      <w:pPr>
        <w:pStyle w:val="nHeading2"/>
      </w:pPr>
      <w:bookmarkStart w:id="37" w:name="_Toc377393587"/>
      <w:bookmarkStart w:id="38" w:name="_Toc416962644"/>
      <w:bookmarkStart w:id="39" w:name="_Toc416962665"/>
      <w:r>
        <w:t>Notes</w:t>
      </w:r>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sz w:val="19"/>
        </w:rPr>
        <w:t xml:space="preserve">Road Safety Council Act 2002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0" w:name="_Toc377393588"/>
      <w:bookmarkStart w:id="41" w:name="_Toc416962666"/>
      <w:r>
        <w:rPr>
          <w:snapToGrid w:val="0"/>
        </w:rPr>
        <w:t>Compilation table</w:t>
      </w:r>
      <w:bookmarkEnd w:id="40"/>
      <w:bookmarkEnd w:id="41"/>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2" w:type="dxa"/>
            <w:gridSpan w:val="2"/>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2" w:type="dxa"/>
            <w:gridSpan w:val="2"/>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2" w:type="dxa"/>
            <w:gridSpan w:val="2"/>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2" w:type="dxa"/>
            <w:gridSpan w:val="2"/>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gridAfter w:val="1"/>
          <w:wAfter w:w="8" w:type="dxa"/>
          <w:cantSplit/>
        </w:trPr>
        <w:tc>
          <w:tcPr>
            <w:tcW w:w="7087"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2"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Borders>
              <w:bottom w:val="single" w:sz="8" w:space="0" w:color="auto"/>
            </w:tcBorders>
          </w:tcPr>
          <w:p>
            <w:pPr>
              <w:pStyle w:val="nTable"/>
              <w:rPr>
                <w:i/>
                <w:iCs/>
                <w:snapToGrid w:val="0"/>
              </w:rPr>
            </w:pPr>
            <w:r>
              <w:rPr>
                <w:i/>
                <w:iCs/>
                <w:snapToGrid w:val="0"/>
              </w:rPr>
              <w:t>Road Safety Council Amendment Act 2011</w:t>
            </w:r>
          </w:p>
        </w:tc>
        <w:tc>
          <w:tcPr>
            <w:tcW w:w="1135" w:type="dxa"/>
            <w:tcBorders>
              <w:bottom w:val="single" w:sz="8" w:space="0" w:color="auto"/>
            </w:tcBorders>
          </w:tcPr>
          <w:p>
            <w:pPr>
              <w:pStyle w:val="nTable"/>
              <w:rPr>
                <w:snapToGrid w:val="0"/>
              </w:rPr>
            </w:pPr>
            <w:r>
              <w:rPr>
                <w:snapToGrid w:val="0"/>
              </w:rPr>
              <w:t>30 of 2011</w:t>
            </w:r>
          </w:p>
        </w:tc>
        <w:tc>
          <w:tcPr>
            <w:tcW w:w="1135" w:type="dxa"/>
            <w:tcBorders>
              <w:bottom w:val="single" w:sz="8" w:space="0" w:color="auto"/>
            </w:tcBorders>
          </w:tcPr>
          <w:p>
            <w:pPr>
              <w:pStyle w:val="nTable"/>
              <w:rPr>
                <w:snapToGrid w:val="0"/>
              </w:rPr>
            </w:pPr>
            <w:r>
              <w:rPr>
                <w:snapToGrid w:val="0"/>
              </w:rPr>
              <w:t>16 Aug 2011</w:t>
            </w:r>
          </w:p>
        </w:tc>
        <w:tc>
          <w:tcPr>
            <w:tcW w:w="2552" w:type="dxa"/>
            <w:gridSpan w:val="2"/>
            <w:tcBorders>
              <w:bottom w:val="single" w:sz="8" w:space="0" w:color="auto"/>
            </w:tcBorders>
          </w:tcPr>
          <w:p>
            <w:pPr>
              <w:pStyle w:val="nTable"/>
            </w:pPr>
            <w:r>
              <w:rPr>
                <w:snapToGrid w:val="0"/>
              </w:rPr>
              <w:t>s. 1 and 2: 16</w:t>
            </w:r>
            <w:r>
              <w:t xml:space="preserve"> Aug 2011 (see s. 2(a)); </w:t>
            </w:r>
            <w:r>
              <w:br/>
              <w:t>Act other than s. 1 and 2: 17 Aug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 w:name="_Toc377393589"/>
      <w:bookmarkStart w:id="43" w:name="_Toc416962667"/>
      <w:r>
        <w:t>Provisions that have not come into operation</w:t>
      </w:r>
      <w:bookmarkEnd w:id="42"/>
      <w:bookmarkEnd w:id="4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46</w:t>
            </w:r>
            <w:r>
              <w:rPr>
                <w:snapToGrid w:val="0"/>
                <w:vertAlign w:val="superscript"/>
              </w:rPr>
              <w:t> 3</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pPr>
      <w:r>
        <w:rPr>
          <w:vertAlign w:val="superscript"/>
        </w:rPr>
        <w:t>2</w:t>
      </w:r>
      <w:r>
        <w:tab/>
        <w:t xml:space="preserve">The provisions of this Act amending those Acts have been omitted under the </w:t>
      </w:r>
      <w:r>
        <w:rPr>
          <w:i/>
          <w:iCs/>
        </w:rPr>
        <w:t>Reprints Act 1984</w:t>
      </w:r>
      <w:r>
        <w:t xml:space="preserve"> s. 7(4)(e).</w:t>
      </w:r>
    </w:p>
    <w:p>
      <w:pPr>
        <w:pStyle w:val="nSubsection"/>
        <w:keepLines/>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46 had not come into operation.  It reads as follows:</w:t>
      </w:r>
    </w:p>
    <w:p>
      <w:pPr>
        <w:pStyle w:val="BlankOpen"/>
        <w:rPr>
          <w:snapToGrid w:val="0"/>
        </w:rPr>
      </w:pPr>
    </w:p>
    <w:p>
      <w:pPr>
        <w:pStyle w:val="nzHeading3"/>
      </w:pPr>
      <w:r>
        <w:rPr>
          <w:rStyle w:val="CharDivNo"/>
        </w:rPr>
        <w:t>Division 46</w:t>
      </w:r>
      <w:r>
        <w:t> — </w:t>
      </w:r>
      <w:r>
        <w:rPr>
          <w:rStyle w:val="CharDivText"/>
          <w:i/>
          <w:iCs/>
        </w:rPr>
        <w:t>Road Safety Council Act 2002</w:t>
      </w:r>
      <w:r>
        <w:rPr>
          <w:rStyle w:val="CharDivText"/>
        </w:rPr>
        <w:t xml:space="preserve"> amended</w:t>
      </w:r>
    </w:p>
    <w:p>
      <w:pPr>
        <w:pStyle w:val="nzHeading5"/>
        <w:rPr>
          <w:snapToGrid w:val="0"/>
        </w:rPr>
      </w:pPr>
      <w:r>
        <w:rPr>
          <w:rStyle w:val="CharSectno"/>
        </w:rPr>
        <w:t>170</w:t>
      </w:r>
      <w:r>
        <w:rPr>
          <w:snapToGrid w:val="0"/>
        </w:rPr>
        <w:t>.</w:t>
      </w:r>
      <w:r>
        <w:rPr>
          <w:snapToGrid w:val="0"/>
        </w:rPr>
        <w:tab/>
        <w:t>Act amended</w:t>
      </w:r>
    </w:p>
    <w:p>
      <w:pPr>
        <w:pStyle w:val="nzSubsection"/>
      </w:pPr>
      <w:r>
        <w:tab/>
      </w:r>
      <w:r>
        <w:tab/>
        <w:t xml:space="preserve">This Division amends the </w:t>
      </w:r>
      <w:r>
        <w:rPr>
          <w:i/>
        </w:rPr>
        <w:t>Road Safety Council Act 2002</w:t>
      </w:r>
      <w:r>
        <w:t>.</w:t>
      </w:r>
    </w:p>
    <w:p>
      <w:pPr>
        <w:pStyle w:val="nzHeading5"/>
      </w:pPr>
      <w:r>
        <w:rPr>
          <w:rStyle w:val="CharSectno"/>
        </w:rPr>
        <w:t>171</w:t>
      </w:r>
      <w:r>
        <w:t>.</w:t>
      </w:r>
      <w:r>
        <w:tab/>
        <w:t>Section 3 amended</w:t>
      </w:r>
    </w:p>
    <w:p>
      <w:pPr>
        <w:pStyle w:val="nzSubsection"/>
      </w:pPr>
      <w:r>
        <w:tab/>
      </w:r>
      <w:r>
        <w:tab/>
        <w:t xml:space="preserve">In section 3 in the definition of </w:t>
      </w:r>
      <w:r>
        <w:rPr>
          <w:b/>
          <w:bCs/>
          <w:i/>
          <w:iCs/>
        </w:rPr>
        <w:t>road</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172</w:t>
      </w:r>
      <w:r>
        <w:t>.</w:t>
      </w:r>
      <w:r>
        <w:tab/>
        <w:t>Section 6 amended</w:t>
      </w:r>
    </w:p>
    <w:p>
      <w:pPr>
        <w:pStyle w:val="nzSubsection"/>
      </w:pPr>
      <w:r>
        <w:tab/>
        <w:t>(1)</w:t>
      </w:r>
      <w:r>
        <w:tab/>
        <w:t xml:space="preserve">In section 6(1)(e) delete “provisions of the </w:t>
      </w:r>
      <w:r>
        <w:rPr>
          <w:i/>
          <w:iCs/>
        </w:rPr>
        <w:t>Road Traffic Act 1974</w:t>
      </w:r>
      <w:r>
        <w:t xml:space="preserve"> that section 5 of that Act defines as the </w:t>
      </w:r>
      <w:r>
        <w:rPr>
          <w:b/>
          <w:i/>
        </w:rPr>
        <w:t>licensing provisions of this Act</w:t>
      </w:r>
      <w:r>
        <w:t xml:space="preserve">;” and insert:   </w:t>
      </w:r>
    </w:p>
    <w:p>
      <w:pPr>
        <w:pStyle w:val="BlankOpen"/>
      </w:pPr>
    </w:p>
    <w:p>
      <w:pPr>
        <w:pStyle w:val="nzSubsection"/>
      </w:pPr>
      <w:r>
        <w:tab/>
      </w:r>
      <w:r>
        <w:tab/>
      </w:r>
      <w:r>
        <w:rPr>
          <w:i/>
          <w:iCs/>
        </w:rPr>
        <w:t>Road Traffic (Administration) Act 2008</w:t>
      </w:r>
      <w:r>
        <w:t>;</w:t>
      </w:r>
    </w:p>
    <w:p>
      <w:pPr>
        <w:pStyle w:val="BlankClose"/>
      </w:pPr>
    </w:p>
    <w:p>
      <w:pPr>
        <w:pStyle w:val="nzSubsection"/>
      </w:pPr>
      <w:r>
        <w:tab/>
        <w:t>(2)</w:t>
      </w:r>
      <w:r>
        <w:tab/>
        <w:t xml:space="preserve">In section 6(2) delete “must be either the chief executive officer of the department of the Public Service principally assisting in the administration of the provisions of the </w:t>
      </w:r>
      <w:r>
        <w:rPr>
          <w:i/>
        </w:rPr>
        <w:t>Road Traffic Act 1974</w:t>
      </w:r>
      <w:r>
        <w:t xml:space="preserve"> that section 5 of that Act defines as the </w:t>
      </w:r>
      <w:r>
        <w:rPr>
          <w:b/>
          <w:i/>
        </w:rPr>
        <w:t>licensing provisions of this Act</w:t>
      </w:r>
      <w:r>
        <w:t xml:space="preserve"> or an officer in that department whose duties relate to driver or vehicle licensing.” and insert:</w:t>
      </w:r>
    </w:p>
    <w:p>
      <w:pPr>
        <w:pStyle w:val="BlankOpen"/>
      </w:pPr>
    </w:p>
    <w:p>
      <w:pPr>
        <w:pStyle w:val="nzSubsection"/>
      </w:pPr>
      <w:r>
        <w:tab/>
      </w:r>
      <w:r>
        <w:tab/>
        <w:t xml:space="preserve">must be either — </w:t>
      </w:r>
    </w:p>
    <w:p>
      <w:pPr>
        <w:pStyle w:val="nzIndenta"/>
      </w:pPr>
      <w:r>
        <w:tab/>
        <w:t>(a)</w:t>
      </w:r>
      <w:r>
        <w:tab/>
        <w:t xml:space="preserve">the CEO as defined in the </w:t>
      </w:r>
      <w:r>
        <w:rPr>
          <w:i/>
          <w:iCs/>
        </w:rPr>
        <w:t xml:space="preserve">Road Traffic (Administration) Act 2008 </w:t>
      </w:r>
      <w:r>
        <w:t>section 4; or</w:t>
      </w:r>
    </w:p>
    <w:p>
      <w:pPr>
        <w:pStyle w:val="nzIndenta"/>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nz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BlankClose"/>
      </w:pPr>
    </w:p>
    <w:p>
      <w:pPr>
        <w:pStyle w:val="nzHeading5"/>
      </w:pPr>
      <w:r>
        <w:rPr>
          <w:rStyle w:val="CharSectno"/>
        </w:rPr>
        <w:t>173</w:t>
      </w:r>
      <w:r>
        <w:t>.</w:t>
      </w:r>
      <w:r>
        <w:tab/>
        <w:t>Section 12 amended</w:t>
      </w:r>
    </w:p>
    <w:p>
      <w:pPr>
        <w:pStyle w:val="nzSubsection"/>
      </w:pPr>
      <w:r>
        <w:tab/>
        <w:t>(1)</w:t>
      </w:r>
      <w:r>
        <w:tab/>
        <w:t xml:space="preserve">In section 12(3) in the definition of </w:t>
      </w:r>
      <w:r>
        <w:rPr>
          <w:b/>
          <w:bCs/>
          <w:i/>
          <w:iCs/>
        </w:rPr>
        <w:t>photograph</w:t>
      </w:r>
      <w:r>
        <w:rPr>
          <w:b/>
          <w:bCs/>
          <w:i/>
          <w:iCs/>
        </w:rPr>
        <w:noBreakHyphen/>
        <w:t>based vehicle infringement notice</w:t>
      </w:r>
      <w:r>
        <w:t>:</w:t>
      </w:r>
    </w:p>
    <w:p>
      <w:pPr>
        <w:pStyle w:val="nzIndenta"/>
      </w:pPr>
      <w:r>
        <w:tab/>
        <w:t>(a)</w:t>
      </w:r>
      <w:r>
        <w:tab/>
        <w:t xml:space="preserve">delete “a traffic infringement notice under the </w:t>
      </w:r>
      <w:r>
        <w:rPr>
          <w:i/>
          <w:iCs/>
        </w:rPr>
        <w:t>Road Traffic Act 1974</w:t>
      </w:r>
      <w:r>
        <w:t>” and insert:</w:t>
      </w:r>
    </w:p>
    <w:p>
      <w:pPr>
        <w:pStyle w:val="BlankOpen"/>
      </w:pPr>
    </w:p>
    <w:p>
      <w:pPr>
        <w:pStyle w:val="nzDefstart"/>
      </w:pPr>
      <w:r>
        <w:tab/>
        <w:t xml:space="preserve">an infringement notice as defined in the </w:t>
      </w:r>
      <w:r>
        <w:rPr>
          <w:i/>
          <w:iCs/>
        </w:rPr>
        <w:t xml:space="preserve">Road Traffic (Administration) Act 2008 </w:t>
      </w:r>
      <w:r>
        <w:t>section 4</w:t>
      </w:r>
    </w:p>
    <w:p>
      <w:pPr>
        <w:pStyle w:val="BlankClose"/>
        <w:keepNext/>
      </w:pPr>
    </w:p>
    <w:p>
      <w:pPr>
        <w:pStyle w:val="nzIndenta"/>
      </w:pPr>
      <w:r>
        <w:tab/>
        <w:t>(b)</w:t>
      </w:r>
      <w:r>
        <w:tab/>
        <w:t xml:space="preserve">in paragraph (a) delete “against the </w:t>
      </w:r>
      <w:r>
        <w:rPr>
          <w:i/>
          <w:iCs/>
        </w:rPr>
        <w:t>Road Traffic Act 1974</w:t>
      </w:r>
      <w:r>
        <w:t>” and insert:</w:t>
      </w:r>
    </w:p>
    <w:p>
      <w:pPr>
        <w:pStyle w:val="BlankOpen"/>
      </w:pPr>
    </w:p>
    <w:p>
      <w:pPr>
        <w:pStyle w:val="nzDefpara"/>
      </w:pPr>
      <w:r>
        <w:tab/>
      </w:r>
      <w:r>
        <w:tab/>
        <w:t>under a road law as defined in section 4 of that Act</w:t>
      </w:r>
    </w:p>
    <w:p>
      <w:pPr>
        <w:pStyle w:val="BlankClose"/>
      </w:pPr>
    </w:p>
    <w:p>
      <w:pPr>
        <w:pStyle w:val="nzIndenta"/>
      </w:pPr>
      <w:r>
        <w:tab/>
        <w:t>(c)</w:t>
      </w:r>
      <w:r>
        <w:tab/>
        <w:t xml:space="preserve">in paragraph (b) delete “the provisions of the </w:t>
      </w:r>
      <w:r>
        <w:rPr>
          <w:i/>
          <w:iCs/>
        </w:rPr>
        <w:t>Road Traffic Act 1974</w:t>
      </w:r>
      <w:r>
        <w:t xml:space="preserve"> about traffic infringement notices,” and insert:</w:t>
      </w:r>
    </w:p>
    <w:p>
      <w:pPr>
        <w:pStyle w:val="BlankOpen"/>
      </w:pPr>
    </w:p>
    <w:p>
      <w:pPr>
        <w:pStyle w:val="nzIndenta"/>
      </w:pPr>
      <w:r>
        <w:tab/>
      </w:r>
      <w:r>
        <w:tab/>
        <w:t>section 90 of that Act,</w:t>
      </w:r>
    </w:p>
    <w:p>
      <w:pPr>
        <w:pStyle w:val="BlankClose"/>
      </w:pPr>
    </w:p>
    <w:p>
      <w:pPr>
        <w:pStyle w:val="nzSubsection"/>
      </w:pPr>
      <w:r>
        <w:tab/>
        <w:t>(2)</w:t>
      </w:r>
      <w:r>
        <w:tab/>
        <w:t xml:space="preserve">In section 12(3) in the definition of </w:t>
      </w:r>
      <w:r>
        <w:rPr>
          <w:b/>
          <w:bCs/>
          <w:i/>
          <w:iCs/>
        </w:rPr>
        <w:t>prescribed penalty</w:t>
      </w:r>
      <w:r>
        <w:t xml:space="preserve"> delete “the </w:t>
      </w:r>
      <w:r>
        <w:rPr>
          <w:i/>
          <w:iCs/>
        </w:rPr>
        <w:t>Road Traffic Act 1974</w:t>
      </w:r>
      <w:r>
        <w:t xml:space="preserve"> for an offence if dealt with under section 102;” and insert:</w:t>
      </w:r>
    </w:p>
    <w:p>
      <w:pPr>
        <w:pStyle w:val="BlankOpen"/>
      </w:pPr>
    </w:p>
    <w:p>
      <w:pPr>
        <w:pStyle w:val="nzDefstart"/>
      </w:pPr>
      <w:r>
        <w:tab/>
        <w:t xml:space="preserve">a road law as defined in the </w:t>
      </w:r>
      <w:r>
        <w:rPr>
          <w:i/>
          <w:iCs/>
        </w:rPr>
        <w:t>Road Traffic (Administration) Act 2008</w:t>
      </w:r>
      <w:r>
        <w:t xml:space="preserve"> section 4 for an offence if dealt with under section 79 of that Act;</w:t>
      </w:r>
    </w:p>
    <w:p>
      <w:pPr>
        <w:pStyle w:val="BlankClose"/>
      </w:pPr>
    </w:p>
    <w:p>
      <w:pPr>
        <w:pStyle w:val="nzSubsection"/>
      </w:pPr>
      <w:r>
        <w:tab/>
        <w:t>(3)</w:t>
      </w:r>
      <w:r>
        <w:tab/>
        <w:t xml:space="preserve">In section 12(4) delete the definition of </w:t>
      </w:r>
      <w:r>
        <w:rPr>
          <w:b/>
          <w:bCs/>
          <w:i/>
          <w:iCs/>
        </w:rPr>
        <w:t>traffic infringement notice</w:t>
      </w:r>
      <w:r>
        <w:t xml:space="preserve"> and insert:</w:t>
      </w:r>
    </w:p>
    <w:p>
      <w:pPr>
        <w:pStyle w:val="BlankOpen"/>
      </w:pPr>
    </w:p>
    <w:p>
      <w:pPr>
        <w:pStyle w:val="nz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BlankClose"/>
      </w:pP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45" w:name="_Toc416962668"/>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16(1)</w:t>
      </w:r>
    </w:p>
    <w:p>
      <w:pPr>
        <w:pStyle w:val="DefinedTerms"/>
      </w:pPr>
      <w:r>
        <w:t>Council</w:t>
      </w:r>
      <w:r>
        <w:tab/>
        <w:t>3</w:t>
      </w:r>
    </w:p>
    <w:p>
      <w:pPr>
        <w:pStyle w:val="DefinedTerms"/>
      </w:pPr>
      <w:r>
        <w:t>former section 12(2)(a)</w:t>
      </w:r>
      <w:r>
        <w:tab/>
        <w:t>16(1)</w:t>
      </w:r>
    </w:p>
    <w:p>
      <w:pPr>
        <w:pStyle w:val="DefinedTerms"/>
      </w:pPr>
      <w:r>
        <w:t>officer</w:t>
      </w:r>
      <w:r>
        <w:tab/>
        <w:t>3</w:t>
      </w:r>
    </w:p>
    <w:p>
      <w:pPr>
        <w:pStyle w:val="DefinedTerms"/>
      </w:pPr>
      <w:r>
        <w:t>photograph</w:t>
      </w:r>
      <w:r>
        <w:noBreakHyphen/>
        <w:t>based vehicle infringement notice</w:t>
      </w:r>
      <w:r>
        <w:tab/>
        <w:t>12(3)</w:t>
      </w:r>
    </w:p>
    <w:p>
      <w:pPr>
        <w:pStyle w:val="DefinedTerms"/>
      </w:pPr>
      <w:r>
        <w:t>prescribed penalty</w:t>
      </w:r>
      <w:r>
        <w:tab/>
        <w:t>12(3)</w:t>
      </w:r>
    </w:p>
    <w:p>
      <w:pPr>
        <w:pStyle w:val="DefinedTerms"/>
      </w:pPr>
      <w:r>
        <w:t>prescribed period</w:t>
      </w:r>
      <w:r>
        <w:tab/>
        <w:t>12(3)</w:t>
      </w:r>
    </w:p>
    <w:p>
      <w:pPr>
        <w:pStyle w:val="DefinedTerms"/>
      </w:pPr>
      <w:r>
        <w:t>public officer</w:t>
      </w:r>
      <w:r>
        <w:tab/>
        <w:t>3</w:t>
      </w:r>
    </w:p>
    <w:p>
      <w:pPr>
        <w:pStyle w:val="DefinedTerms"/>
      </w:pPr>
      <w:r>
        <w:t>road</w:t>
      </w:r>
      <w:r>
        <w:tab/>
        <w:t>3</w:t>
      </w:r>
    </w:p>
    <w:p>
      <w:pPr>
        <w:pStyle w:val="DefinedTerms"/>
      </w:pPr>
      <w:r>
        <w:t>the Account</w:t>
      </w:r>
      <w:r>
        <w:tab/>
        <w:t>3</w:t>
      </w:r>
    </w:p>
    <w:p>
      <w:pPr>
        <w:pStyle w:val="DefinedTerms"/>
      </w:pPr>
      <w:r>
        <w:t>traffic infringement notice</w:t>
      </w:r>
      <w:r>
        <w:tab/>
        <w:t>12(4)</w:t>
      </w:r>
    </w:p>
    <w:p>
      <w:pPr>
        <w:rPr>
          <w:sz w:val="20"/>
        </w:rPr>
      </w:pPr>
    </w:p>
    <w:p>
      <w:pPr>
        <w:rPr>
          <w:sz w:val="20"/>
        </w:rPr>
        <w:sectPr>
          <w:headerReference w:type="even" r:id="rId28"/>
          <w:headerReference w:type="default" r:id="rId29"/>
          <w:pgSz w:w="11907" w:h="16840" w:code="9"/>
          <w:pgMar w:top="2381" w:right="2409" w:bottom="3543" w:left="2409" w:header="720" w:footer="3380" w:gutter="0"/>
          <w:cols w:space="720"/>
          <w:noEndnote/>
          <w:docGrid w:linePitch="326"/>
        </w:sectPr>
      </w:pPr>
    </w:p>
    <w:p>
      <w:pPr>
        <w:rPr>
          <w:sz w:val="2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54751"/>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3993</Words>
  <Characters>19087</Characters>
  <Application>Microsoft Office Word</Application>
  <DocSecurity>0</DocSecurity>
  <Lines>596</Lines>
  <Paragraphs>334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Road Safety Council Act 2002</vt:lpstr>
      <vt:lpstr>    Notes</vt:lpstr>
      <vt:lpstr>    Defined Terms</vt:lpstr>
    </vt:vector>
  </TitlesOfParts>
  <Manager/>
  <Company/>
  <LinksUpToDate>false</LinksUpToDate>
  <CharactersWithSpaces>22746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2002 - 01-f0-04</dc:title>
  <dc:subject/>
  <dc:creator/>
  <cp:keywords/>
  <dc:description/>
  <cp:lastModifiedBy>svcMRProcess</cp:lastModifiedBy>
  <cp:revision>4</cp:revision>
  <cp:lastPrinted>2010-04-14T04:12:00Z</cp:lastPrinted>
  <dcterms:created xsi:type="dcterms:W3CDTF">2015-12-15T07:50:00Z</dcterms:created>
  <dcterms:modified xsi:type="dcterms:W3CDTF">2015-12-15T07:50:00Z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2112</vt:i4>
  </property>
  <property fmtid="{D5CDD505-2E9C-101B-9397-08002B2CF9AE}" pid="6" name="ReprintNo">
    <vt:lpwstr>1</vt:lpwstr>
  </property>
  <property fmtid="{D5CDD505-2E9C-101B-9397-08002B2CF9AE}" pid="7" name="AsAtDate">
    <vt:lpwstr>21 May 2012</vt:lpwstr>
  </property>
  <property fmtid="{D5CDD505-2E9C-101B-9397-08002B2CF9AE}" pid="8" name="Suffix">
    <vt:lpwstr>01-f0-04</vt:lpwstr>
  </property>
</Properties>
</file>