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_Toc416963446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_Toc416963447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_Toc416963448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Establishment of the Western Australian Sports Centre Trust</w:t>
      </w:r>
    </w:p>
    <w:p>
      <w:pPr>
        <w:pStyle w:val="TOC8"/>
        <w:rPr>
          <w:rFonts w:asciiTheme="minorHAnsi" w:eastAsiaTheme="minorEastAsia" w:hAnsiTheme="minorHAnsi" w:cstheme="minorBidi"/>
          <w:szCs w:val="22"/>
        </w:rPr>
      </w:pPr>
      <w:r>
        <w:t>4</w:t>
      </w:r>
      <w:r>
        <w:rPr>
          <w:snapToGrid w:val="0"/>
        </w:rPr>
        <w:t>.</w:t>
      </w:r>
      <w:r>
        <w:rPr>
          <w:snapToGrid w:val="0"/>
        </w:rPr>
        <w:tab/>
        <w:t>Western Australian Sports Centre Trust established</w:t>
      </w:r>
      <w:r>
        <w:tab/>
      </w:r>
      <w:r>
        <w:fldChar w:fldCharType="begin"/>
      </w:r>
      <w:r>
        <w:instrText xml:space="preserve"> PAGEREF _Toc416963450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board of the Trust</w:t>
      </w:r>
      <w:r>
        <w:tab/>
      </w:r>
      <w:r>
        <w:fldChar w:fldCharType="begin"/>
      </w:r>
      <w:r>
        <w:instrText xml:space="preserve"> PAGEREF _Toc416963451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meetings and procedure of the board</w:t>
      </w:r>
      <w:r>
        <w:tab/>
      </w:r>
      <w:r>
        <w:fldChar w:fldCharType="begin"/>
      </w:r>
      <w:r>
        <w:instrText xml:space="preserve"> PAGEREF _Toc416963452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w:t>
      </w:r>
      <w:r>
        <w:tab/>
      </w:r>
      <w:r>
        <w:fldChar w:fldCharType="begin"/>
      </w:r>
      <w:r>
        <w:instrText xml:space="preserve"> PAGEREF _Toc416963453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Functions and powers of the Trust</w:t>
      </w:r>
    </w:p>
    <w:p>
      <w:pPr>
        <w:pStyle w:val="TOC8"/>
        <w:rPr>
          <w:rFonts w:asciiTheme="minorHAnsi" w:eastAsiaTheme="minorEastAsia" w:hAnsiTheme="minorHAnsi" w:cstheme="minorBidi"/>
          <w:szCs w:val="22"/>
        </w:rPr>
      </w:pPr>
      <w:r>
        <w:t>8</w:t>
      </w:r>
      <w:r>
        <w:rPr>
          <w:snapToGrid w:val="0"/>
        </w:rPr>
        <w:t>.</w:t>
      </w:r>
      <w:r>
        <w:rPr>
          <w:snapToGrid w:val="0"/>
        </w:rPr>
        <w:tab/>
        <w:t>Functions of the Trust</w:t>
      </w:r>
      <w:r>
        <w:tab/>
      </w:r>
      <w:r>
        <w:fldChar w:fldCharType="begin"/>
      </w:r>
      <w:r>
        <w:instrText xml:space="preserve"> PAGEREF _Toc416963455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powers</w:t>
      </w:r>
      <w:r>
        <w:tab/>
      </w:r>
      <w:r>
        <w:fldChar w:fldCharType="begin"/>
      </w:r>
      <w:r>
        <w:instrText xml:space="preserve"> PAGEREF _Toc416963456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establish committees</w:t>
      </w:r>
      <w:r>
        <w:tab/>
      </w:r>
      <w:r>
        <w:fldChar w:fldCharType="begin"/>
      </w:r>
      <w:r>
        <w:instrText xml:space="preserve"> PAGEREF _Toc416963457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Appointment or use of staff and facilities</w:t>
      </w:r>
      <w:r>
        <w:tab/>
      </w:r>
      <w:r>
        <w:fldChar w:fldCharType="begin"/>
      </w:r>
      <w:r>
        <w:instrText xml:space="preserve"> PAGEREF _Toc416963458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manager of the Western Australian Sports Centre</w:t>
      </w:r>
      <w:r>
        <w:tab/>
      </w:r>
      <w:r>
        <w:fldChar w:fldCharType="begin"/>
      </w:r>
      <w:r>
        <w:instrText xml:space="preserve"> PAGEREF _Toc416963459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_Toc416963460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give directions</w:t>
      </w:r>
      <w:r>
        <w:tab/>
      </w:r>
      <w:r>
        <w:fldChar w:fldCharType="begin"/>
      </w:r>
      <w:r>
        <w:instrText xml:space="preserve"> PAGEREF _Toc416963461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Minister to have access to information</w:t>
      </w:r>
      <w:r>
        <w:tab/>
      </w:r>
      <w:r>
        <w:fldChar w:fldCharType="begin"/>
      </w:r>
      <w:r>
        <w:instrText xml:space="preserve"> PAGEREF _Toc416963462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Financial provisions</w:t>
      </w:r>
    </w:p>
    <w:p>
      <w:pPr>
        <w:pStyle w:val="TOC8"/>
        <w:rPr>
          <w:rFonts w:asciiTheme="minorHAnsi" w:eastAsiaTheme="minorEastAsia" w:hAnsiTheme="minorHAnsi" w:cstheme="minorBidi"/>
          <w:szCs w:val="22"/>
        </w:rPr>
      </w:pPr>
      <w:r>
        <w:t>15</w:t>
      </w:r>
      <w:r>
        <w:rPr>
          <w:snapToGrid w:val="0"/>
        </w:rPr>
        <w:t>.</w:t>
      </w:r>
      <w:r>
        <w:rPr>
          <w:snapToGrid w:val="0"/>
        </w:rPr>
        <w:tab/>
        <w:t>Funds of the Trust</w:t>
      </w:r>
      <w:r>
        <w:tab/>
      </w:r>
      <w:r>
        <w:fldChar w:fldCharType="begin"/>
      </w:r>
      <w:r>
        <w:instrText xml:space="preserve"> PAGEREF _Toc416963464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Certain property and instruments exempt from rates, taxes and duty</w:t>
      </w:r>
      <w:r>
        <w:tab/>
      </w:r>
      <w:r>
        <w:fldChar w:fldCharType="begin"/>
      </w:r>
      <w:r>
        <w:instrText xml:space="preserve"> PAGEREF _Toc416963465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_Toc416963466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Miscellaneous</w:t>
      </w:r>
    </w:p>
    <w:p>
      <w:pPr>
        <w:pStyle w:val="TOC8"/>
        <w:rPr>
          <w:rFonts w:asciiTheme="minorHAnsi" w:eastAsiaTheme="minorEastAsia" w:hAnsiTheme="minorHAnsi" w:cstheme="minorBidi"/>
          <w:szCs w:val="22"/>
        </w:rPr>
      </w:pPr>
      <w:r>
        <w:t>18</w:t>
      </w:r>
      <w:r>
        <w:rPr>
          <w:snapToGrid w:val="0"/>
        </w:rPr>
        <w:t>.</w:t>
      </w:r>
      <w:r>
        <w:rPr>
          <w:snapToGrid w:val="0"/>
        </w:rPr>
        <w:tab/>
        <w:t>Regulations</w:t>
      </w:r>
      <w:r>
        <w:tab/>
      </w:r>
      <w:r>
        <w:fldChar w:fldCharType="begin"/>
      </w:r>
      <w:r>
        <w:instrText xml:space="preserve"> PAGEREF _Toc416963468 \h </w:instrText>
      </w:r>
      <w:r>
        <w:fldChar w:fldCharType="separate"/>
      </w:r>
      <w:r>
        <w:t>14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Traffic regulations</w:t>
      </w:r>
      <w:r>
        <w:tab/>
      </w:r>
      <w:r>
        <w:fldChar w:fldCharType="begin"/>
      </w:r>
      <w:r>
        <w:instrText xml:space="preserve"> PAGEREF _Toc416963469 \h </w:instrText>
      </w:r>
      <w:r>
        <w:fldChar w:fldCharType="separate"/>
      </w:r>
      <w:r>
        <w:t>15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Penalty for contravention of regulations</w:t>
      </w:r>
      <w:r>
        <w:tab/>
      </w:r>
      <w:r>
        <w:fldChar w:fldCharType="begin"/>
      </w:r>
      <w:r>
        <w:instrText xml:space="preserve"> PAGEREF _Toc416963470 \h </w:instrText>
      </w:r>
      <w:r>
        <w:fldChar w:fldCharType="separate"/>
      </w:r>
      <w:r>
        <w:t>17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Infringement notices</w:t>
      </w:r>
      <w:r>
        <w:tab/>
      </w:r>
      <w:r>
        <w:fldChar w:fldCharType="begin"/>
      </w:r>
      <w:r>
        <w:instrText xml:space="preserve"> PAGEREF _Toc416963471 \h </w:instrText>
      </w:r>
      <w:r>
        <w:fldChar w:fldCharType="separate"/>
      </w:r>
      <w:r>
        <w:t>17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Owner onus in relation to motor vehicles</w:t>
      </w:r>
      <w:r>
        <w:tab/>
      </w:r>
      <w:r>
        <w:fldChar w:fldCharType="begin"/>
      </w:r>
      <w:r>
        <w:instrText xml:space="preserve"> PAGEREF _Toc416963472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Staff transitional provisions</w:t>
      </w:r>
      <w:r>
        <w:tab/>
      </w:r>
      <w:r>
        <w:fldChar w:fldCharType="begin"/>
      </w:r>
      <w:r>
        <w:instrText xml:space="preserve"> PAGEREF _Toc416963473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Review of the Act</w:t>
      </w:r>
      <w:r>
        <w:tab/>
      </w:r>
      <w:r>
        <w:fldChar w:fldCharType="begin"/>
      </w:r>
      <w:r>
        <w:instrText xml:space="preserve"> PAGEREF _Toc416963474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Trustees</w:t>
      </w:r>
    </w:p>
    <w:p>
      <w:pPr>
        <w:pStyle w:val="TOC8"/>
        <w:rPr>
          <w:rFonts w:asciiTheme="minorHAnsi" w:eastAsiaTheme="minorEastAsia" w:hAnsiTheme="minorHAnsi" w:cstheme="minorBidi"/>
          <w:szCs w:val="22"/>
        </w:rPr>
      </w:pPr>
      <w:r>
        <w:t>1</w:t>
      </w:r>
      <w:r>
        <w:rPr>
          <w:snapToGrid w:val="0"/>
        </w:rPr>
        <w:t>.</w:t>
      </w:r>
      <w:r>
        <w:rPr>
          <w:snapToGrid w:val="0"/>
        </w:rPr>
        <w:tab/>
        <w:t>Certain persons ineligible for appointment</w:t>
      </w:r>
      <w:r>
        <w:tab/>
      </w:r>
      <w:r>
        <w:fldChar w:fldCharType="begin"/>
      </w:r>
      <w:r>
        <w:instrText xml:space="preserve"> PAGEREF _Toc416963476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Nomination for appointment</w:t>
      </w:r>
      <w:r>
        <w:tab/>
      </w:r>
      <w:r>
        <w:fldChar w:fldCharType="begin"/>
      </w:r>
      <w:r>
        <w:instrText xml:space="preserve"> PAGEREF _Toc416963477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of office</w:t>
      </w:r>
      <w:r>
        <w:tab/>
      </w:r>
      <w:r>
        <w:fldChar w:fldCharType="begin"/>
      </w:r>
      <w:r>
        <w:instrText xml:space="preserve"> PAGEREF _Toc416963478 \h </w:instrText>
      </w:r>
      <w:r>
        <w:fldChar w:fldCharType="separate"/>
      </w:r>
      <w:r>
        <w:t>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Extraordinary vacancies</w:t>
      </w:r>
      <w:r>
        <w:tab/>
      </w:r>
      <w:r>
        <w:fldChar w:fldCharType="begin"/>
      </w:r>
      <w:r>
        <w:instrText xml:space="preserve"> PAGEREF _Toc416963479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Chairman</w:t>
      </w:r>
      <w:r>
        <w:tab/>
      </w:r>
      <w:r>
        <w:fldChar w:fldCharType="begin"/>
      </w:r>
      <w:r>
        <w:instrText xml:space="preserve"> PAGEREF _Toc416963480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deputy</w:t>
      </w:r>
      <w:r>
        <w:tab/>
      </w:r>
      <w:r>
        <w:fldChar w:fldCharType="begin"/>
      </w:r>
      <w:r>
        <w:instrText xml:space="preserve"> PAGEREF _Toc416963481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pecuniary interests</w:t>
      </w:r>
      <w:r>
        <w:tab/>
      </w:r>
      <w:r>
        <w:fldChar w:fldCharType="begin"/>
      </w:r>
      <w:r>
        <w:instrText xml:space="preserve"> PAGEREF _Toc416963482 \h </w:instrText>
      </w:r>
      <w:r>
        <w:fldChar w:fldCharType="separate"/>
      </w:r>
      <w:r>
        <w:t>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_Toc416963483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Meetings and procedures of the board of the Trust</w:t>
      </w:r>
    </w:p>
    <w:p>
      <w:pPr>
        <w:pStyle w:val="TOC8"/>
        <w:rPr>
          <w:rFonts w:asciiTheme="minorHAnsi" w:eastAsiaTheme="minorEastAsia" w:hAnsiTheme="minorHAnsi" w:cstheme="minorBidi"/>
          <w:szCs w:val="22"/>
        </w:rPr>
      </w:pPr>
      <w:r>
        <w:t>1</w:t>
      </w:r>
      <w:r>
        <w:rPr>
          <w:snapToGrid w:val="0"/>
        </w:rPr>
        <w:t>.</w:t>
      </w:r>
      <w:r>
        <w:rPr>
          <w:snapToGrid w:val="0"/>
        </w:rPr>
        <w:tab/>
        <w:t>Procedure and quorum</w:t>
      </w:r>
      <w:r>
        <w:tab/>
      </w:r>
      <w:r>
        <w:fldChar w:fldCharType="begin"/>
      </w:r>
      <w:r>
        <w:instrText xml:space="preserve"> PAGEREF _Toc416963485 \h </w:instrText>
      </w:r>
      <w:r>
        <w:fldChar w:fldCharType="separate"/>
      </w:r>
      <w:r>
        <w:t>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Minutes of meetings</w:t>
      </w:r>
      <w:r>
        <w:tab/>
      </w:r>
      <w:r>
        <w:fldChar w:fldCharType="begin"/>
      </w:r>
      <w:r>
        <w:instrText xml:space="preserve"> PAGEREF _Toc416963486 \h </w:instrText>
      </w:r>
      <w:r>
        <w:fldChar w:fldCharType="separate"/>
      </w:r>
      <w:r>
        <w:t>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 to preside at meetings if present</w:t>
      </w:r>
      <w:r>
        <w:tab/>
      </w:r>
      <w:r>
        <w:fldChar w:fldCharType="begin"/>
      </w:r>
      <w:r>
        <w:instrText xml:space="preserve"> PAGEREF _Toc416963487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relating to the general manager</w:t>
      </w:r>
    </w:p>
    <w:p>
      <w:pPr>
        <w:pStyle w:val="TOC8"/>
        <w:rPr>
          <w:rFonts w:asciiTheme="minorHAnsi" w:eastAsiaTheme="minorEastAsia" w:hAnsiTheme="minorHAnsi" w:cstheme="minorBidi"/>
          <w:szCs w:val="22"/>
        </w:rPr>
      </w:pPr>
      <w:r>
        <w:t>1</w:t>
      </w:r>
      <w:r>
        <w:rPr>
          <w:snapToGrid w:val="0"/>
        </w:rPr>
        <w:t>.</w:t>
      </w:r>
      <w:r>
        <w:rPr>
          <w:snapToGrid w:val="0"/>
        </w:rPr>
        <w:tab/>
        <w:t>General manager to devote all his time to his duties</w:t>
      </w:r>
      <w:r>
        <w:tab/>
      </w:r>
      <w:r>
        <w:fldChar w:fldCharType="begin"/>
      </w:r>
      <w:r>
        <w:instrText xml:space="preserve"> PAGEREF _Toc416963489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Attendance of general manager at meetings</w:t>
      </w:r>
      <w:r>
        <w:tab/>
      </w:r>
      <w:r>
        <w:fldChar w:fldCharType="begin"/>
      </w:r>
      <w:r>
        <w:instrText xml:space="preserve"> PAGEREF _Toc416963490 \h </w:instrText>
      </w:r>
      <w:r>
        <w:fldChar w:fldCharType="separate"/>
      </w:r>
      <w:r>
        <w:t>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clause 7 to apply to general manager</w:t>
      </w:r>
      <w:r>
        <w:tab/>
      </w:r>
      <w:r>
        <w:fldChar w:fldCharType="begin"/>
      </w:r>
      <w:r>
        <w:instrText xml:space="preserve"> PAGEREF _Toc416963491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_Toc416963493 \h </w:instrText>
      </w:r>
      <w:r>
        <w:fldChar w:fldCharType="separate"/>
      </w:r>
      <w:r>
        <w:t>28</w:t>
      </w:r>
      <w:r>
        <w:fldChar w:fldCharType="end"/>
      </w:r>
    </w:p>
    <w:p>
      <w:pPr>
        <w:pStyle w:val="TOC8"/>
        <w:rPr>
          <w:rFonts w:asciiTheme="minorHAnsi" w:eastAsiaTheme="minorEastAsia" w:hAnsiTheme="minorHAnsi" w:cstheme="minorBidi"/>
          <w:szCs w:val="22"/>
        </w:rPr>
      </w:pPr>
      <w:r>
        <w:lastRenderedPageBreak/>
        <w:tab/>
        <w:t>Provisions that have not come into operation</w:t>
      </w:r>
      <w:r>
        <w:tab/>
      </w:r>
      <w:r>
        <w:fldChar w:fldCharType="begin"/>
      </w:r>
      <w:r>
        <w:instrText xml:space="preserve"> PAGEREF _Toc416963494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3" w:name="_Toc379285624"/>
      <w:bookmarkStart w:id="4" w:name="_Toc416963395"/>
      <w:bookmarkStart w:id="5" w:name="_Toc416963445"/>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85625"/>
      <w:bookmarkStart w:id="7" w:name="_Toc41696344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8" w:name="_Toc379285626"/>
      <w:bookmarkStart w:id="9" w:name="_Toc41696344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0" w:name="_Toc379285627"/>
      <w:bookmarkStart w:id="11" w:name="_Toc416963448"/>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12" w:name="_Toc379285628"/>
      <w:bookmarkStart w:id="13" w:name="_Toc416963399"/>
      <w:bookmarkStart w:id="14" w:name="_Toc416963449"/>
      <w:r>
        <w:rPr>
          <w:rStyle w:val="CharPartNo"/>
        </w:rPr>
        <w:t>Part II</w:t>
      </w:r>
      <w:r>
        <w:rPr>
          <w:rStyle w:val="CharDivNo"/>
        </w:rPr>
        <w:t> </w:t>
      </w:r>
      <w:r>
        <w:t>—</w:t>
      </w:r>
      <w:r>
        <w:rPr>
          <w:rStyle w:val="CharDivText"/>
        </w:rPr>
        <w:t> </w:t>
      </w:r>
      <w:r>
        <w:rPr>
          <w:rStyle w:val="CharPartText"/>
        </w:rPr>
        <w:t>Establishment of the Western Australian Sports Centre Trust</w:t>
      </w:r>
      <w:bookmarkEnd w:id="12"/>
      <w:bookmarkEnd w:id="13"/>
      <w:bookmarkEnd w:id="14"/>
      <w:r>
        <w:rPr>
          <w:rStyle w:val="CharPartText"/>
        </w:rPr>
        <w:t xml:space="preserve"> </w:t>
      </w:r>
    </w:p>
    <w:p>
      <w:pPr>
        <w:pStyle w:val="Heading5"/>
        <w:rPr>
          <w:snapToGrid w:val="0"/>
        </w:rPr>
      </w:pPr>
      <w:bookmarkStart w:id="15" w:name="_Toc379285629"/>
      <w:bookmarkStart w:id="16" w:name="_Toc416963450"/>
      <w:r>
        <w:rPr>
          <w:rStyle w:val="CharSectno"/>
        </w:rPr>
        <w:t>4</w:t>
      </w:r>
      <w:r>
        <w:rPr>
          <w:snapToGrid w:val="0"/>
        </w:rPr>
        <w:t>.</w:t>
      </w:r>
      <w:r>
        <w:rPr>
          <w:snapToGrid w:val="0"/>
        </w:rPr>
        <w:tab/>
        <w:t>Western Australian Sports Centre Trust established</w:t>
      </w:r>
      <w:bookmarkEnd w:id="15"/>
      <w:bookmarkEnd w:id="16"/>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17" w:name="_Toc379285630"/>
      <w:bookmarkStart w:id="18" w:name="_Toc416963451"/>
      <w:r>
        <w:rPr>
          <w:rStyle w:val="CharSectno"/>
        </w:rPr>
        <w:t>5</w:t>
      </w:r>
      <w:r>
        <w:rPr>
          <w:snapToGrid w:val="0"/>
        </w:rPr>
        <w:t>.</w:t>
      </w:r>
      <w:r>
        <w:rPr>
          <w:snapToGrid w:val="0"/>
        </w:rPr>
        <w:tab/>
        <w:t>The board of the Trust</w:t>
      </w:r>
      <w:bookmarkEnd w:id="17"/>
      <w:bookmarkEnd w:id="18"/>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19" w:name="_Toc379285631"/>
      <w:bookmarkStart w:id="20" w:name="_Toc416963452"/>
      <w:r>
        <w:rPr>
          <w:rStyle w:val="CharSectno"/>
        </w:rPr>
        <w:t>6</w:t>
      </w:r>
      <w:r>
        <w:rPr>
          <w:snapToGrid w:val="0"/>
        </w:rPr>
        <w:t>.</w:t>
      </w:r>
      <w:r>
        <w:rPr>
          <w:snapToGrid w:val="0"/>
        </w:rPr>
        <w:tab/>
        <w:t>Constitution, meetings and procedure of the board</w:t>
      </w:r>
      <w:bookmarkEnd w:id="19"/>
      <w:bookmarkEnd w:id="20"/>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21" w:name="_Toc379285632"/>
      <w:bookmarkStart w:id="22" w:name="_Toc416963453"/>
      <w:r>
        <w:rPr>
          <w:rStyle w:val="CharSectno"/>
        </w:rPr>
        <w:t>7</w:t>
      </w:r>
      <w:r>
        <w:rPr>
          <w:snapToGrid w:val="0"/>
        </w:rPr>
        <w:t>.</w:t>
      </w:r>
      <w:r>
        <w:rPr>
          <w:snapToGrid w:val="0"/>
        </w:rPr>
        <w:tab/>
        <w:t>Remuneration and allowances</w:t>
      </w:r>
      <w:bookmarkEnd w:id="21"/>
      <w:bookmarkEnd w:id="22"/>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by No. 39 of 2010 s. 89.]</w:t>
      </w:r>
    </w:p>
    <w:p>
      <w:pPr>
        <w:pStyle w:val="Heading2"/>
      </w:pPr>
      <w:bookmarkStart w:id="23" w:name="_Toc379285633"/>
      <w:bookmarkStart w:id="24" w:name="_Toc416963404"/>
      <w:bookmarkStart w:id="25" w:name="_Toc416963454"/>
      <w:r>
        <w:rPr>
          <w:rStyle w:val="CharPartNo"/>
        </w:rPr>
        <w:t>Part III</w:t>
      </w:r>
      <w:r>
        <w:rPr>
          <w:rStyle w:val="CharDivNo"/>
        </w:rPr>
        <w:t> </w:t>
      </w:r>
      <w:r>
        <w:t>—</w:t>
      </w:r>
      <w:r>
        <w:rPr>
          <w:rStyle w:val="CharDivText"/>
        </w:rPr>
        <w:t> </w:t>
      </w:r>
      <w:r>
        <w:rPr>
          <w:rStyle w:val="CharPartText"/>
        </w:rPr>
        <w:t>Functions and powers of the Trust</w:t>
      </w:r>
      <w:bookmarkEnd w:id="23"/>
      <w:bookmarkEnd w:id="24"/>
      <w:bookmarkEnd w:id="25"/>
      <w:r>
        <w:rPr>
          <w:rStyle w:val="CharPartText"/>
        </w:rPr>
        <w:t xml:space="preserve"> </w:t>
      </w:r>
    </w:p>
    <w:p>
      <w:pPr>
        <w:pStyle w:val="Heading5"/>
        <w:rPr>
          <w:snapToGrid w:val="0"/>
        </w:rPr>
      </w:pPr>
      <w:bookmarkStart w:id="26" w:name="_Toc379285634"/>
      <w:bookmarkStart w:id="27" w:name="_Toc416963455"/>
      <w:r>
        <w:rPr>
          <w:rStyle w:val="CharSectno"/>
        </w:rPr>
        <w:t>8</w:t>
      </w:r>
      <w:r>
        <w:rPr>
          <w:snapToGrid w:val="0"/>
        </w:rPr>
        <w:t>.</w:t>
      </w:r>
      <w:r>
        <w:rPr>
          <w:snapToGrid w:val="0"/>
        </w:rPr>
        <w:tab/>
        <w:t>Functions of the Trust</w:t>
      </w:r>
      <w:bookmarkEnd w:id="26"/>
      <w:bookmarkEnd w:id="27"/>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28" w:name="_Toc379285635"/>
      <w:bookmarkStart w:id="29" w:name="_Toc416963456"/>
      <w:r>
        <w:rPr>
          <w:rStyle w:val="CharSectno"/>
        </w:rPr>
        <w:t>9</w:t>
      </w:r>
      <w:r>
        <w:rPr>
          <w:snapToGrid w:val="0"/>
        </w:rPr>
        <w:t>.</w:t>
      </w:r>
      <w:r>
        <w:rPr>
          <w:snapToGrid w:val="0"/>
        </w:rPr>
        <w:tab/>
        <w:t>General powers</w:t>
      </w:r>
      <w:bookmarkEnd w:id="28"/>
      <w:bookmarkEnd w:id="29"/>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30" w:name="_Toc379285636"/>
      <w:bookmarkStart w:id="31" w:name="_Toc416963457"/>
      <w:r>
        <w:rPr>
          <w:rStyle w:val="CharSectno"/>
        </w:rPr>
        <w:t>10</w:t>
      </w:r>
      <w:r>
        <w:rPr>
          <w:snapToGrid w:val="0"/>
        </w:rPr>
        <w:t>.</w:t>
      </w:r>
      <w:r>
        <w:rPr>
          <w:snapToGrid w:val="0"/>
        </w:rPr>
        <w:tab/>
        <w:t>Power to establish committees</w:t>
      </w:r>
      <w:bookmarkEnd w:id="30"/>
      <w:bookmarkEnd w:id="31"/>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32" w:name="_Toc379285637"/>
      <w:bookmarkStart w:id="33" w:name="_Toc416963458"/>
      <w:r>
        <w:rPr>
          <w:rStyle w:val="CharSectno"/>
        </w:rPr>
        <w:t>11</w:t>
      </w:r>
      <w:r>
        <w:rPr>
          <w:snapToGrid w:val="0"/>
        </w:rPr>
        <w:t>.</w:t>
      </w:r>
      <w:r>
        <w:rPr>
          <w:snapToGrid w:val="0"/>
        </w:rPr>
        <w:tab/>
        <w:t>Appointment or use of staff and facilities</w:t>
      </w:r>
      <w:bookmarkEnd w:id="32"/>
      <w:bookmarkEnd w:id="33"/>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No. 39 of 2010 s. 89.] </w:t>
      </w:r>
    </w:p>
    <w:p>
      <w:pPr>
        <w:pStyle w:val="Heading5"/>
        <w:rPr>
          <w:snapToGrid w:val="0"/>
        </w:rPr>
      </w:pPr>
      <w:bookmarkStart w:id="34" w:name="_Toc379285638"/>
      <w:bookmarkStart w:id="35" w:name="_Toc416963459"/>
      <w:r>
        <w:rPr>
          <w:rStyle w:val="CharSectno"/>
        </w:rPr>
        <w:t>12</w:t>
      </w:r>
      <w:r>
        <w:rPr>
          <w:snapToGrid w:val="0"/>
        </w:rPr>
        <w:t>.</w:t>
      </w:r>
      <w:r>
        <w:rPr>
          <w:snapToGrid w:val="0"/>
        </w:rPr>
        <w:tab/>
        <w:t>General manager of the Western Australian Sports Centre</w:t>
      </w:r>
      <w:bookmarkEnd w:id="34"/>
      <w:bookmarkEnd w:id="35"/>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36" w:name="_Toc379285639"/>
      <w:bookmarkStart w:id="37" w:name="_Toc416963460"/>
      <w:r>
        <w:rPr>
          <w:rStyle w:val="CharSectno"/>
        </w:rPr>
        <w:t>13</w:t>
      </w:r>
      <w:r>
        <w:rPr>
          <w:snapToGrid w:val="0"/>
        </w:rPr>
        <w:t>.</w:t>
      </w:r>
      <w:r>
        <w:rPr>
          <w:snapToGrid w:val="0"/>
        </w:rPr>
        <w:tab/>
        <w:t>Delegation</w:t>
      </w:r>
      <w:bookmarkEnd w:id="36"/>
      <w:bookmarkEnd w:id="37"/>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38" w:name="_Toc379285640"/>
      <w:bookmarkStart w:id="39" w:name="_Toc416963461"/>
      <w:r>
        <w:rPr>
          <w:rStyle w:val="CharSectno"/>
        </w:rPr>
        <w:t>14</w:t>
      </w:r>
      <w:r>
        <w:rPr>
          <w:snapToGrid w:val="0"/>
        </w:rPr>
        <w:t>.</w:t>
      </w:r>
      <w:r>
        <w:rPr>
          <w:snapToGrid w:val="0"/>
        </w:rPr>
        <w:tab/>
        <w:t>Minister may give directions</w:t>
      </w:r>
      <w:bookmarkEnd w:id="38"/>
      <w:bookmarkEnd w:id="39"/>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40" w:name="_Toc379285641"/>
      <w:bookmarkStart w:id="41" w:name="_Toc416963462"/>
      <w:r>
        <w:rPr>
          <w:rStyle w:val="CharSectno"/>
        </w:rPr>
        <w:t>14A</w:t>
      </w:r>
      <w:r>
        <w:rPr>
          <w:snapToGrid w:val="0"/>
        </w:rPr>
        <w:t>.</w:t>
      </w:r>
      <w:r>
        <w:rPr>
          <w:snapToGrid w:val="0"/>
        </w:rPr>
        <w:tab/>
        <w:t>Minister to have access to information</w:t>
      </w:r>
      <w:bookmarkEnd w:id="40"/>
      <w:bookmarkEnd w:id="4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42" w:name="_Toc379285642"/>
      <w:bookmarkStart w:id="43" w:name="_Toc416963413"/>
      <w:bookmarkStart w:id="44" w:name="_Toc416963463"/>
      <w:r>
        <w:rPr>
          <w:rStyle w:val="CharPartNo"/>
        </w:rPr>
        <w:t>Part IV</w:t>
      </w:r>
      <w:r>
        <w:rPr>
          <w:rStyle w:val="CharDivNo"/>
        </w:rPr>
        <w:t> </w:t>
      </w:r>
      <w:r>
        <w:t>—</w:t>
      </w:r>
      <w:r>
        <w:rPr>
          <w:rStyle w:val="CharDivText"/>
        </w:rPr>
        <w:t> </w:t>
      </w:r>
      <w:r>
        <w:rPr>
          <w:rStyle w:val="CharPartText"/>
        </w:rPr>
        <w:t>Financial provisions</w:t>
      </w:r>
      <w:bookmarkEnd w:id="42"/>
      <w:bookmarkEnd w:id="43"/>
      <w:bookmarkEnd w:id="44"/>
      <w:r>
        <w:rPr>
          <w:rStyle w:val="CharPartText"/>
        </w:rPr>
        <w:t xml:space="preserve"> </w:t>
      </w:r>
    </w:p>
    <w:p>
      <w:pPr>
        <w:pStyle w:val="Heading5"/>
        <w:rPr>
          <w:snapToGrid w:val="0"/>
        </w:rPr>
      </w:pPr>
      <w:bookmarkStart w:id="45" w:name="_Toc379285643"/>
      <w:bookmarkStart w:id="46" w:name="_Toc416963464"/>
      <w:r>
        <w:rPr>
          <w:rStyle w:val="CharSectno"/>
        </w:rPr>
        <w:t>15</w:t>
      </w:r>
      <w:r>
        <w:rPr>
          <w:snapToGrid w:val="0"/>
        </w:rPr>
        <w:t>.</w:t>
      </w:r>
      <w:r>
        <w:rPr>
          <w:snapToGrid w:val="0"/>
        </w:rPr>
        <w:tab/>
        <w:t>Funds of the Trust</w:t>
      </w:r>
      <w:bookmarkEnd w:id="45"/>
      <w:bookmarkEnd w:id="4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47" w:name="_Toc379285644"/>
      <w:bookmarkStart w:id="48" w:name="_Toc416963465"/>
      <w:r>
        <w:rPr>
          <w:rStyle w:val="CharSectno"/>
        </w:rPr>
        <w:t>16</w:t>
      </w:r>
      <w:r>
        <w:rPr>
          <w:snapToGrid w:val="0"/>
        </w:rPr>
        <w:t>.</w:t>
      </w:r>
      <w:r>
        <w:rPr>
          <w:snapToGrid w:val="0"/>
        </w:rPr>
        <w:tab/>
        <w:t>Certain property and instruments exempt from rates, taxes and duty</w:t>
      </w:r>
      <w:bookmarkEnd w:id="47"/>
      <w:bookmarkEnd w:id="48"/>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49" w:name="_Toc379285645"/>
      <w:bookmarkStart w:id="50" w:name="_Toc416963466"/>
      <w:r>
        <w:rPr>
          <w:rStyle w:val="CharSectno"/>
        </w:rPr>
        <w:t>17</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49"/>
      <w:bookmarkEnd w:id="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51" w:name="_Toc379285646"/>
      <w:bookmarkStart w:id="52" w:name="_Toc416963417"/>
      <w:bookmarkStart w:id="53" w:name="_Toc416963467"/>
      <w:r>
        <w:rPr>
          <w:rStyle w:val="CharPartNo"/>
        </w:rPr>
        <w:t>Part V</w:t>
      </w:r>
      <w:r>
        <w:rPr>
          <w:rStyle w:val="CharDivNo"/>
        </w:rPr>
        <w:t> </w:t>
      </w:r>
      <w:r>
        <w:t>—</w:t>
      </w:r>
      <w:r>
        <w:rPr>
          <w:rStyle w:val="CharDivText"/>
        </w:rPr>
        <w:t> </w:t>
      </w:r>
      <w:r>
        <w:rPr>
          <w:rStyle w:val="CharPartText"/>
        </w:rPr>
        <w:t>Miscellaneous</w:t>
      </w:r>
      <w:bookmarkEnd w:id="51"/>
      <w:bookmarkEnd w:id="52"/>
      <w:bookmarkEnd w:id="53"/>
      <w:r>
        <w:rPr>
          <w:rStyle w:val="CharPartText"/>
        </w:rPr>
        <w:t xml:space="preserve"> </w:t>
      </w:r>
    </w:p>
    <w:p>
      <w:pPr>
        <w:pStyle w:val="Heading5"/>
        <w:rPr>
          <w:snapToGrid w:val="0"/>
        </w:rPr>
      </w:pPr>
      <w:bookmarkStart w:id="54" w:name="_Toc379285647"/>
      <w:bookmarkStart w:id="55" w:name="_Toc416963468"/>
      <w:r>
        <w:rPr>
          <w:rStyle w:val="CharSectno"/>
        </w:rPr>
        <w:t>18</w:t>
      </w:r>
      <w:r>
        <w:rPr>
          <w:snapToGrid w:val="0"/>
        </w:rPr>
        <w:t>.</w:t>
      </w:r>
      <w:r>
        <w:rPr>
          <w:snapToGrid w:val="0"/>
        </w:rPr>
        <w:tab/>
        <w:t>Regulations</w:t>
      </w:r>
      <w:bookmarkEnd w:id="54"/>
      <w:bookmarkEnd w:id="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56" w:name="_Toc379285648"/>
      <w:bookmarkStart w:id="57" w:name="_Toc416963469"/>
      <w:r>
        <w:rPr>
          <w:rStyle w:val="CharSectno"/>
        </w:rPr>
        <w:t>18A</w:t>
      </w:r>
      <w:r>
        <w:rPr>
          <w:snapToGrid w:val="0"/>
        </w:rPr>
        <w:t>.</w:t>
      </w:r>
      <w:r>
        <w:rPr>
          <w:snapToGrid w:val="0"/>
        </w:rPr>
        <w:tab/>
        <w:t>Traffic regulations</w:t>
      </w:r>
      <w:bookmarkEnd w:id="56"/>
      <w:bookmarkEnd w:id="57"/>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58" w:name="_Toc379285649"/>
      <w:bookmarkStart w:id="59" w:name="_Toc416963470"/>
      <w:r>
        <w:rPr>
          <w:rStyle w:val="CharSectno"/>
        </w:rPr>
        <w:t>18B</w:t>
      </w:r>
      <w:r>
        <w:rPr>
          <w:snapToGrid w:val="0"/>
        </w:rPr>
        <w:t>.</w:t>
      </w:r>
      <w:r>
        <w:rPr>
          <w:snapToGrid w:val="0"/>
        </w:rPr>
        <w:tab/>
        <w:t>Penalty for contravention of regulations</w:t>
      </w:r>
      <w:bookmarkEnd w:id="58"/>
      <w:bookmarkEnd w:id="59"/>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60" w:name="_Toc379285650"/>
      <w:bookmarkStart w:id="61" w:name="_Toc416963471"/>
      <w:r>
        <w:rPr>
          <w:rStyle w:val="CharSectno"/>
        </w:rPr>
        <w:t>18C</w:t>
      </w:r>
      <w:r>
        <w:rPr>
          <w:snapToGrid w:val="0"/>
        </w:rPr>
        <w:t>.</w:t>
      </w:r>
      <w:r>
        <w:rPr>
          <w:snapToGrid w:val="0"/>
        </w:rPr>
        <w:tab/>
        <w:t>Infringement notices</w:t>
      </w:r>
      <w:bookmarkEnd w:id="60"/>
      <w:bookmarkEnd w:id="6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62" w:name="_Toc379285651"/>
      <w:bookmarkStart w:id="63" w:name="_Toc416963472"/>
      <w:r>
        <w:rPr>
          <w:rStyle w:val="CharSectno"/>
        </w:rPr>
        <w:t>18D</w:t>
      </w:r>
      <w:r>
        <w:rPr>
          <w:snapToGrid w:val="0"/>
        </w:rPr>
        <w:t>.</w:t>
      </w:r>
      <w:r>
        <w:rPr>
          <w:snapToGrid w:val="0"/>
        </w:rPr>
        <w:tab/>
        <w:t>Owner onus in relation to motor vehicles</w:t>
      </w:r>
      <w:bookmarkEnd w:id="62"/>
      <w:bookmarkEnd w:id="63"/>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64" w:name="_Toc379285652"/>
      <w:bookmarkStart w:id="65" w:name="_Toc416963473"/>
      <w:r>
        <w:rPr>
          <w:rStyle w:val="CharSectno"/>
        </w:rPr>
        <w:t>19</w:t>
      </w:r>
      <w:r>
        <w:rPr>
          <w:snapToGrid w:val="0"/>
        </w:rPr>
        <w:t>.</w:t>
      </w:r>
      <w:r>
        <w:rPr>
          <w:snapToGrid w:val="0"/>
        </w:rPr>
        <w:tab/>
        <w:t>Staff transitional provisions</w:t>
      </w:r>
      <w:bookmarkEnd w:id="64"/>
      <w:bookmarkEnd w:id="65"/>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66" w:name="_Toc379285653"/>
      <w:bookmarkStart w:id="67" w:name="_Toc416963474"/>
      <w:r>
        <w:rPr>
          <w:rStyle w:val="CharSectno"/>
        </w:rPr>
        <w:t>20</w:t>
      </w:r>
      <w:r>
        <w:rPr>
          <w:snapToGrid w:val="0"/>
        </w:rPr>
        <w:t>.</w:t>
      </w:r>
      <w:r>
        <w:rPr>
          <w:snapToGrid w:val="0"/>
        </w:rPr>
        <w:tab/>
        <w:t>Review of the Act</w:t>
      </w:r>
      <w:bookmarkEnd w:id="66"/>
      <w:bookmarkEnd w:id="6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8" w:name="_Toc379285654"/>
      <w:bookmarkStart w:id="69" w:name="_Toc416963425"/>
      <w:bookmarkStart w:id="70" w:name="_Toc416963475"/>
      <w:r>
        <w:rPr>
          <w:rStyle w:val="CharSchNo"/>
        </w:rPr>
        <w:t>Schedule 1</w:t>
      </w:r>
      <w:r>
        <w:t> — </w:t>
      </w:r>
      <w:r>
        <w:rPr>
          <w:rStyle w:val="CharSchText"/>
        </w:rPr>
        <w:t>Provisions relating to the Trustees</w:t>
      </w:r>
      <w:bookmarkEnd w:id="68"/>
      <w:bookmarkEnd w:id="69"/>
      <w:bookmarkEnd w:id="70"/>
    </w:p>
    <w:p>
      <w:pPr>
        <w:pStyle w:val="yShoulderClause"/>
        <w:rPr>
          <w:snapToGrid w:val="0"/>
        </w:rPr>
      </w:pPr>
      <w:r>
        <w:rPr>
          <w:snapToGrid w:val="0"/>
        </w:rPr>
        <w:t>[s. 6(1)]</w:t>
      </w:r>
    </w:p>
    <w:p>
      <w:pPr>
        <w:pStyle w:val="yFootnoteheading"/>
        <w:rPr>
          <w:rStyle w:val="CharSClsNo"/>
        </w:rPr>
      </w:pPr>
      <w:r>
        <w:tab/>
        <w:t>[Heading amended by No. 19 of 2010 s. 4.]</w:t>
      </w:r>
    </w:p>
    <w:p>
      <w:pPr>
        <w:pStyle w:val="yHeading5"/>
        <w:ind w:left="890" w:hanging="890"/>
        <w:outlineLvl w:val="9"/>
        <w:rPr>
          <w:snapToGrid w:val="0"/>
        </w:rPr>
      </w:pPr>
      <w:bookmarkStart w:id="71" w:name="_Toc379285655"/>
      <w:bookmarkStart w:id="72" w:name="_Toc416963476"/>
      <w:r>
        <w:rPr>
          <w:rStyle w:val="CharSClsNo"/>
        </w:rPr>
        <w:t>1</w:t>
      </w:r>
      <w:r>
        <w:rPr>
          <w:snapToGrid w:val="0"/>
        </w:rPr>
        <w:t>.</w:t>
      </w:r>
      <w:r>
        <w:rPr>
          <w:snapToGrid w:val="0"/>
        </w:rPr>
        <w:tab/>
        <w:t>Certain persons ineligible for appointment</w:t>
      </w:r>
      <w:bookmarkEnd w:id="71"/>
      <w:bookmarkEnd w:id="72"/>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73" w:name="_Toc379285656"/>
      <w:bookmarkStart w:id="74" w:name="_Toc416963477"/>
      <w:r>
        <w:rPr>
          <w:rStyle w:val="CharSClsNo"/>
        </w:rPr>
        <w:t>2</w:t>
      </w:r>
      <w:r>
        <w:rPr>
          <w:snapToGrid w:val="0"/>
        </w:rPr>
        <w:t>.</w:t>
      </w:r>
      <w:r>
        <w:rPr>
          <w:snapToGrid w:val="0"/>
        </w:rPr>
        <w:tab/>
        <w:t>Nomination for appointment</w:t>
      </w:r>
      <w:bookmarkEnd w:id="73"/>
      <w:bookmarkEnd w:id="74"/>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75" w:name="_Toc379285657"/>
      <w:bookmarkStart w:id="76" w:name="_Toc416963478"/>
      <w:r>
        <w:rPr>
          <w:rStyle w:val="CharSClsNo"/>
        </w:rPr>
        <w:t>3</w:t>
      </w:r>
      <w:r>
        <w:rPr>
          <w:snapToGrid w:val="0"/>
        </w:rPr>
        <w:t>.</w:t>
      </w:r>
      <w:r>
        <w:rPr>
          <w:snapToGrid w:val="0"/>
        </w:rPr>
        <w:tab/>
        <w:t>Term of office</w:t>
      </w:r>
      <w:bookmarkEnd w:id="75"/>
      <w:bookmarkEnd w:id="76"/>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77" w:name="_Toc379285658"/>
      <w:bookmarkStart w:id="78" w:name="_Toc416963479"/>
      <w:r>
        <w:rPr>
          <w:rStyle w:val="CharSClsNo"/>
        </w:rPr>
        <w:t>4</w:t>
      </w:r>
      <w:r>
        <w:rPr>
          <w:snapToGrid w:val="0"/>
        </w:rPr>
        <w:t>.</w:t>
      </w:r>
      <w:r>
        <w:rPr>
          <w:snapToGrid w:val="0"/>
        </w:rPr>
        <w:tab/>
        <w:t>Extraordinary vacancies</w:t>
      </w:r>
      <w:bookmarkEnd w:id="77"/>
      <w:bookmarkEnd w:id="78"/>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79" w:name="_Toc379285659"/>
      <w:bookmarkStart w:id="80" w:name="_Toc416963480"/>
      <w:r>
        <w:rPr>
          <w:rStyle w:val="CharSClsNo"/>
        </w:rPr>
        <w:t>5</w:t>
      </w:r>
      <w:r>
        <w:rPr>
          <w:snapToGrid w:val="0"/>
        </w:rPr>
        <w:t>.</w:t>
      </w:r>
      <w:r>
        <w:rPr>
          <w:snapToGrid w:val="0"/>
        </w:rPr>
        <w:tab/>
        <w:t>Chairman</w:t>
      </w:r>
      <w:bookmarkEnd w:id="79"/>
      <w:bookmarkEnd w:id="80"/>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81" w:name="_Toc379285660"/>
      <w:bookmarkStart w:id="82" w:name="_Toc416963481"/>
      <w:r>
        <w:rPr>
          <w:rStyle w:val="CharSClsNo"/>
        </w:rPr>
        <w:t>6</w:t>
      </w:r>
      <w:r>
        <w:rPr>
          <w:snapToGrid w:val="0"/>
        </w:rPr>
        <w:t>.</w:t>
      </w:r>
      <w:r>
        <w:rPr>
          <w:snapToGrid w:val="0"/>
        </w:rPr>
        <w:tab/>
        <w:t>Appointment of deputy</w:t>
      </w:r>
      <w:bookmarkEnd w:id="81"/>
      <w:bookmarkEnd w:id="82"/>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83" w:name="_Toc379285661"/>
      <w:bookmarkStart w:id="84" w:name="_Toc416963482"/>
      <w:r>
        <w:rPr>
          <w:rStyle w:val="CharSClsNo"/>
        </w:rPr>
        <w:t>7</w:t>
      </w:r>
      <w:r>
        <w:rPr>
          <w:snapToGrid w:val="0"/>
        </w:rPr>
        <w:t>.</w:t>
      </w:r>
      <w:r>
        <w:rPr>
          <w:snapToGrid w:val="0"/>
        </w:rPr>
        <w:tab/>
        <w:t>Disclosure of pecuniary interests</w:t>
      </w:r>
      <w:bookmarkEnd w:id="83"/>
      <w:bookmarkEnd w:id="84"/>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85" w:name="_Toc379285662"/>
      <w:bookmarkStart w:id="86" w:name="_Toc416963483"/>
      <w:r>
        <w:rPr>
          <w:rStyle w:val="CharSClsNo"/>
        </w:rPr>
        <w:t>8</w:t>
      </w:r>
      <w:r>
        <w:rPr>
          <w:snapToGrid w:val="0"/>
        </w:rPr>
        <w:t>.</w:t>
      </w:r>
      <w:r>
        <w:rPr>
          <w:snapToGrid w:val="0"/>
        </w:rPr>
        <w:tab/>
        <w:t>Common seal</w:t>
      </w:r>
      <w:bookmarkEnd w:id="85"/>
      <w:bookmarkEnd w:id="86"/>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87" w:name="_Toc379285663"/>
      <w:bookmarkStart w:id="88" w:name="_Toc416963434"/>
      <w:bookmarkStart w:id="89" w:name="_Toc416963484"/>
      <w:r>
        <w:rPr>
          <w:rStyle w:val="CharSchNo"/>
        </w:rPr>
        <w:t>Schedule 2</w:t>
      </w:r>
      <w:r>
        <w:t> — </w:t>
      </w:r>
      <w:r>
        <w:rPr>
          <w:rStyle w:val="CharSchText"/>
        </w:rPr>
        <w:t>Meetings and procedures of the board of the Trust</w:t>
      </w:r>
      <w:bookmarkEnd w:id="87"/>
      <w:bookmarkEnd w:id="88"/>
      <w:bookmarkEnd w:id="89"/>
    </w:p>
    <w:p>
      <w:pPr>
        <w:pStyle w:val="yShoulderClause"/>
        <w:rPr>
          <w:snapToGrid w:val="0"/>
        </w:rPr>
      </w:pPr>
      <w:r>
        <w:rPr>
          <w:snapToGrid w:val="0"/>
        </w:rPr>
        <w:t>[s. 6(2)]</w:t>
      </w:r>
    </w:p>
    <w:p>
      <w:pPr>
        <w:pStyle w:val="yFootnoteheading"/>
        <w:rPr>
          <w:b/>
          <w:snapToGrid w:val="0"/>
        </w:rPr>
      </w:pPr>
      <w:r>
        <w:tab/>
        <w:t>[Heading amended by No. 19 of 2010 s. 4.]</w:t>
      </w:r>
    </w:p>
    <w:p>
      <w:pPr>
        <w:pStyle w:val="yHeading5"/>
        <w:ind w:left="890" w:hanging="890"/>
        <w:outlineLvl w:val="9"/>
        <w:rPr>
          <w:snapToGrid w:val="0"/>
        </w:rPr>
      </w:pPr>
      <w:bookmarkStart w:id="90" w:name="_Toc379285664"/>
      <w:bookmarkStart w:id="91" w:name="_Toc416963485"/>
      <w:r>
        <w:rPr>
          <w:rStyle w:val="CharSClsNo"/>
        </w:rPr>
        <w:t>1</w:t>
      </w:r>
      <w:r>
        <w:rPr>
          <w:snapToGrid w:val="0"/>
        </w:rPr>
        <w:t>.</w:t>
      </w:r>
      <w:r>
        <w:rPr>
          <w:snapToGrid w:val="0"/>
        </w:rPr>
        <w:tab/>
        <w:t>Procedure and quorum</w:t>
      </w:r>
      <w:bookmarkEnd w:id="90"/>
      <w:bookmarkEnd w:id="91"/>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92" w:name="_Toc379285665"/>
      <w:bookmarkStart w:id="93" w:name="_Toc416963486"/>
      <w:r>
        <w:rPr>
          <w:rStyle w:val="CharSClsNo"/>
        </w:rPr>
        <w:t>2</w:t>
      </w:r>
      <w:r>
        <w:rPr>
          <w:snapToGrid w:val="0"/>
        </w:rPr>
        <w:t>.</w:t>
      </w:r>
      <w:r>
        <w:rPr>
          <w:snapToGrid w:val="0"/>
        </w:rPr>
        <w:tab/>
        <w:t>Minutes of meetings</w:t>
      </w:r>
      <w:bookmarkEnd w:id="92"/>
      <w:bookmarkEnd w:id="93"/>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94" w:name="_Toc379285666"/>
      <w:bookmarkStart w:id="95" w:name="_Toc416963487"/>
      <w:r>
        <w:rPr>
          <w:rStyle w:val="CharSClsNo"/>
        </w:rPr>
        <w:t>3</w:t>
      </w:r>
      <w:r>
        <w:rPr>
          <w:snapToGrid w:val="0"/>
        </w:rPr>
        <w:t>.</w:t>
      </w:r>
      <w:r>
        <w:rPr>
          <w:snapToGrid w:val="0"/>
        </w:rPr>
        <w:tab/>
        <w:t>Chairman to preside at meetings if present</w:t>
      </w:r>
      <w:bookmarkEnd w:id="94"/>
      <w:bookmarkEnd w:id="95"/>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96" w:name="_Toc379285667"/>
      <w:bookmarkStart w:id="97" w:name="_Toc416963438"/>
      <w:bookmarkStart w:id="98" w:name="_Toc416963488"/>
      <w:r>
        <w:rPr>
          <w:rStyle w:val="CharSchNo"/>
        </w:rPr>
        <w:t>Schedule 3</w:t>
      </w:r>
      <w:r>
        <w:t> — </w:t>
      </w:r>
      <w:r>
        <w:rPr>
          <w:rStyle w:val="CharSchText"/>
        </w:rPr>
        <w:t>Provisions relating to the general manager</w:t>
      </w:r>
      <w:bookmarkEnd w:id="96"/>
      <w:bookmarkEnd w:id="97"/>
      <w:bookmarkEnd w:id="98"/>
    </w:p>
    <w:p>
      <w:pPr>
        <w:pStyle w:val="yShoulderClause"/>
        <w:rPr>
          <w:snapToGrid w:val="0"/>
        </w:rPr>
      </w:pPr>
      <w:r>
        <w:rPr>
          <w:snapToGrid w:val="0"/>
        </w:rPr>
        <w:t>[s. 12(3)]</w:t>
      </w:r>
    </w:p>
    <w:p>
      <w:pPr>
        <w:pStyle w:val="yFootnoteheading"/>
        <w:rPr>
          <w:rStyle w:val="CharSClsNo"/>
        </w:rPr>
      </w:pPr>
      <w:r>
        <w:tab/>
        <w:t>[Heading amended by No. 19 of 2010 s. 4.]</w:t>
      </w:r>
    </w:p>
    <w:p>
      <w:pPr>
        <w:pStyle w:val="yHeading5"/>
        <w:ind w:left="890" w:hanging="890"/>
        <w:outlineLvl w:val="9"/>
        <w:rPr>
          <w:snapToGrid w:val="0"/>
        </w:rPr>
      </w:pPr>
      <w:bookmarkStart w:id="99" w:name="_Toc379285668"/>
      <w:bookmarkStart w:id="100" w:name="_Toc416963489"/>
      <w:r>
        <w:rPr>
          <w:rStyle w:val="CharSClsNo"/>
        </w:rPr>
        <w:t>1</w:t>
      </w:r>
      <w:r>
        <w:rPr>
          <w:snapToGrid w:val="0"/>
        </w:rPr>
        <w:t>.</w:t>
      </w:r>
      <w:r>
        <w:rPr>
          <w:snapToGrid w:val="0"/>
        </w:rPr>
        <w:tab/>
        <w:t>General manager to devote all his time to his duties</w:t>
      </w:r>
      <w:bookmarkEnd w:id="99"/>
      <w:bookmarkEnd w:id="100"/>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101" w:name="_Toc379285669"/>
      <w:bookmarkStart w:id="102" w:name="_Toc416963490"/>
      <w:r>
        <w:rPr>
          <w:rStyle w:val="CharSClsNo"/>
        </w:rPr>
        <w:t>2</w:t>
      </w:r>
      <w:r>
        <w:rPr>
          <w:snapToGrid w:val="0"/>
        </w:rPr>
        <w:t>.</w:t>
      </w:r>
      <w:r>
        <w:rPr>
          <w:snapToGrid w:val="0"/>
        </w:rPr>
        <w:tab/>
        <w:t>Attendance of general manager at meetings</w:t>
      </w:r>
      <w:bookmarkEnd w:id="101"/>
      <w:bookmarkEnd w:id="102"/>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103" w:name="_Toc379285670"/>
      <w:bookmarkStart w:id="104" w:name="_Toc416963491"/>
      <w:r>
        <w:rPr>
          <w:rStyle w:val="CharSClsNo"/>
        </w:rPr>
        <w:t>3</w:t>
      </w:r>
      <w:r>
        <w:rPr>
          <w:snapToGrid w:val="0"/>
        </w:rPr>
        <w:t>.</w:t>
      </w:r>
      <w:r>
        <w:rPr>
          <w:snapToGrid w:val="0"/>
        </w:rPr>
        <w:tab/>
        <w:t>Schedule 1 clause 7 to apply to general manager</w:t>
      </w:r>
      <w:bookmarkEnd w:id="103"/>
      <w:bookmarkEnd w:id="104"/>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06" w:name="_Toc379285671"/>
      <w:bookmarkStart w:id="107" w:name="_Toc416963442"/>
      <w:bookmarkStart w:id="108" w:name="_Toc416963492"/>
      <w:r>
        <w:t>Notes</w:t>
      </w:r>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 w:name="_Toc379285672"/>
      <w:bookmarkStart w:id="110" w:name="_Toc416963493"/>
      <w:r>
        <w:rPr>
          <w:snapToGrid w:val="0"/>
        </w:rPr>
        <w:t>Compilation table</w:t>
      </w:r>
      <w:bookmarkEnd w:id="109"/>
      <w:bookmarkEnd w:id="110"/>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00"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Western Australian Sports Centre Trust Act 1986</w:t>
            </w:r>
          </w:p>
        </w:tc>
        <w:tc>
          <w:tcPr>
            <w:tcW w:w="1139" w:type="dxa"/>
          </w:tcPr>
          <w:p>
            <w:pPr>
              <w:pStyle w:val="nTable"/>
              <w:spacing w:after="40"/>
            </w:pPr>
            <w:r>
              <w:t>101 of 1986</w:t>
            </w:r>
          </w:p>
        </w:tc>
        <w:tc>
          <w:tcPr>
            <w:tcW w:w="1136" w:type="dxa"/>
          </w:tcPr>
          <w:p>
            <w:pPr>
              <w:pStyle w:val="nTable"/>
              <w:spacing w:after="40"/>
            </w:pPr>
            <w:r>
              <w:t>12 Dec 1986</w:t>
            </w:r>
          </w:p>
        </w:tc>
        <w:tc>
          <w:tcPr>
            <w:tcW w:w="2600" w:type="dxa"/>
          </w:tcPr>
          <w:p>
            <w:pPr>
              <w:pStyle w:val="nTable"/>
              <w:spacing w:after="40"/>
            </w:pPr>
            <w:r>
              <w:t xml:space="preserve">s. 1 and 2: 12 Dec 1986; Act other than s. 1 and 2: 24 Dec 1986 (see s. 2 and </w:t>
            </w:r>
            <w:r>
              <w:rPr>
                <w:i/>
              </w:rPr>
              <w:t xml:space="preserve">Gazette </w:t>
            </w:r>
            <w:r>
              <w:t>24 Dec 1986 p. 4963)</w:t>
            </w:r>
          </w:p>
        </w:tc>
      </w:tr>
      <w:tr>
        <w:trPr>
          <w:cantSplit/>
        </w:trPr>
        <w:tc>
          <w:tcPr>
            <w:tcW w:w="2278" w:type="dxa"/>
          </w:tcPr>
          <w:p>
            <w:pPr>
              <w:pStyle w:val="nTable"/>
              <w:spacing w:after="40"/>
              <w:ind w:right="113"/>
            </w:pPr>
            <w:r>
              <w:rPr>
                <w:i/>
              </w:rPr>
              <w:t xml:space="preserve">Acts Amendment (Public Sector Management) Act 1994 </w:t>
            </w:r>
            <w:r>
              <w:t>s. 19</w:t>
            </w:r>
          </w:p>
        </w:tc>
        <w:tc>
          <w:tcPr>
            <w:tcW w:w="1139" w:type="dxa"/>
          </w:tcPr>
          <w:p>
            <w:pPr>
              <w:pStyle w:val="nTable"/>
              <w:spacing w:after="40"/>
            </w:pPr>
            <w:r>
              <w:t>32 of 1994</w:t>
            </w:r>
          </w:p>
        </w:tc>
        <w:tc>
          <w:tcPr>
            <w:tcW w:w="1136" w:type="dxa"/>
          </w:tcPr>
          <w:p>
            <w:pPr>
              <w:pStyle w:val="nTable"/>
              <w:spacing w:after="40"/>
            </w:pPr>
            <w:r>
              <w:t>29 Jun 1994</w:t>
            </w:r>
          </w:p>
        </w:tc>
        <w:tc>
          <w:tcPr>
            <w:tcW w:w="2600" w:type="dxa"/>
          </w:tcPr>
          <w:p>
            <w:pPr>
              <w:pStyle w:val="nTable"/>
              <w:spacing w:after="40"/>
            </w:pPr>
            <w:r>
              <w:t xml:space="preserve">1 Oct 1994 (see s. 2 and </w:t>
            </w:r>
            <w:r>
              <w:rPr>
                <w:i/>
              </w:rPr>
              <w:t xml:space="preserve">Gazette </w:t>
            </w:r>
            <w:r>
              <w:t>30 Sep 1994 p. 4948)</w:t>
            </w:r>
          </w:p>
        </w:tc>
      </w:tr>
      <w:tr>
        <w:trPr>
          <w:cantSplit/>
        </w:trPr>
        <w:tc>
          <w:tcPr>
            <w:tcW w:w="2278" w:type="dxa"/>
          </w:tcPr>
          <w:p>
            <w:pPr>
              <w:pStyle w:val="nTable"/>
              <w:spacing w:after="40"/>
              <w:ind w:right="113"/>
            </w:pPr>
            <w:r>
              <w:rPr>
                <w:i/>
              </w:rPr>
              <w:t xml:space="preserve">Financial Legislation Amendment Act 1996 </w:t>
            </w:r>
            <w:r>
              <w:t>s. 64</w:t>
            </w:r>
          </w:p>
        </w:tc>
        <w:tc>
          <w:tcPr>
            <w:tcW w:w="1139" w:type="dxa"/>
          </w:tcPr>
          <w:p>
            <w:pPr>
              <w:pStyle w:val="nTable"/>
              <w:spacing w:after="40"/>
            </w:pPr>
            <w:r>
              <w:t>49 of 1996</w:t>
            </w:r>
          </w:p>
        </w:tc>
        <w:tc>
          <w:tcPr>
            <w:tcW w:w="1136" w:type="dxa"/>
          </w:tcPr>
          <w:p>
            <w:pPr>
              <w:pStyle w:val="nTable"/>
              <w:spacing w:after="40"/>
            </w:pPr>
            <w:r>
              <w:t>25 Oct 1996</w:t>
            </w:r>
          </w:p>
        </w:tc>
        <w:tc>
          <w:tcPr>
            <w:tcW w:w="2600" w:type="dxa"/>
          </w:tcPr>
          <w:p>
            <w:pPr>
              <w:pStyle w:val="nTable"/>
              <w:spacing w:after="40"/>
            </w:pPr>
            <w:r>
              <w:t>25 Oct 1996 (see s. 2(1))</w:t>
            </w:r>
          </w:p>
        </w:tc>
      </w:tr>
      <w:tr>
        <w:trPr>
          <w:cantSplit/>
        </w:trPr>
        <w:tc>
          <w:tcPr>
            <w:tcW w:w="2278" w:type="dxa"/>
          </w:tcPr>
          <w:p>
            <w:pPr>
              <w:pStyle w:val="nTable"/>
              <w:spacing w:after="40"/>
              <w:ind w:right="113"/>
            </w:pPr>
            <w:r>
              <w:rPr>
                <w:i/>
              </w:rPr>
              <w:t>Western Australian Sports Centre Trust Amendment Act 1997</w:t>
            </w:r>
          </w:p>
        </w:tc>
        <w:tc>
          <w:tcPr>
            <w:tcW w:w="1139" w:type="dxa"/>
          </w:tcPr>
          <w:p>
            <w:pPr>
              <w:pStyle w:val="nTable"/>
              <w:spacing w:after="40"/>
            </w:pPr>
            <w:r>
              <w:t>4 of 1997</w:t>
            </w:r>
          </w:p>
        </w:tc>
        <w:tc>
          <w:tcPr>
            <w:tcW w:w="1136" w:type="dxa"/>
          </w:tcPr>
          <w:p>
            <w:pPr>
              <w:pStyle w:val="nTable"/>
              <w:spacing w:after="40"/>
            </w:pPr>
            <w:r>
              <w:t>10 Jun 1997</w:t>
            </w:r>
          </w:p>
        </w:tc>
        <w:tc>
          <w:tcPr>
            <w:tcW w:w="2600" w:type="dxa"/>
          </w:tcPr>
          <w:p>
            <w:pPr>
              <w:pStyle w:val="nTable"/>
              <w:spacing w:after="40"/>
            </w:pPr>
            <w:r>
              <w:t>10 Jun 1997 (see s. 2)</w:t>
            </w:r>
          </w:p>
        </w:tc>
      </w:tr>
      <w:tr>
        <w:trPr>
          <w:cantSplit/>
        </w:trPr>
        <w:tc>
          <w:tcPr>
            <w:tcW w:w="2278" w:type="dxa"/>
          </w:tcPr>
          <w:p>
            <w:pPr>
              <w:pStyle w:val="nTable"/>
              <w:spacing w:after="40"/>
              <w:ind w:right="113"/>
            </w:pPr>
            <w:r>
              <w:rPr>
                <w:i/>
              </w:rPr>
              <w:t xml:space="preserve">Acts Amendment (Land Administration) Act 1997 </w:t>
            </w:r>
            <w:r>
              <w:t>s. 141</w:t>
            </w:r>
          </w:p>
        </w:tc>
        <w:tc>
          <w:tcPr>
            <w:tcW w:w="1139" w:type="dxa"/>
          </w:tcPr>
          <w:p>
            <w:pPr>
              <w:pStyle w:val="nTable"/>
              <w:spacing w:after="40"/>
            </w:pPr>
            <w:r>
              <w:t>31 of 1997</w:t>
            </w:r>
          </w:p>
        </w:tc>
        <w:tc>
          <w:tcPr>
            <w:tcW w:w="1136" w:type="dxa"/>
          </w:tcPr>
          <w:p>
            <w:pPr>
              <w:pStyle w:val="nTable"/>
              <w:spacing w:after="40"/>
            </w:pPr>
            <w:r>
              <w:t>3 Oct 1997</w:t>
            </w:r>
          </w:p>
        </w:tc>
        <w:tc>
          <w:tcPr>
            <w:tcW w:w="2600" w:type="dxa"/>
          </w:tcPr>
          <w:p>
            <w:pPr>
              <w:pStyle w:val="nTable"/>
              <w:spacing w:after="40"/>
            </w:pPr>
            <w:r>
              <w:t xml:space="preserve">30 Mar 1998 (see s. 2 and </w:t>
            </w:r>
            <w:r>
              <w:rPr>
                <w:i/>
              </w:rPr>
              <w:t>Gazette</w:t>
            </w:r>
            <w:r>
              <w:t xml:space="preserve"> 27 Mar 1998 p. 1765)</w:t>
            </w:r>
          </w:p>
        </w:tc>
      </w:tr>
      <w:tr>
        <w:trPr>
          <w:cantSplit/>
        </w:trPr>
        <w:tc>
          <w:tcPr>
            <w:tcW w:w="2278" w:type="dxa"/>
          </w:tcPr>
          <w:p>
            <w:pPr>
              <w:pStyle w:val="nTable"/>
              <w:spacing w:after="40"/>
              <w:ind w:right="113"/>
            </w:pPr>
            <w:r>
              <w:rPr>
                <w:i/>
              </w:rPr>
              <w:t xml:space="preserve">Equal Opportunity Amendment Act (No. 3) 1997 </w:t>
            </w:r>
            <w:r>
              <w:t>s. 8</w:t>
            </w:r>
          </w:p>
        </w:tc>
        <w:tc>
          <w:tcPr>
            <w:tcW w:w="1139" w:type="dxa"/>
          </w:tcPr>
          <w:p>
            <w:pPr>
              <w:pStyle w:val="nTable"/>
              <w:spacing w:after="40"/>
            </w:pPr>
            <w:r>
              <w:t>42 of 1997</w:t>
            </w:r>
          </w:p>
        </w:tc>
        <w:tc>
          <w:tcPr>
            <w:tcW w:w="1136" w:type="dxa"/>
          </w:tcPr>
          <w:p>
            <w:pPr>
              <w:pStyle w:val="nTable"/>
              <w:spacing w:after="40"/>
            </w:pPr>
            <w:r>
              <w:t>9 Dec 1997</w:t>
            </w:r>
          </w:p>
        </w:tc>
        <w:tc>
          <w:tcPr>
            <w:tcW w:w="2600" w:type="dxa"/>
          </w:tcPr>
          <w:p>
            <w:pPr>
              <w:pStyle w:val="nTable"/>
              <w:spacing w:after="40"/>
            </w:pPr>
            <w:r>
              <w:t>6 Jan 1998 (see s. 2(1))</w:t>
            </w:r>
          </w:p>
        </w:tc>
      </w:tr>
      <w:tr>
        <w:trPr>
          <w:cantSplit/>
        </w:trPr>
        <w:tc>
          <w:tcPr>
            <w:tcW w:w="7153" w:type="dxa"/>
            <w:gridSpan w:val="4"/>
          </w:tcPr>
          <w:p>
            <w:pPr>
              <w:pStyle w:val="nTable"/>
              <w:spacing w:after="40"/>
            </w:pPr>
            <w:r>
              <w:rPr>
                <w:b/>
              </w:rPr>
              <w:t xml:space="preserve">Reprint of the </w:t>
            </w:r>
            <w:r>
              <w:rPr>
                <w:b/>
                <w:i/>
              </w:rPr>
              <w:t>Western Australian Sports Centre Trust Act 1986</w:t>
            </w:r>
            <w:r>
              <w:rPr>
                <w:b/>
              </w:rPr>
              <w:t xml:space="preserve"> as at 22 Mar 2002</w:t>
            </w:r>
            <w:r>
              <w:rPr>
                <w:b/>
              </w:rPr>
              <w:br/>
            </w:r>
            <w:r>
              <w:t>(includes amendments listed above)</w:t>
            </w:r>
          </w:p>
        </w:tc>
      </w:tr>
      <w:tr>
        <w:trPr>
          <w:cantSplit/>
        </w:trPr>
        <w:tc>
          <w:tcPr>
            <w:tcW w:w="227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600"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78" w:type="dxa"/>
          </w:tcPr>
          <w:p>
            <w:pPr>
              <w:pStyle w:val="nTable"/>
              <w:spacing w:after="40"/>
              <w:ind w:left="-28"/>
              <w:rPr>
                <w:iCs/>
                <w:snapToGrid w:val="0"/>
              </w:rPr>
            </w:pPr>
            <w:r>
              <w:rPr>
                <w:i/>
                <w:snapToGrid w:val="0"/>
              </w:rPr>
              <w:t>Machinery of Government (Miscellaneous Amendments) Act 2006</w:t>
            </w:r>
            <w:r>
              <w:rPr>
                <w:iCs/>
                <w:snapToGrid w:val="0"/>
              </w:rPr>
              <w:t xml:space="preserve"> Pt. 5 Div. 3</w:t>
            </w:r>
          </w:p>
        </w:tc>
        <w:tc>
          <w:tcPr>
            <w:tcW w:w="1139"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600" w:type="dxa"/>
          </w:tcPr>
          <w:p>
            <w:pPr>
              <w:pStyle w:val="nTable"/>
              <w:spacing w:after="40"/>
            </w:pPr>
            <w:r>
              <w:t xml:space="preserve">1 Jul 2006 (see s. 2 and </w:t>
            </w:r>
            <w:r>
              <w:rPr>
                <w:i/>
                <w:iCs/>
              </w:rPr>
              <w:t>Gazette</w:t>
            </w:r>
            <w:r>
              <w:t xml:space="preserve"> 27 Jun 2006 p. 2347)</w:t>
            </w:r>
          </w:p>
        </w:tc>
      </w:tr>
      <w:tr>
        <w:trPr>
          <w:cantSplit/>
        </w:trPr>
        <w:tc>
          <w:tcPr>
            <w:tcW w:w="2278" w:type="dxa"/>
          </w:tcPr>
          <w:p>
            <w:pPr>
              <w:pStyle w:val="nTable"/>
              <w:keepNext/>
              <w:spacing w:after="40"/>
              <w:ind w:left="-28"/>
              <w:rPr>
                <w:i/>
                <w:snapToGrid w:val="0"/>
              </w:rPr>
            </w:pPr>
            <w:r>
              <w:rPr>
                <w:i/>
                <w:snapToGrid w:val="0"/>
              </w:rPr>
              <w:t>Financial Legislation Amendment and Repeal Act 2006</w:t>
            </w:r>
            <w:r>
              <w:rPr>
                <w:snapToGrid w:val="0"/>
              </w:rPr>
              <w:t xml:space="preserve"> Sch. 1 cl. 184</w:t>
            </w:r>
          </w:p>
        </w:tc>
        <w:tc>
          <w:tcPr>
            <w:tcW w:w="1139" w:type="dxa"/>
          </w:tcPr>
          <w:p>
            <w:pPr>
              <w:pStyle w:val="nTable"/>
              <w:keepNext/>
              <w:spacing w:after="40"/>
              <w:rPr>
                <w:snapToGrid w:val="0"/>
              </w:rPr>
            </w:pPr>
            <w:r>
              <w:rPr>
                <w:snapToGrid w:val="0"/>
              </w:rPr>
              <w:t>77 of 2006</w:t>
            </w:r>
          </w:p>
        </w:tc>
        <w:tc>
          <w:tcPr>
            <w:tcW w:w="1136" w:type="dxa"/>
          </w:tcPr>
          <w:p>
            <w:pPr>
              <w:pStyle w:val="nTable"/>
              <w:keepNext/>
              <w:spacing w:after="40"/>
            </w:pPr>
            <w:r>
              <w:t>21 Dec 2006</w:t>
            </w:r>
          </w:p>
        </w:tc>
        <w:tc>
          <w:tcPr>
            <w:tcW w:w="2600" w:type="dxa"/>
          </w:tcPr>
          <w:p>
            <w:pPr>
              <w:pStyle w:val="nTable"/>
              <w:keepNext/>
              <w:spacing w:after="40"/>
            </w:pPr>
            <w:r>
              <w:t xml:space="preserve">1 Feb 2007 (see s. 2(1) and </w:t>
            </w:r>
            <w:r>
              <w:rPr>
                <w:i/>
                <w:iCs/>
              </w:rPr>
              <w:t>Gazette</w:t>
            </w:r>
            <w:r>
              <w:t xml:space="preserve"> 19 Jan 2007 p. 137)</w:t>
            </w:r>
          </w:p>
        </w:tc>
      </w:tr>
      <w:tr>
        <w:trPr>
          <w:cantSplit/>
        </w:trPr>
        <w:tc>
          <w:tcPr>
            <w:tcW w:w="2278" w:type="dxa"/>
          </w:tcPr>
          <w:p>
            <w:pPr>
              <w:pStyle w:val="nTable"/>
              <w:spacing w:after="40"/>
              <w:rPr>
                <w:iCs/>
                <w:vertAlign w:val="superscript"/>
              </w:rPr>
            </w:pPr>
            <w:r>
              <w:rPr>
                <w:i/>
              </w:rPr>
              <w:t>Duties Legislation Amendment Act 2008</w:t>
            </w:r>
            <w:r>
              <w:rPr>
                <w:iCs/>
              </w:rPr>
              <w:t xml:space="preserve"> Sch. 1 cl. 41</w:t>
            </w:r>
          </w:p>
        </w:tc>
        <w:tc>
          <w:tcPr>
            <w:tcW w:w="1139" w:type="dxa"/>
          </w:tcPr>
          <w:p>
            <w:pPr>
              <w:pStyle w:val="nTable"/>
              <w:spacing w:after="40"/>
            </w:pPr>
            <w:r>
              <w:t>12 of 2008</w:t>
            </w:r>
          </w:p>
        </w:tc>
        <w:tc>
          <w:tcPr>
            <w:tcW w:w="1136" w:type="dxa"/>
          </w:tcPr>
          <w:p>
            <w:pPr>
              <w:pStyle w:val="nTable"/>
              <w:spacing w:after="40"/>
            </w:pPr>
            <w:r>
              <w:t>14 Apr 2008</w:t>
            </w:r>
          </w:p>
        </w:tc>
        <w:tc>
          <w:tcPr>
            <w:tcW w:w="2600" w:type="dxa"/>
          </w:tcPr>
          <w:p>
            <w:pPr>
              <w:pStyle w:val="nTable"/>
              <w:spacing w:after="40"/>
            </w:pPr>
            <w:r>
              <w:t>1 Jul 2008 (see s. 2(d))</w:t>
            </w:r>
          </w:p>
        </w:tc>
      </w:tr>
      <w:tr>
        <w:trPr>
          <w:cantSplit/>
        </w:trPr>
        <w:tc>
          <w:tcPr>
            <w:tcW w:w="2278" w:type="dxa"/>
          </w:tcPr>
          <w:p>
            <w:pPr>
              <w:pStyle w:val="nTable"/>
              <w:spacing w:after="40"/>
              <w:rPr>
                <w:iCs/>
                <w:snapToGrid w:val="0"/>
              </w:rPr>
            </w:pPr>
            <w:r>
              <w:rPr>
                <w:i/>
                <w:snapToGrid w:val="0"/>
              </w:rPr>
              <w:t>Acts Amendment (Bankruptcy) Act 2009</w:t>
            </w:r>
            <w:r>
              <w:rPr>
                <w:iCs/>
                <w:snapToGrid w:val="0"/>
              </w:rPr>
              <w:t xml:space="preserve"> s. 92</w:t>
            </w:r>
          </w:p>
        </w:tc>
        <w:tc>
          <w:tcPr>
            <w:tcW w:w="1139" w:type="dxa"/>
          </w:tcPr>
          <w:p>
            <w:pPr>
              <w:pStyle w:val="nTable"/>
              <w:spacing w:after="40"/>
            </w:pPr>
            <w:r>
              <w:t>18 of 2009</w:t>
            </w:r>
          </w:p>
        </w:tc>
        <w:tc>
          <w:tcPr>
            <w:tcW w:w="1136" w:type="dxa"/>
          </w:tcPr>
          <w:p>
            <w:pPr>
              <w:pStyle w:val="nTable"/>
              <w:spacing w:after="40"/>
            </w:pPr>
            <w:r>
              <w:t>16 Sep 2009</w:t>
            </w:r>
          </w:p>
        </w:tc>
        <w:tc>
          <w:tcPr>
            <w:tcW w:w="2600" w:type="dxa"/>
          </w:tcPr>
          <w:p>
            <w:pPr>
              <w:pStyle w:val="nTable"/>
              <w:spacing w:after="40"/>
            </w:pPr>
            <w:r>
              <w:t>17 Sep 2009 (see s. 2(b))</w:t>
            </w:r>
          </w:p>
        </w:tc>
      </w:tr>
      <w:tr>
        <w:trPr>
          <w:cantSplit/>
        </w:trPr>
        <w:tc>
          <w:tcPr>
            <w:tcW w:w="7153" w:type="dxa"/>
            <w:gridSpan w:val="4"/>
          </w:tcPr>
          <w:p>
            <w:pPr>
              <w:pStyle w:val="nTable"/>
              <w:spacing w:after="40"/>
            </w:pPr>
            <w:r>
              <w:rPr>
                <w:b/>
              </w:rPr>
              <w:t xml:space="preserve">Reprint 2: The </w:t>
            </w:r>
            <w:r>
              <w:rPr>
                <w:b/>
                <w:i/>
              </w:rPr>
              <w:t>Western Australian Sports Centre Trust Act 1986</w:t>
            </w:r>
            <w:r>
              <w:rPr>
                <w:b/>
              </w:rPr>
              <w:t xml:space="preserve"> as at 7 May 2010</w:t>
            </w:r>
            <w:r>
              <w:rPr>
                <w:b/>
              </w:rPr>
              <w:br/>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Borders>
              <w:bottom w:val="single" w:sz="4" w:space="0" w:color="auto"/>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rPr>
                <w:snapToGrid w:val="0"/>
              </w:rPr>
              <w:t>1 Oct 2010</w:t>
            </w:r>
          </w:p>
        </w:tc>
        <w:tc>
          <w:tcPr>
            <w:tcW w:w="2600"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 w:name="_Toc379285673"/>
      <w:bookmarkStart w:id="112" w:name="_Toc416963494"/>
      <w:r>
        <w:t>Provisions that have not come into operation</w:t>
      </w:r>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rPr>
            </w:pPr>
            <w:r>
              <w:rPr>
                <w:b/>
              </w:rPr>
              <w:t>Short title</w:t>
            </w:r>
          </w:p>
        </w:tc>
        <w:tc>
          <w:tcPr>
            <w:tcW w:w="1134" w:type="dxa"/>
            <w:tcBorders>
              <w:top w:val="single" w:sz="8" w:space="0" w:color="auto"/>
              <w:bottom w:val="single" w:sz="4" w:space="0" w:color="auto"/>
            </w:tcBorders>
          </w:tcPr>
          <w:p>
            <w:pPr>
              <w:pStyle w:val="nTable"/>
              <w:keepNext/>
              <w:spacing w:after="60"/>
              <w:rPr>
                <w:b/>
              </w:rPr>
            </w:pPr>
            <w:r>
              <w:rPr>
                <w:b/>
              </w:rPr>
              <w:t>Number and year</w:t>
            </w:r>
          </w:p>
        </w:tc>
        <w:tc>
          <w:tcPr>
            <w:tcW w:w="1134" w:type="dxa"/>
            <w:tcBorders>
              <w:top w:val="single" w:sz="8" w:space="0" w:color="auto"/>
              <w:bottom w:val="single" w:sz="4" w:space="0" w:color="auto"/>
            </w:tcBorders>
          </w:tcPr>
          <w:p>
            <w:pPr>
              <w:pStyle w:val="nTable"/>
              <w:keepNext/>
              <w:spacing w:after="60"/>
              <w:rPr>
                <w:b/>
              </w:rPr>
            </w:pPr>
            <w:r>
              <w:rPr>
                <w:b/>
              </w:rPr>
              <w:t>Assent</w:t>
            </w:r>
          </w:p>
        </w:tc>
        <w:tc>
          <w:tcPr>
            <w:tcW w:w="2552" w:type="dxa"/>
            <w:tcBorders>
              <w:top w:val="single" w:sz="8" w:space="0" w:color="auto"/>
              <w:bottom w:val="single" w:sz="4" w:space="0" w:color="auto"/>
            </w:tcBorders>
          </w:tcPr>
          <w:p>
            <w:pPr>
              <w:pStyle w:val="nTable"/>
              <w:keepNext/>
              <w:spacing w:after="60"/>
              <w:rPr>
                <w:b/>
              </w:rPr>
            </w:pPr>
            <w:r>
              <w:rPr>
                <w:b/>
              </w:rPr>
              <w:t>Commencement</w:t>
            </w:r>
          </w:p>
        </w:tc>
      </w:tr>
      <w:tr>
        <w:trPr>
          <w:cantSplit/>
        </w:trPr>
        <w:tc>
          <w:tcPr>
            <w:tcW w:w="2268" w:type="dxa"/>
            <w:tcBorders>
              <w:top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4</w:t>
            </w:r>
          </w:p>
        </w:tc>
        <w:tc>
          <w:tcPr>
            <w:tcW w:w="1134" w:type="dxa"/>
            <w:tcBorders>
              <w:top w:val="single" w:sz="4" w:space="0" w:color="auto"/>
            </w:tcBorders>
          </w:tcPr>
          <w:p>
            <w:pPr>
              <w:pStyle w:val="nTable"/>
              <w:keepNext/>
              <w:spacing w:before="120"/>
            </w:pPr>
            <w:r>
              <w:t>43 of 2000</w:t>
            </w:r>
          </w:p>
        </w:tc>
        <w:tc>
          <w:tcPr>
            <w:tcW w:w="1134" w:type="dxa"/>
            <w:tcBorders>
              <w:top w:val="single" w:sz="4" w:space="0" w:color="auto"/>
            </w:tcBorders>
          </w:tcPr>
          <w:p>
            <w:pPr>
              <w:pStyle w:val="nTable"/>
              <w:keepNext/>
              <w:spacing w:before="120"/>
            </w:pPr>
            <w:r>
              <w:t>2 Nov 2000</w:t>
            </w:r>
          </w:p>
        </w:tc>
        <w:tc>
          <w:tcPr>
            <w:tcW w:w="2552" w:type="dxa"/>
            <w:tcBorders>
              <w:top w:val="single" w:sz="4" w:space="0" w:color="auto"/>
            </w:tcBorders>
          </w:tcPr>
          <w:p>
            <w:pPr>
              <w:pStyle w:val="nTable"/>
              <w:keepNext/>
              <w:spacing w:before="120"/>
            </w:pPr>
            <w:r>
              <w:t>To be proclaimed (see s. 2(2))</w:t>
            </w:r>
          </w:p>
        </w:tc>
      </w:tr>
      <w:tr>
        <w:trPr>
          <w:cantSplit/>
        </w:trPr>
        <w:tc>
          <w:tcPr>
            <w:tcW w:w="2268" w:type="dxa"/>
            <w:tcBorders>
              <w:bottom w:val="single" w:sz="4" w:space="0" w:color="auto"/>
            </w:tcBorders>
          </w:tcPr>
          <w:p>
            <w:pPr>
              <w:pStyle w:val="nTable"/>
              <w:spacing w:before="120"/>
              <w:ind w:right="113"/>
              <w:rPr>
                <w:i/>
                <w:snapToGrid w:val="0"/>
                <w:vertAlign w:val="superscript"/>
              </w:rPr>
            </w:pPr>
            <w:r>
              <w:rPr>
                <w:i/>
                <w:snapToGrid w:val="0"/>
              </w:rPr>
              <w:t xml:space="preserve">Road Traffic Legislation Amendment Act 2012 </w:t>
            </w:r>
            <w:r>
              <w:rPr>
                <w:snapToGrid w:val="0"/>
              </w:rPr>
              <w:t>Pt. 4 Div. 53</w:t>
            </w:r>
            <w:r>
              <w:rPr>
                <w:snapToGrid w:val="0"/>
                <w:vertAlign w:val="superscript"/>
              </w:rPr>
              <w:t> 5</w:t>
            </w:r>
          </w:p>
        </w:tc>
        <w:tc>
          <w:tcPr>
            <w:tcW w:w="1134" w:type="dxa"/>
            <w:tcBorders>
              <w:bottom w:val="single" w:sz="4" w:space="0" w:color="auto"/>
            </w:tcBorders>
          </w:tcPr>
          <w:p>
            <w:pPr>
              <w:pStyle w:val="nTable"/>
              <w:keepNext/>
              <w:spacing w:before="120"/>
            </w:pPr>
            <w:r>
              <w:rPr>
                <w:snapToGrid w:val="0"/>
              </w:rPr>
              <w:t>8 of 2012</w:t>
            </w:r>
          </w:p>
        </w:tc>
        <w:tc>
          <w:tcPr>
            <w:tcW w:w="1134" w:type="dxa"/>
            <w:tcBorders>
              <w:bottom w:val="single" w:sz="4" w:space="0" w:color="auto"/>
            </w:tcBorders>
          </w:tcPr>
          <w:p>
            <w:pPr>
              <w:pStyle w:val="nTable"/>
              <w:keepNext/>
              <w:spacing w:before="120"/>
            </w:pPr>
            <w:r>
              <w:t>21 May 2012</w:t>
            </w:r>
          </w:p>
        </w:tc>
        <w:tc>
          <w:tcPr>
            <w:tcW w:w="2552" w:type="dxa"/>
            <w:tcBorders>
              <w:bottom w:val="single" w:sz="4" w:space="0" w:color="auto"/>
            </w:tcBorders>
          </w:tcPr>
          <w:p>
            <w:pPr>
              <w:pStyle w:val="nTable"/>
              <w:keepNext/>
              <w:spacing w:before="120"/>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Footnote no longer applicable.</w:t>
      </w: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53 had not come into operation.  It reads as follows:</w:t>
      </w:r>
    </w:p>
    <w:p>
      <w:pPr>
        <w:pStyle w:val="BlankOpen"/>
        <w:rPr>
          <w:snapToGrid w:val="0"/>
        </w:rPr>
      </w:pPr>
    </w:p>
    <w:p>
      <w:pPr>
        <w:pStyle w:val="nzHeading3"/>
      </w:pPr>
      <w:r>
        <w:rPr>
          <w:rStyle w:val="CharDivNo"/>
        </w:rPr>
        <w:t>Division 53</w:t>
      </w:r>
      <w:r>
        <w:t> — </w:t>
      </w:r>
      <w:r>
        <w:rPr>
          <w:rStyle w:val="CharDivText"/>
          <w:i/>
          <w:iCs/>
        </w:rPr>
        <w:t>Western Australian Sports Centre Trust Act 1986</w:t>
      </w:r>
      <w:r>
        <w:rPr>
          <w:rStyle w:val="CharDivText"/>
        </w:rPr>
        <w:t> amended</w:t>
      </w:r>
    </w:p>
    <w:p>
      <w:pPr>
        <w:pStyle w:val="nzHeading5"/>
        <w:rPr>
          <w:snapToGrid w:val="0"/>
        </w:rPr>
      </w:pPr>
      <w:r>
        <w:rPr>
          <w:rStyle w:val="CharSectno"/>
        </w:rPr>
        <w:t>198</w:t>
      </w:r>
      <w:r>
        <w:rPr>
          <w:snapToGrid w:val="0"/>
        </w:rPr>
        <w:t>.</w:t>
      </w:r>
      <w:r>
        <w:rPr>
          <w:snapToGrid w:val="0"/>
        </w:rPr>
        <w:tab/>
        <w:t>Act amended</w:t>
      </w:r>
    </w:p>
    <w:p>
      <w:pPr>
        <w:pStyle w:val="nzSubsection"/>
      </w:pPr>
      <w:r>
        <w:tab/>
      </w:r>
      <w:r>
        <w:tab/>
        <w:t xml:space="preserve">This Division amends the </w:t>
      </w:r>
      <w:r>
        <w:rPr>
          <w:i/>
        </w:rPr>
        <w:t>Western Australian Sports Centre Trust Act 1986</w:t>
      </w:r>
      <w:r>
        <w:t>.</w:t>
      </w:r>
    </w:p>
    <w:p>
      <w:pPr>
        <w:pStyle w:val="nzHeading5"/>
      </w:pPr>
      <w:r>
        <w:rPr>
          <w:rStyle w:val="CharSectno"/>
        </w:rPr>
        <w:t>199</w:t>
      </w:r>
      <w:r>
        <w:t>.</w:t>
      </w:r>
      <w:r>
        <w:tab/>
        <w:t>Section 18D amended</w:t>
      </w:r>
    </w:p>
    <w:p>
      <w:pPr>
        <w:pStyle w:val="nzSubsection"/>
      </w:pPr>
      <w:r>
        <w:tab/>
        <w:t>(1)</w:t>
      </w:r>
      <w:r>
        <w:tab/>
        <w:t xml:space="preserve">In section 18D(3) in the definition of </w:t>
      </w:r>
      <w:r>
        <w:rPr>
          <w:b/>
          <w:bCs/>
          <w:i/>
          <w:iCs/>
        </w:rPr>
        <w:t>motor vehicle</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18D(3) in the definition of </w:t>
      </w:r>
      <w:r>
        <w:rPr>
          <w:b/>
          <w:bCs/>
          <w:i/>
          <w:iCs/>
        </w:rPr>
        <w:t>owner</w:t>
      </w:r>
      <w:r>
        <w:t xml:space="preserve"> delete “who is the holder of the requisite vehicle licence under the </w:t>
      </w:r>
      <w:r>
        <w:rPr>
          <w:i/>
          <w:iCs/>
        </w:rPr>
        <w:t>Road Traffic Act 1974</w:t>
      </w:r>
      <w:r>
        <w:t xml:space="preserve"> in respect of that vehicle,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14" w:name="_Toc416963495"/>
      <w:r>
        <w:rPr>
          <w:sz w:val="28"/>
        </w:rPr>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18A(2), 18C(1), 18D(3)</w:t>
      </w:r>
    </w:p>
    <w:p>
      <w:pPr>
        <w:pStyle w:val="DefinedTerms"/>
      </w:pPr>
      <w:r>
        <w:t>board</w:t>
      </w:r>
      <w:r>
        <w:tab/>
        <w:t>3</w:t>
      </w:r>
    </w:p>
    <w:p>
      <w:pPr>
        <w:pStyle w:val="DefinedTerms"/>
      </w:pPr>
      <w:r>
        <w:t>Centre</w:t>
      </w:r>
      <w:r>
        <w:tab/>
        <w:t>3</w:t>
      </w:r>
    </w:p>
    <w:p>
      <w:pPr>
        <w:pStyle w:val="DefinedTerms"/>
      </w:pPr>
      <w:r>
        <w:t>document</w:t>
      </w:r>
      <w:r>
        <w:tab/>
        <w:t>14A(5)</w:t>
      </w:r>
    </w:p>
    <w:p>
      <w:pPr>
        <w:pStyle w:val="DefinedTerms"/>
      </w:pPr>
      <w:r>
        <w:t>general manager</w:t>
      </w:r>
      <w:r>
        <w:tab/>
        <w:t>3</w:t>
      </w:r>
    </w:p>
    <w:p>
      <w:pPr>
        <w:pStyle w:val="DefinedTerms"/>
      </w:pPr>
      <w:r>
        <w:t>information</w:t>
      </w:r>
      <w:r>
        <w:tab/>
        <w:t>14A(5)</w:t>
      </w:r>
    </w:p>
    <w:p>
      <w:pPr>
        <w:pStyle w:val="DefinedTerms"/>
      </w:pPr>
      <w:r>
        <w:t>motor vehicle</w:t>
      </w:r>
      <w:r>
        <w:tab/>
        <w:t>18D(3)</w:t>
      </w:r>
    </w:p>
    <w:p>
      <w:pPr>
        <w:pStyle w:val="DefinedTerms"/>
      </w:pPr>
      <w:r>
        <w:t>owner</w:t>
      </w:r>
      <w:r>
        <w:tab/>
        <w:t>18D(3)</w:t>
      </w:r>
    </w:p>
    <w:p>
      <w:pPr>
        <w:pStyle w:val="DefinedTerms"/>
      </w:pPr>
      <w:r>
        <w:t>specified</w:t>
      </w:r>
      <w:r>
        <w:tab/>
        <w:t>18(3)</w:t>
      </w:r>
    </w:p>
    <w:p>
      <w:pPr>
        <w:pStyle w:val="DefinedTerms"/>
      </w:pPr>
      <w:r>
        <w:t>Trust</w:t>
      </w:r>
      <w:r>
        <w:tab/>
        <w:t>3</w:t>
      </w:r>
    </w:p>
    <w:p>
      <w:pPr>
        <w:pStyle w:val="DefinedTerms"/>
      </w:pPr>
      <w:r>
        <w:t>Trust property</w:t>
      </w:r>
      <w:r>
        <w:tab/>
        <w:t>3</w:t>
      </w:r>
    </w:p>
    <w:p>
      <w:pPr>
        <w:pStyle w:val="DefinedTerms"/>
      </w:pPr>
      <w:r>
        <w:t>trustee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Sports Centre Trust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25"/>
    <w:docVar w:name="WAFER_20140204134641" w:val="RemoveTocBookmarks,RemoveUnusedBookmarks,RemoveLanguageTags,UsedStyles,ResetPageSize,UpdateArrangement"/>
    <w:docVar w:name="WAFER_20140204134641_GUID" w:val="0b944ae8-24f8-488d-ac93-6845be317169"/>
    <w:docVar w:name="WAFER_20140204135306" w:val="RemoveTocBookmarks,RunningHeaders"/>
    <w:docVar w:name="WAFER_20140204135306_GUID" w:val="6f4ae157-4383-4d30-9e48-f2c85c1ac753"/>
    <w:docVar w:name="WAFER_20150416145425" w:val="ResetPageSize,UpdateArrangement,UpdateNTable"/>
    <w:docVar w:name="WAFER_20150416145425_GUID" w:val="a5ec32a8-a4fc-4993-a164-8f14153dd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7684</Words>
  <Characters>36115</Characters>
  <Application>Microsoft Office Word</Application>
  <DocSecurity>0</DocSecurity>
  <Lines>1031</Lines>
  <Paragraphs>608</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1986 - 02-g0-03</dc:title>
  <dc:subject>ActIF_W</dc:subject>
  <dc:creator>svcMRProcess</dc:creator>
  <cp:keywords/>
  <dc:description/>
  <cp:lastModifiedBy>svcMRProcess</cp:lastModifiedBy>
  <cp:revision>4</cp:revision>
  <cp:lastPrinted>2010-04-30T05:28:00Z</cp:lastPrinted>
  <dcterms:created xsi:type="dcterms:W3CDTF">2015-04-16T08:06:00Z</dcterms:created>
  <dcterms:modified xsi:type="dcterms:W3CDTF">2015-04-16T08:06:00Z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AsAtDate">
    <vt:lpwstr>21 May 2012</vt:lpwstr>
  </property>
  <property fmtid="{D5CDD505-2E9C-101B-9397-08002B2CF9AE}" pid="8" name="Suffix">
    <vt:lpwstr>02-g0-03</vt:lpwstr>
  </property>
</Properties>
</file>