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Country Towns Sewerage Act 1948</w:t>
      </w:r>
    </w:p>
    <w:p>
      <w:pPr>
        <w:pStyle w:val="NameofActRegPage1"/>
        <w:spacing w:before="198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Towns Sewerage By-laws 1952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 May 2012</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_Toc325441670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_Toc325441671 \h </w:instrText>
      </w:r>
      <w:r>
        <w:fldChar w:fldCharType="separate"/>
      </w:r>
      <w:r>
        <w:t>1</w:t>
      </w:r>
      <w:r>
        <w:fldChar w:fldCharType="end"/>
      </w:r>
    </w:p>
    <w:p>
      <w:pPr>
        <w:pStyle w:val="TOC2"/>
        <w:tabs>
          <w:tab w:val="right" w:leader="dot" w:pos="7086"/>
        </w:tabs>
        <w:rPr>
          <w:b w:val="0"/>
          <w:sz w:val="24"/>
          <w:szCs w:val="24"/>
          <w:lang w:val="en-US"/>
        </w:rPr>
      </w:pPr>
      <w:r>
        <w:t>Part 2 — Protection of water, grounds, etc.</w:t>
      </w:r>
    </w:p>
    <w:p>
      <w:pPr>
        <w:pStyle w:val="TOC8"/>
        <w:rPr>
          <w:sz w:val="24"/>
          <w:szCs w:val="24"/>
          <w:lang w:val="en-US"/>
        </w:rPr>
      </w:pPr>
      <w:r>
        <w:t>3</w:t>
      </w:r>
      <w:r>
        <w:rPr>
          <w:snapToGrid w:val="0"/>
        </w:rPr>
        <w:t>.</w:t>
      </w:r>
      <w:r>
        <w:rPr>
          <w:snapToGrid w:val="0"/>
        </w:rPr>
        <w:tab/>
        <w:t>Trespassing on sewerage works prohibited</w:t>
      </w:r>
      <w:r>
        <w:tab/>
      </w:r>
      <w:r>
        <w:fldChar w:fldCharType="begin"/>
      </w:r>
      <w:r>
        <w:instrText xml:space="preserve"> PAGEREF _Toc325441673 \h </w:instrText>
      </w:r>
      <w:r>
        <w:fldChar w:fldCharType="separate"/>
      </w:r>
      <w:r>
        <w:t>5</w:t>
      </w:r>
      <w:r>
        <w:fldChar w:fldCharType="end"/>
      </w:r>
    </w:p>
    <w:p>
      <w:pPr>
        <w:pStyle w:val="TOC8"/>
        <w:rPr>
          <w:sz w:val="24"/>
          <w:szCs w:val="24"/>
          <w:lang w:val="en-US"/>
        </w:rPr>
      </w:pPr>
      <w:r>
        <w:t>4</w:t>
      </w:r>
      <w:r>
        <w:rPr>
          <w:snapToGrid w:val="0"/>
        </w:rPr>
        <w:t>.</w:t>
      </w:r>
      <w:r>
        <w:rPr>
          <w:snapToGrid w:val="0"/>
        </w:rPr>
        <w:tab/>
        <w:t>Dogs near sewerage works prohibited</w:t>
      </w:r>
      <w:r>
        <w:tab/>
      </w:r>
      <w:r>
        <w:fldChar w:fldCharType="begin"/>
      </w:r>
      <w:r>
        <w:instrText xml:space="preserve"> PAGEREF _Toc325441674 \h </w:instrText>
      </w:r>
      <w:r>
        <w:fldChar w:fldCharType="separate"/>
      </w:r>
      <w:r>
        <w:t>5</w:t>
      </w:r>
      <w:r>
        <w:fldChar w:fldCharType="end"/>
      </w:r>
    </w:p>
    <w:p>
      <w:pPr>
        <w:pStyle w:val="TOC8"/>
        <w:rPr>
          <w:sz w:val="24"/>
          <w:szCs w:val="24"/>
          <w:lang w:val="en-US"/>
        </w:rPr>
      </w:pPr>
      <w:r>
        <w:t>5</w:t>
      </w:r>
      <w:r>
        <w:rPr>
          <w:snapToGrid w:val="0"/>
        </w:rPr>
        <w:t>.</w:t>
      </w:r>
      <w:r>
        <w:rPr>
          <w:snapToGrid w:val="0"/>
        </w:rPr>
        <w:tab/>
        <w:t>Refuse near reservoir and works prohibited</w:t>
      </w:r>
      <w:r>
        <w:tab/>
      </w:r>
      <w:r>
        <w:fldChar w:fldCharType="begin"/>
      </w:r>
      <w:r>
        <w:instrText xml:space="preserve"> PAGEREF _Toc325441675 \h </w:instrText>
      </w:r>
      <w:r>
        <w:fldChar w:fldCharType="separate"/>
      </w:r>
      <w:r>
        <w:t>5</w:t>
      </w:r>
      <w:r>
        <w:fldChar w:fldCharType="end"/>
      </w:r>
    </w:p>
    <w:p>
      <w:pPr>
        <w:pStyle w:val="TOC8"/>
        <w:rPr>
          <w:sz w:val="24"/>
          <w:szCs w:val="24"/>
          <w:lang w:val="en-US"/>
        </w:rPr>
      </w:pPr>
      <w:r>
        <w:t>6</w:t>
      </w:r>
      <w:r>
        <w:rPr>
          <w:snapToGrid w:val="0"/>
        </w:rPr>
        <w:t>.</w:t>
      </w:r>
      <w:r>
        <w:rPr>
          <w:snapToGrid w:val="0"/>
        </w:rPr>
        <w:tab/>
        <w:t>Bill posting etc. on reservoir or works prohibited</w:t>
      </w:r>
      <w:r>
        <w:tab/>
      </w:r>
      <w:r>
        <w:fldChar w:fldCharType="begin"/>
      </w:r>
      <w:r>
        <w:instrText xml:space="preserve"> PAGEREF _Toc325441676 \h </w:instrText>
      </w:r>
      <w:r>
        <w:fldChar w:fldCharType="separate"/>
      </w:r>
      <w:r>
        <w:t>5</w:t>
      </w:r>
      <w:r>
        <w:fldChar w:fldCharType="end"/>
      </w:r>
    </w:p>
    <w:p>
      <w:pPr>
        <w:pStyle w:val="TOC8"/>
        <w:rPr>
          <w:sz w:val="24"/>
          <w:szCs w:val="24"/>
          <w:lang w:val="en-US"/>
        </w:rPr>
      </w:pPr>
      <w:r>
        <w:t>7</w:t>
      </w:r>
      <w:r>
        <w:rPr>
          <w:snapToGrid w:val="0"/>
        </w:rPr>
        <w:t>.</w:t>
      </w:r>
      <w:r>
        <w:rPr>
          <w:snapToGrid w:val="0"/>
        </w:rPr>
        <w:tab/>
        <w:t>Nuisances near reservoir or works prohibited</w:t>
      </w:r>
      <w:r>
        <w:tab/>
      </w:r>
      <w:r>
        <w:fldChar w:fldCharType="begin"/>
      </w:r>
      <w:r>
        <w:instrText xml:space="preserve"> PAGEREF _Toc325441677 \h </w:instrText>
      </w:r>
      <w:r>
        <w:fldChar w:fldCharType="separate"/>
      </w:r>
      <w:r>
        <w:t>5</w:t>
      </w:r>
      <w:r>
        <w:fldChar w:fldCharType="end"/>
      </w:r>
    </w:p>
    <w:p>
      <w:pPr>
        <w:pStyle w:val="TOC8"/>
        <w:rPr>
          <w:sz w:val="24"/>
          <w:szCs w:val="24"/>
          <w:lang w:val="en-US"/>
        </w:rPr>
      </w:pPr>
      <w:r>
        <w:t>8</w:t>
      </w:r>
      <w:r>
        <w:rPr>
          <w:snapToGrid w:val="0"/>
        </w:rPr>
        <w:t>.</w:t>
      </w:r>
      <w:r>
        <w:rPr>
          <w:snapToGrid w:val="0"/>
        </w:rPr>
        <w:tab/>
        <w:t>Acts injuring waterworks etc. prohibited</w:t>
      </w:r>
      <w:r>
        <w:tab/>
      </w:r>
      <w:r>
        <w:fldChar w:fldCharType="begin"/>
      </w:r>
      <w:r>
        <w:instrText xml:space="preserve"> PAGEREF _Toc325441678 \h </w:instrText>
      </w:r>
      <w:r>
        <w:fldChar w:fldCharType="separate"/>
      </w:r>
      <w:r>
        <w:t>5</w:t>
      </w:r>
      <w:r>
        <w:fldChar w:fldCharType="end"/>
      </w:r>
    </w:p>
    <w:p>
      <w:pPr>
        <w:pStyle w:val="TOC2"/>
        <w:tabs>
          <w:tab w:val="right" w:leader="dot" w:pos="7086"/>
        </w:tabs>
        <w:rPr>
          <w:b w:val="0"/>
          <w:sz w:val="24"/>
          <w:szCs w:val="24"/>
          <w:lang w:val="en-US"/>
        </w:rPr>
      </w:pPr>
      <w:r>
        <w:t>Part 3 — Provisions related to sanitary plumbing and drainage plumbing</w:t>
      </w:r>
    </w:p>
    <w:p>
      <w:pPr>
        <w:pStyle w:val="TOC8"/>
        <w:rPr>
          <w:sz w:val="24"/>
          <w:szCs w:val="24"/>
          <w:lang w:val="en-US"/>
        </w:rPr>
      </w:pPr>
      <w:r>
        <w:t>18</w:t>
      </w:r>
      <w:r>
        <w:rPr>
          <w:snapToGrid w:val="0"/>
        </w:rPr>
        <w:t>.</w:t>
      </w:r>
      <w:r>
        <w:rPr>
          <w:snapToGrid w:val="0"/>
        </w:rPr>
        <w:tab/>
        <w:t>Licensed plumber to give Corporation information if required</w:t>
      </w:r>
      <w:r>
        <w:tab/>
      </w:r>
      <w:r>
        <w:fldChar w:fldCharType="begin"/>
      </w:r>
      <w:r>
        <w:instrText xml:space="preserve"> PAGEREF _Toc325441680 \h </w:instrText>
      </w:r>
      <w:r>
        <w:fldChar w:fldCharType="separate"/>
      </w:r>
      <w:r>
        <w:t>6</w:t>
      </w:r>
      <w:r>
        <w:fldChar w:fldCharType="end"/>
      </w:r>
    </w:p>
    <w:p>
      <w:pPr>
        <w:pStyle w:val="TOC8"/>
        <w:rPr>
          <w:sz w:val="24"/>
          <w:szCs w:val="24"/>
          <w:lang w:val="en-US"/>
        </w:rPr>
      </w:pPr>
      <w:r>
        <w:t>21</w:t>
      </w:r>
      <w:r>
        <w:rPr>
          <w:snapToGrid w:val="0"/>
        </w:rPr>
        <w:t>.</w:t>
      </w:r>
      <w:r>
        <w:rPr>
          <w:snapToGrid w:val="0"/>
        </w:rPr>
        <w:tab/>
        <w:t>Damage to water etc. pipes caused by licensed plumber to be reported etc.</w:t>
      </w:r>
      <w:r>
        <w:tab/>
      </w:r>
      <w:r>
        <w:fldChar w:fldCharType="begin"/>
      </w:r>
      <w:r>
        <w:instrText xml:space="preserve"> PAGEREF _Toc325441681 \h </w:instrText>
      </w:r>
      <w:r>
        <w:fldChar w:fldCharType="separate"/>
      </w:r>
      <w:r>
        <w:t>6</w:t>
      </w:r>
      <w:r>
        <w:fldChar w:fldCharType="end"/>
      </w:r>
    </w:p>
    <w:p>
      <w:pPr>
        <w:pStyle w:val="TOC8"/>
        <w:rPr>
          <w:sz w:val="24"/>
          <w:szCs w:val="24"/>
          <w:lang w:val="en-US"/>
        </w:rPr>
      </w:pPr>
      <w:r>
        <w:t>21A</w:t>
      </w:r>
      <w:r>
        <w:rPr>
          <w:snapToGrid w:val="0"/>
        </w:rPr>
        <w:t>.</w:t>
      </w:r>
      <w:r>
        <w:rPr>
          <w:snapToGrid w:val="0"/>
        </w:rPr>
        <w:tab/>
        <w:t>Substances etc. likely to affect Corporation’s sewerage system, licensed plumbers to report</w:t>
      </w:r>
      <w:r>
        <w:tab/>
      </w:r>
      <w:r>
        <w:fldChar w:fldCharType="begin"/>
      </w:r>
      <w:r>
        <w:instrText xml:space="preserve"> PAGEREF _Toc325441682 \h </w:instrText>
      </w:r>
      <w:r>
        <w:fldChar w:fldCharType="separate"/>
      </w:r>
      <w:r>
        <w:t>7</w:t>
      </w:r>
      <w:r>
        <w:fldChar w:fldCharType="end"/>
      </w:r>
    </w:p>
    <w:p>
      <w:pPr>
        <w:pStyle w:val="TOC2"/>
        <w:tabs>
          <w:tab w:val="right" w:leader="dot" w:pos="7086"/>
        </w:tabs>
        <w:rPr>
          <w:b w:val="0"/>
          <w:sz w:val="24"/>
          <w:szCs w:val="24"/>
          <w:lang w:val="en-US"/>
        </w:rPr>
      </w:pPr>
      <w:r>
        <w:t>Part 4 — Sewerage and drainage</w:t>
      </w:r>
    </w:p>
    <w:p>
      <w:pPr>
        <w:pStyle w:val="TOC8"/>
        <w:rPr>
          <w:sz w:val="24"/>
          <w:szCs w:val="24"/>
          <w:lang w:val="en-US"/>
        </w:rPr>
      </w:pPr>
      <w:r>
        <w:t>25</w:t>
      </w:r>
      <w:r>
        <w:rPr>
          <w:snapToGrid w:val="0"/>
        </w:rPr>
        <w:t>.</w:t>
      </w:r>
      <w:r>
        <w:rPr>
          <w:snapToGrid w:val="0"/>
        </w:rPr>
        <w:tab/>
        <w:t>When action under Act s. 35 and 36 can be taken</w:t>
      </w:r>
      <w:r>
        <w:tab/>
      </w:r>
      <w:r>
        <w:fldChar w:fldCharType="begin"/>
      </w:r>
      <w:r>
        <w:instrText xml:space="preserve"> PAGEREF _Toc325441684 \h </w:instrText>
      </w:r>
      <w:r>
        <w:fldChar w:fldCharType="separate"/>
      </w:r>
      <w:r>
        <w:t>8</w:t>
      </w:r>
      <w:r>
        <w:fldChar w:fldCharType="end"/>
      </w:r>
    </w:p>
    <w:p>
      <w:pPr>
        <w:pStyle w:val="TOC8"/>
        <w:rPr>
          <w:sz w:val="24"/>
          <w:szCs w:val="24"/>
          <w:lang w:val="en-US"/>
        </w:rPr>
      </w:pPr>
      <w:r>
        <w:t>26</w:t>
      </w:r>
      <w:r>
        <w:rPr>
          <w:snapToGrid w:val="0"/>
        </w:rPr>
        <w:t>.</w:t>
      </w:r>
      <w:r>
        <w:rPr>
          <w:snapToGrid w:val="0"/>
        </w:rPr>
        <w:tab/>
        <w:t>Works done and value of, proof of</w:t>
      </w:r>
      <w:r>
        <w:tab/>
      </w:r>
      <w:r>
        <w:fldChar w:fldCharType="begin"/>
      </w:r>
      <w:r>
        <w:instrText xml:space="preserve"> PAGEREF _Toc325441685 \h </w:instrText>
      </w:r>
      <w:r>
        <w:fldChar w:fldCharType="separate"/>
      </w:r>
      <w:r>
        <w:t>8</w:t>
      </w:r>
      <w:r>
        <w:fldChar w:fldCharType="end"/>
      </w:r>
    </w:p>
    <w:p>
      <w:pPr>
        <w:pStyle w:val="TOC8"/>
        <w:rPr>
          <w:sz w:val="24"/>
          <w:szCs w:val="24"/>
          <w:lang w:val="en-US"/>
        </w:rPr>
      </w:pPr>
      <w:r>
        <w:t>27</w:t>
      </w:r>
      <w:r>
        <w:rPr>
          <w:snapToGrid w:val="0"/>
        </w:rPr>
        <w:t>.</w:t>
      </w:r>
      <w:r>
        <w:rPr>
          <w:snapToGrid w:val="0"/>
        </w:rPr>
        <w:tab/>
        <w:t>Agreements as to deferred payments</w:t>
      </w:r>
      <w:r>
        <w:tab/>
      </w:r>
      <w:r>
        <w:fldChar w:fldCharType="begin"/>
      </w:r>
      <w:r>
        <w:instrText xml:space="preserve"> PAGEREF _Toc325441686 \h </w:instrText>
      </w:r>
      <w:r>
        <w:fldChar w:fldCharType="separate"/>
      </w:r>
      <w:r>
        <w:t>8</w:t>
      </w:r>
      <w:r>
        <w:fldChar w:fldCharType="end"/>
      </w:r>
    </w:p>
    <w:p>
      <w:pPr>
        <w:pStyle w:val="TOC8"/>
        <w:rPr>
          <w:sz w:val="24"/>
          <w:szCs w:val="24"/>
          <w:lang w:val="en-US"/>
        </w:rPr>
      </w:pPr>
      <w:r>
        <w:t>28</w:t>
      </w:r>
      <w:r>
        <w:rPr>
          <w:snapToGrid w:val="0"/>
        </w:rPr>
        <w:t>.</w:t>
      </w:r>
      <w:r>
        <w:rPr>
          <w:snapToGrid w:val="0"/>
        </w:rPr>
        <w:tab/>
        <w:t>Repairs etc. to certain works by Corporation, liability for and Corporation’s powers as to</w:t>
      </w:r>
      <w:r>
        <w:tab/>
      </w:r>
      <w:r>
        <w:fldChar w:fldCharType="begin"/>
      </w:r>
      <w:r>
        <w:instrText xml:space="preserve"> PAGEREF _Toc325441687 \h </w:instrText>
      </w:r>
      <w:r>
        <w:fldChar w:fldCharType="separate"/>
      </w:r>
      <w:r>
        <w:t>9</w:t>
      </w:r>
      <w:r>
        <w:fldChar w:fldCharType="end"/>
      </w:r>
    </w:p>
    <w:p>
      <w:pPr>
        <w:pStyle w:val="TOC8"/>
        <w:rPr>
          <w:sz w:val="24"/>
          <w:szCs w:val="24"/>
          <w:lang w:val="en-US"/>
        </w:rPr>
      </w:pPr>
      <w:r>
        <w:t>29</w:t>
      </w:r>
      <w:r>
        <w:rPr>
          <w:snapToGrid w:val="0"/>
        </w:rPr>
        <w:t>.</w:t>
      </w:r>
      <w:r>
        <w:rPr>
          <w:snapToGrid w:val="0"/>
        </w:rPr>
        <w:tab/>
        <w:t>Notices etc. prescribed (Act s. 41A); notices etc. required for other proposed connections</w:t>
      </w:r>
      <w:r>
        <w:tab/>
      </w:r>
      <w:r>
        <w:fldChar w:fldCharType="begin"/>
      </w:r>
      <w:r>
        <w:instrText xml:space="preserve"> PAGEREF _Toc325441688 \h </w:instrText>
      </w:r>
      <w:r>
        <w:fldChar w:fldCharType="separate"/>
      </w:r>
      <w:r>
        <w:t>9</w:t>
      </w:r>
      <w:r>
        <w:fldChar w:fldCharType="end"/>
      </w:r>
    </w:p>
    <w:p>
      <w:pPr>
        <w:pStyle w:val="TOC8"/>
        <w:rPr>
          <w:sz w:val="24"/>
          <w:szCs w:val="24"/>
          <w:lang w:val="en-US"/>
        </w:rPr>
      </w:pPr>
      <w:r>
        <w:t>29A.</w:t>
      </w:r>
      <w:r>
        <w:tab/>
        <w:t>Drainage plumbing completed by licensed plumber, plumber to give Corporation diagram of</w:t>
      </w:r>
      <w:r>
        <w:tab/>
      </w:r>
      <w:r>
        <w:fldChar w:fldCharType="begin"/>
      </w:r>
      <w:r>
        <w:instrText xml:space="preserve"> PAGEREF _Toc325441689 \h </w:instrText>
      </w:r>
      <w:r>
        <w:fldChar w:fldCharType="separate"/>
      </w:r>
      <w:r>
        <w:t>10</w:t>
      </w:r>
      <w:r>
        <w:fldChar w:fldCharType="end"/>
      </w:r>
    </w:p>
    <w:p>
      <w:pPr>
        <w:pStyle w:val="TOC8"/>
        <w:rPr>
          <w:sz w:val="24"/>
          <w:szCs w:val="24"/>
          <w:lang w:val="en-US"/>
        </w:rPr>
      </w:pPr>
      <w:r>
        <w:t>30</w:t>
      </w:r>
      <w:r>
        <w:rPr>
          <w:snapToGrid w:val="0"/>
        </w:rPr>
        <w:t>.</w:t>
      </w:r>
      <w:r>
        <w:rPr>
          <w:snapToGrid w:val="0"/>
        </w:rPr>
        <w:tab/>
        <w:t>Plan supplied by Corporation, production and effect of</w:t>
      </w:r>
      <w:r>
        <w:tab/>
      </w:r>
      <w:r>
        <w:fldChar w:fldCharType="begin"/>
      </w:r>
      <w:r>
        <w:instrText xml:space="preserve"> PAGEREF _Toc325441690 \h </w:instrText>
      </w:r>
      <w:r>
        <w:fldChar w:fldCharType="separate"/>
      </w:r>
      <w:r>
        <w:t>11</w:t>
      </w:r>
      <w:r>
        <w:fldChar w:fldCharType="end"/>
      </w:r>
    </w:p>
    <w:p>
      <w:pPr>
        <w:pStyle w:val="TOC8"/>
        <w:rPr>
          <w:sz w:val="24"/>
          <w:szCs w:val="24"/>
          <w:lang w:val="en-US"/>
        </w:rPr>
      </w:pPr>
      <w:r>
        <w:t>31.</w:t>
      </w:r>
      <w:r>
        <w:tab/>
        <w:t>Proximity to sewer prescribed (Act s. 42)</w:t>
      </w:r>
      <w:r>
        <w:tab/>
      </w:r>
      <w:r>
        <w:fldChar w:fldCharType="begin"/>
      </w:r>
      <w:r>
        <w:instrText xml:space="preserve"> PAGEREF _Toc325441691 \h </w:instrText>
      </w:r>
      <w:r>
        <w:fldChar w:fldCharType="separate"/>
      </w:r>
      <w:r>
        <w:t>11</w:t>
      </w:r>
      <w:r>
        <w:fldChar w:fldCharType="end"/>
      </w:r>
    </w:p>
    <w:p>
      <w:pPr>
        <w:pStyle w:val="TOC8"/>
        <w:rPr>
          <w:sz w:val="24"/>
          <w:szCs w:val="24"/>
          <w:lang w:val="en-US"/>
        </w:rPr>
      </w:pPr>
      <w:r>
        <w:t>32</w:t>
      </w:r>
      <w:r>
        <w:rPr>
          <w:snapToGrid w:val="0"/>
        </w:rPr>
        <w:t>.</w:t>
      </w:r>
      <w:r>
        <w:rPr>
          <w:snapToGrid w:val="0"/>
        </w:rPr>
        <w:tab/>
        <w:t>Work necessary to comply with by-laws to be done by owner</w:t>
      </w:r>
      <w:r>
        <w:tab/>
      </w:r>
      <w:r>
        <w:fldChar w:fldCharType="begin"/>
      </w:r>
      <w:r>
        <w:instrText xml:space="preserve"> PAGEREF _Toc325441692 \h </w:instrText>
      </w:r>
      <w:r>
        <w:fldChar w:fldCharType="separate"/>
      </w:r>
      <w:r>
        <w:t>11</w:t>
      </w:r>
      <w:r>
        <w:fldChar w:fldCharType="end"/>
      </w:r>
    </w:p>
    <w:p>
      <w:pPr>
        <w:pStyle w:val="TOC8"/>
        <w:rPr>
          <w:sz w:val="24"/>
          <w:szCs w:val="24"/>
          <w:lang w:val="en-US"/>
        </w:rPr>
      </w:pPr>
      <w:r>
        <w:t>33</w:t>
      </w:r>
      <w:r>
        <w:rPr>
          <w:snapToGrid w:val="0"/>
        </w:rPr>
        <w:t>.</w:t>
      </w:r>
      <w:r>
        <w:rPr>
          <w:snapToGrid w:val="0"/>
        </w:rPr>
        <w:tab/>
        <w:t>What is to be put into sewerage system from sewered property</w:t>
      </w:r>
      <w:r>
        <w:tab/>
      </w:r>
      <w:r>
        <w:fldChar w:fldCharType="begin"/>
      </w:r>
      <w:r>
        <w:instrText xml:space="preserve"> PAGEREF _Toc325441693 \h </w:instrText>
      </w:r>
      <w:r>
        <w:fldChar w:fldCharType="separate"/>
      </w:r>
      <w:r>
        <w:t>12</w:t>
      </w:r>
      <w:r>
        <w:fldChar w:fldCharType="end"/>
      </w:r>
    </w:p>
    <w:p>
      <w:pPr>
        <w:pStyle w:val="TOC8"/>
        <w:rPr>
          <w:sz w:val="24"/>
          <w:szCs w:val="24"/>
          <w:lang w:val="en-US"/>
        </w:rPr>
      </w:pPr>
      <w:r>
        <w:t>34</w:t>
      </w:r>
      <w:r>
        <w:rPr>
          <w:snapToGrid w:val="0"/>
        </w:rPr>
        <w:t>.</w:t>
      </w:r>
      <w:r>
        <w:rPr>
          <w:snapToGrid w:val="0"/>
        </w:rPr>
        <w:tab/>
        <w:t>Infectious etc. matter not to be put into sewer etc.</w:t>
      </w:r>
      <w:r>
        <w:tab/>
      </w:r>
      <w:r>
        <w:fldChar w:fldCharType="begin"/>
      </w:r>
      <w:r>
        <w:instrText xml:space="preserve"> PAGEREF _Toc325441694 \h </w:instrText>
      </w:r>
      <w:r>
        <w:fldChar w:fldCharType="separate"/>
      </w:r>
      <w:r>
        <w:t>12</w:t>
      </w:r>
      <w:r>
        <w:fldChar w:fldCharType="end"/>
      </w:r>
    </w:p>
    <w:p>
      <w:pPr>
        <w:pStyle w:val="TOC8"/>
        <w:rPr>
          <w:sz w:val="24"/>
          <w:szCs w:val="24"/>
          <w:lang w:val="en-US"/>
        </w:rPr>
      </w:pPr>
      <w:r>
        <w:t>35</w:t>
      </w:r>
      <w:r>
        <w:rPr>
          <w:snapToGrid w:val="0"/>
        </w:rPr>
        <w:t>.</w:t>
      </w:r>
      <w:r>
        <w:rPr>
          <w:snapToGrid w:val="0"/>
        </w:rPr>
        <w:tab/>
        <w:t>Prohibited discharges into sewers etc.</w:t>
      </w:r>
      <w:r>
        <w:tab/>
      </w:r>
      <w:r>
        <w:fldChar w:fldCharType="begin"/>
      </w:r>
      <w:r>
        <w:instrText xml:space="preserve"> PAGEREF _Toc325441695 \h </w:instrText>
      </w:r>
      <w:r>
        <w:fldChar w:fldCharType="separate"/>
      </w:r>
      <w:r>
        <w:t>12</w:t>
      </w:r>
      <w:r>
        <w:fldChar w:fldCharType="end"/>
      </w:r>
    </w:p>
    <w:p>
      <w:pPr>
        <w:pStyle w:val="TOC8"/>
        <w:rPr>
          <w:sz w:val="24"/>
          <w:szCs w:val="24"/>
          <w:lang w:val="en-US"/>
        </w:rPr>
      </w:pPr>
      <w:r>
        <w:t>36</w:t>
      </w:r>
      <w:r>
        <w:rPr>
          <w:snapToGrid w:val="0"/>
        </w:rPr>
        <w:t>.</w:t>
      </w:r>
      <w:r>
        <w:rPr>
          <w:snapToGrid w:val="0"/>
        </w:rPr>
        <w:tab/>
        <w:t>Industrial waste, discharge of into sewers; Corporation’s powers as to; permits as to</w:t>
      </w:r>
      <w:r>
        <w:tab/>
      </w:r>
      <w:r>
        <w:fldChar w:fldCharType="begin"/>
      </w:r>
      <w:r>
        <w:instrText xml:space="preserve"> PAGEREF _Toc325441696 \h </w:instrText>
      </w:r>
      <w:r>
        <w:fldChar w:fldCharType="separate"/>
      </w:r>
      <w:r>
        <w:t>13</w:t>
      </w:r>
      <w:r>
        <w:fldChar w:fldCharType="end"/>
      </w:r>
    </w:p>
    <w:p>
      <w:pPr>
        <w:pStyle w:val="TOC8"/>
        <w:rPr>
          <w:sz w:val="24"/>
          <w:szCs w:val="24"/>
          <w:lang w:val="en-US"/>
        </w:rPr>
      </w:pPr>
      <w:r>
        <w:t>37</w:t>
      </w:r>
      <w:r>
        <w:rPr>
          <w:snapToGrid w:val="0"/>
        </w:rPr>
        <w:t>.</w:t>
      </w:r>
      <w:r>
        <w:rPr>
          <w:snapToGrid w:val="0"/>
        </w:rPr>
        <w:tab/>
        <w:t>Industrial waste, discharge of without permit etc.</w:t>
      </w:r>
      <w:r>
        <w:tab/>
      </w:r>
      <w:r>
        <w:fldChar w:fldCharType="begin"/>
      </w:r>
      <w:r>
        <w:instrText xml:space="preserve"> PAGEREF _Toc325441697 \h </w:instrText>
      </w:r>
      <w:r>
        <w:fldChar w:fldCharType="separate"/>
      </w:r>
      <w:r>
        <w:t>25</w:t>
      </w:r>
      <w:r>
        <w:fldChar w:fldCharType="end"/>
      </w:r>
    </w:p>
    <w:p>
      <w:pPr>
        <w:pStyle w:val="TOC8"/>
        <w:rPr>
          <w:sz w:val="24"/>
          <w:szCs w:val="24"/>
          <w:lang w:val="en-US"/>
        </w:rPr>
      </w:pPr>
      <w:r>
        <w:t>37A</w:t>
      </w:r>
      <w:r>
        <w:rPr>
          <w:snapToGrid w:val="0"/>
        </w:rPr>
        <w:t>.</w:t>
      </w:r>
      <w:r>
        <w:rPr>
          <w:snapToGrid w:val="0"/>
        </w:rPr>
        <w:tab/>
        <w:t>Agreement before 1 Jul 1988 as to discharge of trade waste, effect of</w:t>
      </w:r>
      <w:r>
        <w:tab/>
      </w:r>
      <w:r>
        <w:fldChar w:fldCharType="begin"/>
      </w:r>
      <w:r>
        <w:instrText xml:space="preserve"> PAGEREF _Toc325441698 \h </w:instrText>
      </w:r>
      <w:r>
        <w:fldChar w:fldCharType="separate"/>
      </w:r>
      <w:r>
        <w:t>26</w:t>
      </w:r>
      <w:r>
        <w:fldChar w:fldCharType="end"/>
      </w:r>
    </w:p>
    <w:p>
      <w:pPr>
        <w:pStyle w:val="TOC8"/>
        <w:rPr>
          <w:sz w:val="24"/>
          <w:szCs w:val="24"/>
          <w:lang w:val="en-US"/>
        </w:rPr>
      </w:pPr>
      <w:r>
        <w:t>38</w:t>
      </w:r>
      <w:r>
        <w:rPr>
          <w:snapToGrid w:val="0"/>
        </w:rPr>
        <w:t>.</w:t>
      </w:r>
      <w:r>
        <w:rPr>
          <w:snapToGrid w:val="0"/>
        </w:rPr>
        <w:tab/>
        <w:t>Steam exhaust etc. not to be connected to drain etc.</w:t>
      </w:r>
      <w:r>
        <w:tab/>
      </w:r>
      <w:r>
        <w:fldChar w:fldCharType="begin"/>
      </w:r>
      <w:r>
        <w:instrText xml:space="preserve"> PAGEREF _Toc325441699 \h </w:instrText>
      </w:r>
      <w:r>
        <w:fldChar w:fldCharType="separate"/>
      </w:r>
      <w:r>
        <w:t>26</w:t>
      </w:r>
      <w:r>
        <w:fldChar w:fldCharType="end"/>
      </w:r>
    </w:p>
    <w:p>
      <w:pPr>
        <w:pStyle w:val="TOC8"/>
        <w:rPr>
          <w:sz w:val="24"/>
          <w:szCs w:val="24"/>
          <w:lang w:val="en-US"/>
        </w:rPr>
      </w:pPr>
      <w:r>
        <w:t>39</w:t>
      </w:r>
      <w:r>
        <w:rPr>
          <w:snapToGrid w:val="0"/>
        </w:rPr>
        <w:t>.</w:t>
      </w:r>
      <w:r>
        <w:rPr>
          <w:snapToGrid w:val="0"/>
        </w:rPr>
        <w:tab/>
        <w:t>Sub</w:t>
      </w:r>
      <w:r>
        <w:rPr>
          <w:snapToGrid w:val="0"/>
        </w:rPr>
        <w:noBreakHyphen/>
        <w:t>soil water, discharge of into sewer etc.</w:t>
      </w:r>
      <w:r>
        <w:tab/>
      </w:r>
      <w:r>
        <w:fldChar w:fldCharType="begin"/>
      </w:r>
      <w:r>
        <w:instrText xml:space="preserve"> PAGEREF _Toc325441700 \h </w:instrText>
      </w:r>
      <w:r>
        <w:fldChar w:fldCharType="separate"/>
      </w:r>
      <w:r>
        <w:t>26</w:t>
      </w:r>
      <w:r>
        <w:fldChar w:fldCharType="end"/>
      </w:r>
    </w:p>
    <w:p>
      <w:pPr>
        <w:pStyle w:val="TOC8"/>
        <w:rPr>
          <w:sz w:val="24"/>
          <w:szCs w:val="24"/>
          <w:lang w:val="en-US"/>
        </w:rPr>
      </w:pPr>
      <w:r>
        <w:t>46</w:t>
      </w:r>
      <w:r>
        <w:rPr>
          <w:snapToGrid w:val="0"/>
        </w:rPr>
        <w:t>.</w:t>
      </w:r>
      <w:r>
        <w:rPr>
          <w:snapToGrid w:val="0"/>
        </w:rPr>
        <w:tab/>
        <w:t>Defective pipes etc. to be replaced to conform with these by</w:t>
      </w:r>
      <w:r>
        <w:rPr>
          <w:snapToGrid w:val="0"/>
        </w:rPr>
        <w:noBreakHyphen/>
        <w:t>laws</w:t>
      </w:r>
      <w:r>
        <w:tab/>
      </w:r>
      <w:r>
        <w:fldChar w:fldCharType="begin"/>
      </w:r>
      <w:r>
        <w:instrText xml:space="preserve"> PAGEREF _Toc325441701 \h </w:instrText>
      </w:r>
      <w:r>
        <w:fldChar w:fldCharType="separate"/>
      </w:r>
      <w:r>
        <w:t>27</w:t>
      </w:r>
      <w:r>
        <w:fldChar w:fldCharType="end"/>
      </w:r>
    </w:p>
    <w:p>
      <w:pPr>
        <w:pStyle w:val="TOC8"/>
        <w:rPr>
          <w:sz w:val="24"/>
          <w:szCs w:val="24"/>
          <w:lang w:val="en-US"/>
        </w:rPr>
      </w:pPr>
      <w:r>
        <w:t>48</w:t>
      </w:r>
      <w:r>
        <w:rPr>
          <w:snapToGrid w:val="0"/>
        </w:rPr>
        <w:t>.</w:t>
      </w:r>
      <w:r>
        <w:rPr>
          <w:snapToGrid w:val="0"/>
        </w:rPr>
        <w:tab/>
        <w:t>Silt trap etc. to be maintained by occupier</w:t>
      </w:r>
      <w:r>
        <w:tab/>
      </w:r>
      <w:r>
        <w:fldChar w:fldCharType="begin"/>
      </w:r>
      <w:r>
        <w:instrText xml:space="preserve"> PAGEREF _Toc325441702 \h </w:instrText>
      </w:r>
      <w:r>
        <w:fldChar w:fldCharType="separate"/>
      </w:r>
      <w:r>
        <w:t>27</w:t>
      </w:r>
      <w:r>
        <w:fldChar w:fldCharType="end"/>
      </w:r>
    </w:p>
    <w:p>
      <w:pPr>
        <w:pStyle w:val="TOC8"/>
        <w:rPr>
          <w:sz w:val="24"/>
          <w:szCs w:val="24"/>
          <w:lang w:val="en-US"/>
        </w:rPr>
      </w:pPr>
      <w:r>
        <w:t>49</w:t>
      </w:r>
      <w:r>
        <w:rPr>
          <w:snapToGrid w:val="0"/>
        </w:rPr>
        <w:t>.</w:t>
      </w:r>
      <w:r>
        <w:rPr>
          <w:snapToGrid w:val="0"/>
        </w:rPr>
        <w:tab/>
        <w:t>Various fittings etc. not to be connected to Corporation’s works</w:t>
      </w:r>
      <w:r>
        <w:tab/>
      </w:r>
      <w:r>
        <w:fldChar w:fldCharType="begin"/>
      </w:r>
      <w:r>
        <w:instrText xml:space="preserve"> PAGEREF _Toc325441703 \h </w:instrText>
      </w:r>
      <w:r>
        <w:fldChar w:fldCharType="separate"/>
      </w:r>
      <w:r>
        <w:t>27</w:t>
      </w:r>
      <w:r>
        <w:fldChar w:fldCharType="end"/>
      </w:r>
    </w:p>
    <w:p>
      <w:pPr>
        <w:pStyle w:val="TOC8"/>
        <w:rPr>
          <w:sz w:val="24"/>
          <w:szCs w:val="24"/>
          <w:lang w:val="en-US"/>
        </w:rPr>
      </w:pPr>
      <w:r>
        <w:t>57</w:t>
      </w:r>
      <w:r>
        <w:rPr>
          <w:snapToGrid w:val="0"/>
        </w:rPr>
        <w:t>.</w:t>
      </w:r>
      <w:r>
        <w:rPr>
          <w:snapToGrid w:val="0"/>
        </w:rPr>
        <w:tab/>
        <w:t>Each house to be separately drained unless Corporation approves otherwise</w:t>
      </w:r>
      <w:r>
        <w:tab/>
      </w:r>
      <w:r>
        <w:fldChar w:fldCharType="begin"/>
      </w:r>
      <w:r>
        <w:instrText xml:space="preserve"> PAGEREF _Toc325441704 \h </w:instrText>
      </w:r>
      <w:r>
        <w:fldChar w:fldCharType="separate"/>
      </w:r>
      <w:r>
        <w:t>29</w:t>
      </w:r>
      <w:r>
        <w:fldChar w:fldCharType="end"/>
      </w:r>
    </w:p>
    <w:p>
      <w:pPr>
        <w:pStyle w:val="TOC8"/>
        <w:rPr>
          <w:sz w:val="24"/>
          <w:szCs w:val="24"/>
          <w:lang w:val="en-US"/>
        </w:rPr>
      </w:pPr>
      <w:r>
        <w:t>70</w:t>
      </w:r>
      <w:r>
        <w:rPr>
          <w:snapToGrid w:val="0"/>
        </w:rPr>
        <w:t>.</w:t>
      </w:r>
      <w:r>
        <w:rPr>
          <w:snapToGrid w:val="0"/>
        </w:rPr>
        <w:tab/>
        <w:t>Stables, abattoirs etc. on land near sewer, Corporation may require to be connected</w:t>
      </w:r>
      <w:r>
        <w:tab/>
      </w:r>
      <w:r>
        <w:fldChar w:fldCharType="begin"/>
      </w:r>
      <w:r>
        <w:instrText xml:space="preserve"> PAGEREF _Toc325441705 \h </w:instrText>
      </w:r>
      <w:r>
        <w:fldChar w:fldCharType="separate"/>
      </w:r>
      <w:r>
        <w:t>30</w:t>
      </w:r>
      <w:r>
        <w:fldChar w:fldCharType="end"/>
      </w:r>
    </w:p>
    <w:p>
      <w:pPr>
        <w:pStyle w:val="TOC8"/>
        <w:rPr>
          <w:sz w:val="24"/>
          <w:szCs w:val="24"/>
          <w:lang w:val="en-US"/>
        </w:rPr>
      </w:pPr>
      <w:r>
        <w:t>71</w:t>
      </w:r>
      <w:r>
        <w:rPr>
          <w:snapToGrid w:val="0"/>
        </w:rPr>
        <w:t>.</w:t>
      </w:r>
      <w:r>
        <w:rPr>
          <w:snapToGrid w:val="0"/>
        </w:rPr>
        <w:tab/>
        <w:t>Conditions to be satisfied before connection to sewer</w:t>
      </w:r>
      <w:r>
        <w:tab/>
      </w:r>
      <w:r>
        <w:fldChar w:fldCharType="begin"/>
      </w:r>
      <w:r>
        <w:instrText xml:space="preserve"> PAGEREF _Toc325441706 \h </w:instrText>
      </w:r>
      <w:r>
        <w:fldChar w:fldCharType="separate"/>
      </w:r>
      <w:r>
        <w:t>30</w:t>
      </w:r>
      <w:r>
        <w:fldChar w:fldCharType="end"/>
      </w:r>
    </w:p>
    <w:p>
      <w:pPr>
        <w:pStyle w:val="TOC8"/>
        <w:rPr>
          <w:sz w:val="24"/>
          <w:szCs w:val="24"/>
          <w:lang w:val="en-US"/>
        </w:rPr>
      </w:pPr>
      <w:r>
        <w:t>88.</w:t>
      </w:r>
      <w:r>
        <w:tab/>
        <w:t>Traps for petrol, grease etc. to be provided</w:t>
      </w:r>
      <w:r>
        <w:tab/>
      </w:r>
      <w:r>
        <w:fldChar w:fldCharType="begin"/>
      </w:r>
      <w:r>
        <w:instrText xml:space="preserve"> PAGEREF _Toc325441707 \h </w:instrText>
      </w:r>
      <w:r>
        <w:fldChar w:fldCharType="separate"/>
      </w:r>
      <w:r>
        <w:t>30</w:t>
      </w:r>
      <w:r>
        <w:fldChar w:fldCharType="end"/>
      </w:r>
    </w:p>
    <w:p>
      <w:pPr>
        <w:pStyle w:val="TOC2"/>
        <w:tabs>
          <w:tab w:val="right" w:leader="dot" w:pos="7086"/>
        </w:tabs>
        <w:rPr>
          <w:b w:val="0"/>
          <w:sz w:val="24"/>
          <w:szCs w:val="24"/>
          <w:lang w:val="en-US"/>
        </w:rPr>
      </w:pPr>
      <w:r>
        <w:t>Part 5 — Certain fees</w:t>
      </w:r>
    </w:p>
    <w:p>
      <w:pPr>
        <w:pStyle w:val="TOC8"/>
        <w:rPr>
          <w:sz w:val="24"/>
          <w:szCs w:val="24"/>
          <w:lang w:val="en-US"/>
        </w:rPr>
      </w:pPr>
      <w:r>
        <w:t>224.</w:t>
      </w:r>
      <w:r>
        <w:tab/>
        <w:t>Fees prescribed for copies of records etc.</w:t>
      </w:r>
      <w:r>
        <w:tab/>
      </w:r>
      <w:r>
        <w:fldChar w:fldCharType="begin"/>
      </w:r>
      <w:r>
        <w:instrText xml:space="preserve"> PAGEREF _Toc325441709 \h </w:instrText>
      </w:r>
      <w:r>
        <w:fldChar w:fldCharType="separate"/>
      </w:r>
      <w:r>
        <w:t>32</w:t>
      </w:r>
      <w:r>
        <w:fldChar w:fldCharType="end"/>
      </w:r>
    </w:p>
    <w:p>
      <w:pPr>
        <w:pStyle w:val="TOC8"/>
        <w:rPr>
          <w:sz w:val="24"/>
          <w:szCs w:val="24"/>
          <w:lang w:val="en-US"/>
        </w:rPr>
      </w:pPr>
      <w:r>
        <w:t>225.</w:t>
      </w:r>
      <w:r>
        <w:tab/>
        <w:t>Fees prescribed for sewer diagrams etc.</w:t>
      </w:r>
      <w:r>
        <w:tab/>
      </w:r>
      <w:r>
        <w:fldChar w:fldCharType="begin"/>
      </w:r>
      <w:r>
        <w:instrText xml:space="preserve"> PAGEREF _Toc325441710 \h </w:instrText>
      </w:r>
      <w:r>
        <w:fldChar w:fldCharType="separate"/>
      </w:r>
      <w:r>
        <w:t>32</w:t>
      </w:r>
      <w:r>
        <w:fldChar w:fldCharType="end"/>
      </w:r>
    </w:p>
    <w:p>
      <w:pPr>
        <w:pStyle w:val="TOC8"/>
        <w:rPr>
          <w:sz w:val="24"/>
          <w:szCs w:val="24"/>
          <w:lang w:val="en-US"/>
        </w:rPr>
      </w:pPr>
      <w:r>
        <w:t>225A.</w:t>
      </w:r>
      <w:r>
        <w:tab/>
        <w:t>Amounts to be rounded</w:t>
      </w:r>
      <w:r>
        <w:tab/>
      </w:r>
      <w:r>
        <w:fldChar w:fldCharType="begin"/>
      </w:r>
      <w:r>
        <w:instrText xml:space="preserve"> PAGEREF _Toc325441711 \h </w:instrText>
      </w:r>
      <w:r>
        <w:fldChar w:fldCharType="separate"/>
      </w:r>
      <w:r>
        <w:t>32</w:t>
      </w:r>
      <w:r>
        <w:fldChar w:fldCharType="end"/>
      </w:r>
    </w:p>
    <w:p>
      <w:pPr>
        <w:pStyle w:val="TOC2"/>
        <w:tabs>
          <w:tab w:val="right" w:leader="dot" w:pos="7086"/>
        </w:tabs>
        <w:rPr>
          <w:b w:val="0"/>
          <w:sz w:val="24"/>
          <w:szCs w:val="24"/>
          <w:lang w:val="en-US"/>
        </w:rPr>
      </w:pPr>
      <w:r>
        <w:t>Part 6 — General</w:t>
      </w:r>
    </w:p>
    <w:p>
      <w:pPr>
        <w:pStyle w:val="TOC4"/>
        <w:tabs>
          <w:tab w:val="right" w:leader="dot" w:pos="7086"/>
        </w:tabs>
        <w:rPr>
          <w:b w:val="0"/>
          <w:sz w:val="24"/>
          <w:szCs w:val="24"/>
          <w:lang w:val="en-US"/>
        </w:rPr>
      </w:pPr>
      <w:r>
        <w:t>Division (2) — Offences and penalties</w:t>
      </w:r>
    </w:p>
    <w:p>
      <w:pPr>
        <w:pStyle w:val="TOC8"/>
        <w:rPr>
          <w:sz w:val="24"/>
          <w:szCs w:val="24"/>
          <w:lang w:val="en-US"/>
        </w:rPr>
      </w:pPr>
      <w:r>
        <w:t>229.</w:t>
      </w:r>
      <w:r>
        <w:tab/>
        <w:t>Gratuities to Corporation staff etc.</w:t>
      </w:r>
      <w:r>
        <w:tab/>
      </w:r>
      <w:r>
        <w:fldChar w:fldCharType="begin"/>
      </w:r>
      <w:r>
        <w:instrText xml:space="preserve"> PAGEREF _Toc325441714 \h </w:instrText>
      </w:r>
      <w:r>
        <w:fldChar w:fldCharType="separate"/>
      </w:r>
      <w:r>
        <w:t>33</w:t>
      </w:r>
      <w:r>
        <w:fldChar w:fldCharType="end"/>
      </w:r>
    </w:p>
    <w:p>
      <w:pPr>
        <w:pStyle w:val="TOC8"/>
        <w:rPr>
          <w:sz w:val="24"/>
          <w:szCs w:val="24"/>
          <w:lang w:val="en-US"/>
        </w:rPr>
      </w:pPr>
      <w:r>
        <w:t>230.</w:t>
      </w:r>
      <w:r>
        <w:tab/>
        <w:t>No unapproved connection to Corporation’s sewer etc.</w:t>
      </w:r>
      <w:r>
        <w:tab/>
      </w:r>
      <w:r>
        <w:fldChar w:fldCharType="begin"/>
      </w:r>
      <w:r>
        <w:instrText xml:space="preserve"> PAGEREF _Toc325441715 \h </w:instrText>
      </w:r>
      <w:r>
        <w:fldChar w:fldCharType="separate"/>
      </w:r>
      <w:r>
        <w:t>33</w:t>
      </w:r>
      <w:r>
        <w:fldChar w:fldCharType="end"/>
      </w:r>
    </w:p>
    <w:p>
      <w:pPr>
        <w:pStyle w:val="TOC8"/>
        <w:rPr>
          <w:sz w:val="24"/>
          <w:szCs w:val="24"/>
          <w:lang w:val="en-US"/>
        </w:rPr>
      </w:pPr>
      <w:r>
        <w:t>231.</w:t>
      </w:r>
      <w:r>
        <w:tab/>
        <w:t>Damaging, obstructing etc. Corporation’s pipes etc.</w:t>
      </w:r>
      <w:r>
        <w:tab/>
      </w:r>
      <w:r>
        <w:fldChar w:fldCharType="begin"/>
      </w:r>
      <w:r>
        <w:instrText xml:space="preserve"> PAGEREF _Toc325441716 \h </w:instrText>
      </w:r>
      <w:r>
        <w:fldChar w:fldCharType="separate"/>
      </w:r>
      <w:r>
        <w:t>33</w:t>
      </w:r>
      <w:r>
        <w:fldChar w:fldCharType="end"/>
      </w:r>
    </w:p>
    <w:p>
      <w:pPr>
        <w:pStyle w:val="TOC8"/>
        <w:rPr>
          <w:sz w:val="24"/>
          <w:szCs w:val="24"/>
          <w:lang w:val="en-US"/>
        </w:rPr>
      </w:pPr>
      <w:r>
        <w:t>232.</w:t>
      </w:r>
      <w:r>
        <w:tab/>
        <w:t>Penalties</w:t>
      </w:r>
      <w:r>
        <w:tab/>
      </w:r>
      <w:r>
        <w:fldChar w:fldCharType="begin"/>
      </w:r>
      <w:r>
        <w:instrText xml:space="preserve"> PAGEREF _Toc325441717 \h </w:instrText>
      </w:r>
      <w:r>
        <w:fldChar w:fldCharType="separate"/>
      </w:r>
      <w:r>
        <w:t>34</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234.</w:t>
      </w:r>
      <w:r>
        <w:tab/>
        <w:t>Entry to premises by Corporation’s officer, power for</w:t>
      </w:r>
      <w:r>
        <w:tab/>
      </w:r>
      <w:r>
        <w:fldChar w:fldCharType="begin"/>
      </w:r>
      <w:r>
        <w:instrText xml:space="preserve"> PAGEREF _Toc325441719 \h </w:instrText>
      </w:r>
      <w:r>
        <w:fldChar w:fldCharType="separate"/>
      </w:r>
      <w:r>
        <w:t>35</w:t>
      </w:r>
      <w:r>
        <w:fldChar w:fldCharType="end"/>
      </w:r>
    </w:p>
    <w:p>
      <w:pPr>
        <w:pStyle w:val="TOC8"/>
        <w:rPr>
          <w:sz w:val="24"/>
          <w:szCs w:val="24"/>
          <w:lang w:val="en-US"/>
        </w:rPr>
      </w:pPr>
      <w:r>
        <w:t>235.</w:t>
      </w:r>
      <w:r>
        <w:tab/>
        <w:t>Standard drawings for fixtures etc., Corporation to exhibit etc.</w:t>
      </w:r>
      <w:r>
        <w:tab/>
      </w:r>
      <w:r>
        <w:fldChar w:fldCharType="begin"/>
      </w:r>
      <w:r>
        <w:instrText xml:space="preserve"> PAGEREF _Toc325441720 \h </w:instrText>
      </w:r>
      <w:r>
        <w:fldChar w:fldCharType="separate"/>
      </w:r>
      <w:r>
        <w:t>35</w:t>
      </w:r>
      <w:r>
        <w:fldChar w:fldCharType="end"/>
      </w:r>
    </w:p>
    <w:p>
      <w:pPr>
        <w:pStyle w:val="TOC2"/>
        <w:keepNext w:val="0"/>
        <w:tabs>
          <w:tab w:val="right" w:leader="dot" w:pos="7086"/>
        </w:tabs>
        <w:rPr>
          <w:b w:val="0"/>
          <w:sz w:val="24"/>
          <w:szCs w:val="24"/>
          <w:lang w:val="en-US"/>
        </w:rPr>
      </w:pPr>
      <w:r>
        <w:t>Schedule 1 — Form of notification of building construction or alteration</w:t>
      </w:r>
    </w:p>
    <w:p>
      <w:pPr>
        <w:pStyle w:val="TOC2"/>
        <w:keepNext w:val="0"/>
        <w:tabs>
          <w:tab w:val="right" w:leader="dot" w:pos="7086"/>
        </w:tabs>
        <w:rPr>
          <w:b w:val="0"/>
          <w:sz w:val="24"/>
          <w:szCs w:val="24"/>
          <w:lang w:val="en-US"/>
        </w:rPr>
      </w:pPr>
      <w:r>
        <w:t>Schedule 2 — Fees</w:t>
      </w:r>
    </w:p>
    <w:p>
      <w:pPr>
        <w:pStyle w:val="TOC4"/>
        <w:keepNext w:val="0"/>
        <w:tabs>
          <w:tab w:val="right" w:leader="dot" w:pos="7086"/>
        </w:tabs>
        <w:rPr>
          <w:b w:val="0"/>
          <w:sz w:val="24"/>
          <w:szCs w:val="24"/>
          <w:lang w:val="en-US"/>
        </w:rPr>
      </w:pPr>
      <w:r>
        <w:t>Division 1</w:t>
      </w:r>
      <w:r>
        <w:rPr>
          <w:b w:val="0"/>
        </w:rPr>
        <w:t> — </w:t>
      </w:r>
      <w:r>
        <w:t>Plumbing fees</w:t>
      </w:r>
    </w:p>
    <w:p>
      <w:pPr>
        <w:pStyle w:val="TOC4"/>
        <w:keepNext w:val="0"/>
        <w:tabs>
          <w:tab w:val="right" w:leader="dot" w:pos="7086"/>
        </w:tabs>
        <w:rPr>
          <w:b w:val="0"/>
          <w:sz w:val="24"/>
          <w:szCs w:val="24"/>
          <w:lang w:val="en-US"/>
        </w:rPr>
      </w:pPr>
      <w:r>
        <w:t>Division 2 — Fees under section 41A</w:t>
      </w:r>
    </w:p>
    <w:p>
      <w:pPr>
        <w:pStyle w:val="TOC4"/>
        <w:keepNext w:val="0"/>
        <w:tabs>
          <w:tab w:val="right" w:leader="dot" w:pos="7086"/>
        </w:tabs>
        <w:rPr>
          <w:b w:val="0"/>
          <w:sz w:val="24"/>
          <w:szCs w:val="24"/>
          <w:lang w:val="en-US"/>
        </w:rPr>
      </w:pPr>
      <w:r>
        <w:t>Division 3</w:t>
      </w:r>
      <w:r>
        <w:rPr>
          <w:b w:val="0"/>
        </w:rPr>
        <w:t> — </w:t>
      </w:r>
      <w:r>
        <w:t>Fees for copies of records, plans and diagrams</w:t>
      </w:r>
    </w:p>
    <w:p>
      <w:pPr>
        <w:pStyle w:val="TOC4"/>
        <w:keepNext w:val="0"/>
        <w:tabs>
          <w:tab w:val="right" w:leader="dot" w:pos="7086"/>
        </w:tabs>
        <w:rPr>
          <w:b w:val="0"/>
          <w:sz w:val="24"/>
          <w:szCs w:val="24"/>
          <w:lang w:val="en-US"/>
        </w:rPr>
      </w:pPr>
      <w:r>
        <w:t>Division 4</w:t>
      </w:r>
      <w:r>
        <w:rPr>
          <w:b w:val="0"/>
        </w:rPr>
        <w:t> — </w:t>
      </w:r>
      <w:r>
        <w:t>Statements and information</w:t>
      </w:r>
    </w:p>
    <w:p>
      <w:pPr>
        <w:pStyle w:val="TOC4"/>
        <w:keepNext w:val="0"/>
        <w:tabs>
          <w:tab w:val="right" w:leader="dot" w:pos="7086"/>
        </w:tabs>
        <w:rPr>
          <w:b w:val="0"/>
          <w:sz w:val="24"/>
          <w:szCs w:val="24"/>
          <w:lang w:val="en-US"/>
        </w:rPr>
      </w:pPr>
      <w:r>
        <w:t>Division 5</w:t>
      </w:r>
      <w:r>
        <w:rPr>
          <w:b w:val="0"/>
        </w:rPr>
        <w:t> — </w:t>
      </w:r>
      <w:r>
        <w:t>Minimum fees for installation of sewer junction</w:t>
      </w:r>
    </w:p>
    <w:p>
      <w:pPr>
        <w:pStyle w:val="TOC2"/>
        <w:keepNext w:val="0"/>
        <w:tabs>
          <w:tab w:val="right" w:leader="dot" w:pos="7086"/>
        </w:tabs>
        <w:rPr>
          <w:b w:val="0"/>
          <w:sz w:val="24"/>
          <w:szCs w:val="24"/>
          <w:lang w:val="en-US"/>
        </w:rPr>
      </w:pPr>
      <w:r>
        <w:t>Schedule 3 — Materials, fittings and fixtures</w:t>
      </w:r>
    </w:p>
    <w:p>
      <w:pPr>
        <w:pStyle w:val="TOC4"/>
        <w:keepNext w:val="0"/>
        <w:tabs>
          <w:tab w:val="right" w:leader="dot" w:pos="7086"/>
        </w:tabs>
        <w:rPr>
          <w:b w:val="0"/>
          <w:sz w:val="24"/>
          <w:szCs w:val="24"/>
          <w:lang w:val="en-US"/>
        </w:rPr>
      </w:pPr>
      <w:r>
        <w:t>Division 1 — Fixtures</w:t>
      </w:r>
    </w:p>
    <w:p>
      <w:pPr>
        <w:pStyle w:val="TOC4"/>
        <w:tabs>
          <w:tab w:val="right" w:leader="dot" w:pos="7086"/>
        </w:tabs>
        <w:rPr>
          <w:b w:val="0"/>
          <w:sz w:val="24"/>
          <w:szCs w:val="24"/>
          <w:lang w:val="en-US"/>
        </w:rPr>
      </w:pPr>
      <w:r>
        <w:t>Division 2 — Prohibited materials, fittings and fixtures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_Toc325441732 \h </w:instrText>
      </w:r>
      <w:r>
        <w:fldChar w:fldCharType="separate"/>
      </w:r>
      <w:r>
        <w:t>42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w:t>
            </w:r>
            <w:r>
              <w:rPr>
                <w:b/>
                <w:snapToGrid w:val="0"/>
                <w:sz w:val="22"/>
              </w:rPr>
              <w:t xml:space="preserve"> May 2012</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 w:name="_Toc190838041"/>
      <w:bookmarkStart w:id="2" w:name="_Toc191091640"/>
      <w:bookmarkStart w:id="3" w:name="_Toc192993312"/>
      <w:bookmarkStart w:id="4" w:name="_Toc207441672"/>
      <w:bookmarkStart w:id="5" w:name="_Toc233692253"/>
      <w:bookmarkStart w:id="6" w:name="_Toc265677518"/>
      <w:bookmarkStart w:id="7" w:name="_Toc265678367"/>
      <w:bookmarkStart w:id="8" w:name="_Toc291077190"/>
      <w:bookmarkStart w:id="9" w:name="_Toc291077335"/>
      <w:bookmarkStart w:id="10" w:name="_Toc297550744"/>
      <w:bookmarkStart w:id="11" w:name="_Toc322336253"/>
      <w:bookmarkStart w:id="12" w:name="_Toc324168029"/>
      <w:bookmarkStart w:id="13" w:name="_Toc324235914"/>
      <w:bookmarkStart w:id="14" w:name="_Toc324947901"/>
      <w:bookmarkStart w:id="15" w:name="_Toc325011830"/>
      <w:bookmarkStart w:id="16" w:name="_Toc325441669"/>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ind w:left="890"/>
      </w:pPr>
      <w:r>
        <w:tab/>
        <w:t>[Heading inserted in Gazette 25 Aug 1998 p. 4737.]</w:t>
      </w:r>
    </w:p>
    <w:p>
      <w:pPr>
        <w:pStyle w:val="Heading5"/>
        <w:rPr>
          <w:snapToGrid w:val="0"/>
        </w:rPr>
      </w:pPr>
      <w:bookmarkStart w:id="17" w:name="_Toc325441670"/>
      <w:r>
        <w:rPr>
          <w:rStyle w:val="CharSectno"/>
        </w:rPr>
        <w:t>1</w:t>
      </w:r>
      <w:r>
        <w:rPr>
          <w:snapToGrid w:val="0"/>
        </w:rPr>
        <w:t>.</w:t>
      </w:r>
      <w:r>
        <w:rPr>
          <w:snapToGrid w:val="0"/>
        </w:rPr>
        <w:tab/>
        <w:t>Citation</w:t>
      </w:r>
      <w:bookmarkEnd w:id="17"/>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18" w:name="_Toc325441671"/>
      <w:r>
        <w:rPr>
          <w:rStyle w:val="CharSectno"/>
        </w:rPr>
        <w:t>2</w:t>
      </w:r>
      <w:r>
        <w:rPr>
          <w:snapToGrid w:val="0"/>
        </w:rPr>
        <w:t>.</w:t>
      </w:r>
      <w:r>
        <w:rPr>
          <w:snapToGrid w:val="0"/>
        </w:rPr>
        <w:tab/>
        <w:t>Terms used</w:t>
      </w:r>
      <w:bookmarkEnd w:id="18"/>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Act</w:t>
      </w:r>
      <w:r>
        <w:t xml:space="preserve"> means the </w:t>
      </w:r>
      <w:r>
        <w:rPr>
          <w:i/>
        </w:rPr>
        <w:t>Country Towns Sewerage Act 1948</w:t>
      </w:r>
      <w:r>
        <w:t>, and any amendment thereof;</w:t>
      </w:r>
    </w:p>
    <w:p>
      <w:pPr>
        <w:pStyle w:val="Defstart"/>
      </w:pPr>
      <w: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19" w:name="_Toc190838044"/>
      <w:bookmarkStart w:id="20" w:name="_Toc191091643"/>
      <w:bookmarkStart w:id="21" w:name="_Toc192993315"/>
      <w:bookmarkStart w:id="22" w:name="_Toc207441675"/>
      <w:bookmarkStart w:id="23" w:name="_Toc233692256"/>
      <w:bookmarkStart w:id="24" w:name="_Toc265677521"/>
      <w:bookmarkStart w:id="25" w:name="_Toc265678370"/>
      <w:bookmarkStart w:id="26" w:name="_Toc291077193"/>
      <w:bookmarkStart w:id="27" w:name="_Toc291077338"/>
      <w:bookmarkStart w:id="28" w:name="_Toc297550747"/>
      <w:bookmarkStart w:id="29" w:name="_Toc322336256"/>
      <w:bookmarkStart w:id="30" w:name="_Toc324168032"/>
      <w:bookmarkStart w:id="31" w:name="_Toc324235917"/>
      <w:bookmarkStart w:id="32" w:name="_Toc324947904"/>
      <w:bookmarkStart w:id="33" w:name="_Toc325011833"/>
      <w:bookmarkStart w:id="34" w:name="_Toc325441672"/>
      <w:r>
        <w:rPr>
          <w:rStyle w:val="CharPartNo"/>
        </w:rPr>
        <w:t>Part 2</w:t>
      </w:r>
      <w:r>
        <w:t> — </w:t>
      </w:r>
      <w:r>
        <w:rPr>
          <w:rStyle w:val="CharPartText"/>
        </w:rPr>
        <w:t>Protection of water, grounds, etc.</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ind w:left="890"/>
      </w:pPr>
      <w:r>
        <w:tab/>
        <w:t>[Heading inserted in Gazette 25 Aug 1998 p. 4737.]</w:t>
      </w:r>
    </w:p>
    <w:p>
      <w:pPr>
        <w:pStyle w:val="Heading5"/>
        <w:rPr>
          <w:snapToGrid w:val="0"/>
        </w:rPr>
      </w:pPr>
      <w:bookmarkStart w:id="35" w:name="_Toc325441673"/>
      <w:r>
        <w:rPr>
          <w:rStyle w:val="CharSectno"/>
        </w:rPr>
        <w:t>3</w:t>
      </w:r>
      <w:r>
        <w:rPr>
          <w:snapToGrid w:val="0"/>
        </w:rPr>
        <w:t>.</w:t>
      </w:r>
      <w:r>
        <w:rPr>
          <w:snapToGrid w:val="0"/>
        </w:rPr>
        <w:tab/>
        <w:t>Trespassing on sewerage works prohibited</w:t>
      </w:r>
      <w:bookmarkEnd w:id="35"/>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36" w:name="_Toc325441674"/>
      <w:r>
        <w:rPr>
          <w:rStyle w:val="CharSectno"/>
        </w:rPr>
        <w:t>4</w:t>
      </w:r>
      <w:r>
        <w:rPr>
          <w:snapToGrid w:val="0"/>
        </w:rPr>
        <w:t>.</w:t>
      </w:r>
      <w:r>
        <w:rPr>
          <w:snapToGrid w:val="0"/>
        </w:rPr>
        <w:tab/>
        <w:t>Dogs near sewerage works prohibited</w:t>
      </w:r>
      <w:bookmarkEnd w:id="36"/>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37" w:name="_Toc325441675"/>
      <w:r>
        <w:rPr>
          <w:rStyle w:val="CharSectno"/>
        </w:rPr>
        <w:t>5</w:t>
      </w:r>
      <w:r>
        <w:rPr>
          <w:snapToGrid w:val="0"/>
        </w:rPr>
        <w:t>.</w:t>
      </w:r>
      <w:r>
        <w:rPr>
          <w:snapToGrid w:val="0"/>
        </w:rPr>
        <w:tab/>
        <w:t>Refuse near reservoir and works prohibited</w:t>
      </w:r>
      <w:bookmarkEnd w:id="37"/>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38" w:name="_Toc325441676"/>
      <w:r>
        <w:rPr>
          <w:rStyle w:val="CharSectno"/>
        </w:rPr>
        <w:t>6</w:t>
      </w:r>
      <w:r>
        <w:rPr>
          <w:snapToGrid w:val="0"/>
        </w:rPr>
        <w:t>.</w:t>
      </w:r>
      <w:r>
        <w:rPr>
          <w:snapToGrid w:val="0"/>
        </w:rPr>
        <w:tab/>
        <w:t>Bill posting etc. on reservoir or works prohibited</w:t>
      </w:r>
      <w:bookmarkEnd w:id="38"/>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39" w:name="_Toc325441677"/>
      <w:r>
        <w:rPr>
          <w:rStyle w:val="CharSectno"/>
        </w:rPr>
        <w:t>7</w:t>
      </w:r>
      <w:r>
        <w:rPr>
          <w:snapToGrid w:val="0"/>
        </w:rPr>
        <w:t>.</w:t>
      </w:r>
      <w:r>
        <w:rPr>
          <w:snapToGrid w:val="0"/>
        </w:rPr>
        <w:tab/>
        <w:t>Nuisances near reservoir or works prohibited</w:t>
      </w:r>
      <w:bookmarkEnd w:id="39"/>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40" w:name="_Toc325441678"/>
      <w:r>
        <w:rPr>
          <w:rStyle w:val="CharSectno"/>
        </w:rPr>
        <w:t>8</w:t>
      </w:r>
      <w:r>
        <w:rPr>
          <w:snapToGrid w:val="0"/>
        </w:rPr>
        <w:t>.</w:t>
      </w:r>
      <w:r>
        <w:rPr>
          <w:snapToGrid w:val="0"/>
        </w:rPr>
        <w:tab/>
        <w:t>Acts injuring waterworks etc. prohibited</w:t>
      </w:r>
      <w:bookmarkEnd w:id="40"/>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41" w:name="_Toc190838051"/>
      <w:bookmarkStart w:id="42" w:name="_Toc191091650"/>
      <w:bookmarkStart w:id="43" w:name="_Toc192993322"/>
      <w:bookmarkStart w:id="44" w:name="_Toc207441682"/>
      <w:bookmarkStart w:id="45" w:name="_Toc233692263"/>
      <w:bookmarkStart w:id="46" w:name="_Toc265677528"/>
      <w:bookmarkStart w:id="47" w:name="_Toc265678377"/>
      <w:bookmarkStart w:id="48" w:name="_Toc291077200"/>
      <w:bookmarkStart w:id="49" w:name="_Toc291077345"/>
      <w:bookmarkStart w:id="50" w:name="_Toc297550754"/>
      <w:bookmarkStart w:id="51" w:name="_Toc322336263"/>
      <w:bookmarkStart w:id="52" w:name="_Toc324168039"/>
      <w:bookmarkStart w:id="53" w:name="_Toc324235924"/>
      <w:bookmarkStart w:id="54" w:name="_Toc324947911"/>
      <w:bookmarkStart w:id="55" w:name="_Toc325011840"/>
      <w:bookmarkStart w:id="56" w:name="_Toc325441679"/>
      <w:r>
        <w:rPr>
          <w:rStyle w:val="CharPartNo"/>
        </w:rPr>
        <w:t>Part 3</w:t>
      </w:r>
      <w:r>
        <w:t> — </w:t>
      </w:r>
      <w:r>
        <w:rPr>
          <w:rStyle w:val="CharPartText"/>
        </w:rPr>
        <w:t>Provisions related to sanitary plumbing and drainage plumbing</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57" w:name="_Toc325441680"/>
      <w:r>
        <w:rPr>
          <w:rStyle w:val="CharSectno"/>
        </w:rPr>
        <w:t>18</w:t>
      </w:r>
      <w:r>
        <w:rPr>
          <w:snapToGrid w:val="0"/>
        </w:rPr>
        <w:t>.</w:t>
      </w:r>
      <w:r>
        <w:rPr>
          <w:snapToGrid w:val="0"/>
        </w:rPr>
        <w:tab/>
        <w:t>Licensed plumber to give Corporation information if required</w:t>
      </w:r>
      <w:bookmarkEnd w:id="57"/>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58" w:name="_Toc325441681"/>
      <w:r>
        <w:rPr>
          <w:rStyle w:val="CharSectno"/>
        </w:rPr>
        <w:t>21</w:t>
      </w:r>
      <w:r>
        <w:rPr>
          <w:snapToGrid w:val="0"/>
        </w:rPr>
        <w:t>.</w:t>
      </w:r>
      <w:r>
        <w:rPr>
          <w:snapToGrid w:val="0"/>
        </w:rPr>
        <w:tab/>
        <w:t>Damage to water etc. pipes caused by licensed plumber to be reported etc.</w:t>
      </w:r>
      <w:bookmarkEnd w:id="58"/>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59" w:name="_Toc325441682"/>
      <w:r>
        <w:rPr>
          <w:rStyle w:val="CharSectno"/>
        </w:rPr>
        <w:t>21A</w:t>
      </w:r>
      <w:r>
        <w:rPr>
          <w:snapToGrid w:val="0"/>
        </w:rPr>
        <w:t>.</w:t>
      </w:r>
      <w:r>
        <w:rPr>
          <w:snapToGrid w:val="0"/>
        </w:rPr>
        <w:tab/>
        <w:t>Substances etc. likely to affect Corporation’s sewerage system, licensed plumbers to report</w:t>
      </w:r>
      <w:bookmarkEnd w:id="59"/>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60" w:name="_Toc190838055"/>
      <w:bookmarkStart w:id="61" w:name="_Toc191091654"/>
      <w:bookmarkStart w:id="62" w:name="_Toc192993326"/>
      <w:bookmarkStart w:id="63" w:name="_Toc207441686"/>
      <w:bookmarkStart w:id="64" w:name="_Toc233692267"/>
      <w:bookmarkStart w:id="65" w:name="_Toc265677532"/>
      <w:bookmarkStart w:id="66" w:name="_Toc265678381"/>
      <w:bookmarkStart w:id="67" w:name="_Toc291077204"/>
      <w:bookmarkStart w:id="68" w:name="_Toc291077349"/>
      <w:bookmarkStart w:id="69" w:name="_Toc297550758"/>
      <w:bookmarkStart w:id="70" w:name="_Toc322336267"/>
      <w:bookmarkStart w:id="71" w:name="_Toc324168043"/>
      <w:bookmarkStart w:id="72" w:name="_Toc324235928"/>
      <w:bookmarkStart w:id="73" w:name="_Toc324947915"/>
      <w:bookmarkStart w:id="74" w:name="_Toc325011844"/>
      <w:bookmarkStart w:id="75" w:name="_Toc325441683"/>
      <w:r>
        <w:rPr>
          <w:rStyle w:val="CharPartNo"/>
        </w:rPr>
        <w:t>Part 4</w:t>
      </w:r>
      <w:r>
        <w:t> — </w:t>
      </w:r>
      <w:r>
        <w:rPr>
          <w:rStyle w:val="CharPartText"/>
        </w:rPr>
        <w:t>Sewerage and drainage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ind w:left="890"/>
      </w:pPr>
      <w:r>
        <w:tab/>
        <w:t>[Heading inserted in Gazette 25 Aug 1998 p. 4738.]</w:t>
      </w:r>
    </w:p>
    <w:p>
      <w:pPr>
        <w:pStyle w:val="Heading5"/>
        <w:rPr>
          <w:snapToGrid w:val="0"/>
        </w:rPr>
      </w:pPr>
      <w:bookmarkStart w:id="76" w:name="_Toc325441684"/>
      <w:r>
        <w:rPr>
          <w:rStyle w:val="CharSectno"/>
        </w:rPr>
        <w:t>25</w:t>
      </w:r>
      <w:r>
        <w:rPr>
          <w:snapToGrid w:val="0"/>
        </w:rPr>
        <w:t>.</w:t>
      </w:r>
      <w:r>
        <w:rPr>
          <w:snapToGrid w:val="0"/>
        </w:rPr>
        <w:tab/>
        <w:t>When action under Act s. 35 and 36 can be taken</w:t>
      </w:r>
      <w:bookmarkEnd w:id="76"/>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77" w:name="_Toc325441685"/>
      <w:r>
        <w:rPr>
          <w:rStyle w:val="CharSectno"/>
        </w:rPr>
        <w:t>26</w:t>
      </w:r>
      <w:r>
        <w:rPr>
          <w:snapToGrid w:val="0"/>
        </w:rPr>
        <w:t>.</w:t>
      </w:r>
      <w:r>
        <w:rPr>
          <w:snapToGrid w:val="0"/>
        </w:rPr>
        <w:tab/>
        <w:t>Works done and value of, proof of</w:t>
      </w:r>
      <w:bookmarkEnd w:id="77"/>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78" w:name="_Toc325441686"/>
      <w:r>
        <w:rPr>
          <w:rStyle w:val="CharSectno"/>
        </w:rPr>
        <w:t>27</w:t>
      </w:r>
      <w:r>
        <w:rPr>
          <w:snapToGrid w:val="0"/>
        </w:rPr>
        <w:t>.</w:t>
      </w:r>
      <w:r>
        <w:rPr>
          <w:snapToGrid w:val="0"/>
        </w:rPr>
        <w:tab/>
        <w:t>Agreements as to deferred payments</w:t>
      </w:r>
      <w:bookmarkEnd w:id="78"/>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79" w:name="_Toc325441687"/>
      <w:r>
        <w:rPr>
          <w:rStyle w:val="CharSectno"/>
        </w:rPr>
        <w:t>28</w:t>
      </w:r>
      <w:r>
        <w:rPr>
          <w:snapToGrid w:val="0"/>
        </w:rPr>
        <w:t>.</w:t>
      </w:r>
      <w:r>
        <w:rPr>
          <w:snapToGrid w:val="0"/>
        </w:rPr>
        <w:tab/>
        <w:t>Repairs etc. to certain works by Corporation, liability for and Corporation’s powers as to</w:t>
      </w:r>
      <w:bookmarkEnd w:id="79"/>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80" w:name="_Toc325441688"/>
      <w:r>
        <w:rPr>
          <w:rStyle w:val="CharSectno"/>
        </w:rPr>
        <w:t>29</w:t>
      </w:r>
      <w:r>
        <w:rPr>
          <w:snapToGrid w:val="0"/>
        </w:rPr>
        <w:t>.</w:t>
      </w:r>
      <w:r>
        <w:rPr>
          <w:snapToGrid w:val="0"/>
        </w:rPr>
        <w:tab/>
        <w:t>Notices etc. prescribed (Act s. 41A); notices etc. required for other proposed connections</w:t>
      </w:r>
      <w:bookmarkEnd w:id="80"/>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 and</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give notice of that connection in the form of an approved form; and</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81" w:name="_Toc325441689"/>
      <w:r>
        <w:rPr>
          <w:rStyle w:val="CharSectno"/>
        </w:rPr>
        <w:t>29A</w:t>
      </w:r>
      <w:r>
        <w:t>.</w:t>
      </w:r>
      <w:r>
        <w:tab/>
        <w:t>Drainage plumbing completed by licensed plumber, plumber to give Corporation diagram of</w:t>
      </w:r>
      <w:bookmarkEnd w:id="81"/>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82" w:name="_Toc325441690"/>
      <w:r>
        <w:rPr>
          <w:rStyle w:val="CharSectno"/>
        </w:rPr>
        <w:t>30</w:t>
      </w:r>
      <w:r>
        <w:rPr>
          <w:snapToGrid w:val="0"/>
        </w:rPr>
        <w:t>.</w:t>
      </w:r>
      <w:r>
        <w:rPr>
          <w:snapToGrid w:val="0"/>
        </w:rPr>
        <w:tab/>
        <w:t>Plan supplied by Corporation, production and effect of</w:t>
      </w:r>
      <w:bookmarkEnd w:id="82"/>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83" w:name="_Toc325441691"/>
      <w:r>
        <w:rPr>
          <w:rStyle w:val="CharSectno"/>
        </w:rPr>
        <w:t>31</w:t>
      </w:r>
      <w:r>
        <w:t>.</w:t>
      </w:r>
      <w:r>
        <w:tab/>
        <w:t>Proximity to sewer prescribed (Act s. 42)</w:t>
      </w:r>
      <w:bookmarkEnd w:id="83"/>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84" w:name="_Toc325441692"/>
      <w:r>
        <w:rPr>
          <w:rStyle w:val="CharSectno"/>
        </w:rPr>
        <w:t>32</w:t>
      </w:r>
      <w:r>
        <w:rPr>
          <w:snapToGrid w:val="0"/>
        </w:rPr>
        <w:t>.</w:t>
      </w:r>
      <w:r>
        <w:rPr>
          <w:snapToGrid w:val="0"/>
        </w:rPr>
        <w:tab/>
        <w:t>Work necessary to comply with by-laws to be done by owner</w:t>
      </w:r>
      <w:bookmarkEnd w:id="84"/>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85" w:name="_Toc325441693"/>
      <w:r>
        <w:rPr>
          <w:rStyle w:val="CharSectno"/>
        </w:rPr>
        <w:t>33</w:t>
      </w:r>
      <w:r>
        <w:rPr>
          <w:snapToGrid w:val="0"/>
        </w:rPr>
        <w:t>.</w:t>
      </w:r>
      <w:r>
        <w:rPr>
          <w:snapToGrid w:val="0"/>
        </w:rPr>
        <w:tab/>
        <w:t>What is to be put into sewerage system from sewered property</w:t>
      </w:r>
      <w:bookmarkEnd w:id="85"/>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ind w:left="890" w:hanging="890"/>
      </w:pPr>
      <w:r>
        <w:tab/>
        <w:t>[By</w:t>
      </w:r>
      <w:r>
        <w:noBreakHyphen/>
        <w:t xml:space="preserve">law 33 amended in Gazette 29 Jun 1988 p. 2128; 29 Dec 1995 p. 6311.] </w:t>
      </w:r>
    </w:p>
    <w:p>
      <w:pPr>
        <w:pStyle w:val="Heading5"/>
        <w:rPr>
          <w:snapToGrid w:val="0"/>
        </w:rPr>
      </w:pPr>
      <w:bookmarkStart w:id="86" w:name="_Toc325441694"/>
      <w:r>
        <w:rPr>
          <w:rStyle w:val="CharSectno"/>
        </w:rPr>
        <w:t>34</w:t>
      </w:r>
      <w:r>
        <w:rPr>
          <w:snapToGrid w:val="0"/>
        </w:rPr>
        <w:t>.</w:t>
      </w:r>
      <w:r>
        <w:rPr>
          <w:snapToGrid w:val="0"/>
        </w:rPr>
        <w:tab/>
        <w:t>Infectious etc. matter not to be put into sewer etc.</w:t>
      </w:r>
      <w:bookmarkEnd w:id="86"/>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87" w:name="_Toc325441695"/>
      <w:r>
        <w:rPr>
          <w:rStyle w:val="CharSectno"/>
        </w:rPr>
        <w:t>35</w:t>
      </w:r>
      <w:r>
        <w:rPr>
          <w:snapToGrid w:val="0"/>
        </w:rPr>
        <w:t>.</w:t>
      </w:r>
      <w:r>
        <w:rPr>
          <w:snapToGrid w:val="0"/>
        </w:rPr>
        <w:tab/>
        <w:t>Prohibited discharges into sewers etc.</w:t>
      </w:r>
      <w:bookmarkEnd w:id="87"/>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100°F,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88" w:name="_Toc325441696"/>
      <w:r>
        <w:rPr>
          <w:rStyle w:val="CharSectno"/>
        </w:rPr>
        <w:t>36</w:t>
      </w:r>
      <w:r>
        <w:rPr>
          <w:snapToGrid w:val="0"/>
        </w:rPr>
        <w:t>.</w:t>
      </w:r>
      <w:r>
        <w:rPr>
          <w:snapToGrid w:val="0"/>
        </w:rPr>
        <w:tab/>
        <w:t>Industrial waste, discharge of into sewers; Corporation’s powers as to; permits as to</w:t>
      </w:r>
      <w:bookmarkEnd w:id="88"/>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 and</w:t>
      </w:r>
    </w:p>
    <w:p>
      <w:pPr>
        <w:pStyle w:val="Indenti"/>
        <w:rPr>
          <w:snapToGrid w:val="0"/>
        </w:rPr>
      </w:pPr>
      <w:r>
        <w:rPr>
          <w:snapToGrid w:val="0"/>
        </w:rPr>
        <w:tab/>
        <w:t>(ii)</w:t>
      </w:r>
      <w:r>
        <w:rPr>
          <w:snapToGrid w:val="0"/>
        </w:rPr>
        <w:tab/>
        <w:t>the nature of the industrial waste from every such process; and</w:t>
      </w:r>
    </w:p>
    <w:p>
      <w:pPr>
        <w:pStyle w:val="Indenti"/>
        <w:rPr>
          <w:snapToGrid w:val="0"/>
        </w:rPr>
      </w:pPr>
      <w:r>
        <w:rPr>
          <w:snapToGrid w:val="0"/>
        </w:rPr>
        <w:tab/>
        <w:t>(iii)</w:t>
      </w:r>
      <w:r>
        <w:rPr>
          <w:snapToGrid w:val="0"/>
        </w:rPr>
        <w:tab/>
        <w:t>the estimated maximum rate of discharge of industrial waste from every such process; and</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 or</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 or</w:t>
      </w:r>
    </w:p>
    <w:p>
      <w:pPr>
        <w:pStyle w:val="Indenti"/>
        <w:keepNext/>
        <w:spacing w:before="100"/>
        <w:rPr>
          <w:snapToGrid w:val="0"/>
        </w:rPr>
      </w:pPr>
      <w:r>
        <w:rPr>
          <w:snapToGrid w:val="0"/>
        </w:rPr>
        <w:tab/>
        <w:t>(iii)</w:t>
      </w:r>
      <w:r>
        <w:rPr>
          <w:snapToGrid w:val="0"/>
        </w:rPr>
        <w:tab/>
        <w:t>the treatment apparatus is not in efficient working order; or</w:t>
      </w:r>
    </w:p>
    <w:p>
      <w:pPr>
        <w:pStyle w:val="Indenti"/>
        <w:spacing w:before="100"/>
        <w:rPr>
          <w:snapToGrid w:val="0"/>
        </w:rPr>
      </w:pPr>
      <w:r>
        <w:rPr>
          <w:snapToGrid w:val="0"/>
        </w:rPr>
        <w:tab/>
        <w:t>(iv)</w:t>
      </w:r>
      <w:r>
        <w:rPr>
          <w:snapToGrid w:val="0"/>
        </w:rPr>
        <w:tab/>
        <w:t>any other breach of the permit has been made,</w:t>
      </w:r>
    </w:p>
    <w:p>
      <w:pPr>
        <w:pStyle w:val="Indenta"/>
        <w:spacing w:before="100"/>
        <w:rPr>
          <w:snapToGrid w:val="0"/>
        </w:rPr>
      </w:pPr>
      <w:r>
        <w:rPr>
          <w:snapToGrid w:val="0"/>
        </w:rPr>
        <w:tab/>
      </w:r>
      <w:r>
        <w:rPr>
          <w:snapToGrid w:val="0"/>
        </w:rPr>
        <w:tab/>
        <w:t>the Corporation may serve a notice upon the occupier of the property — </w:t>
      </w:r>
    </w:p>
    <w:p>
      <w:pPr>
        <w:pStyle w:val="Indenti"/>
        <w:spacing w:before="100"/>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 and</w:t>
      </w:r>
    </w:p>
    <w:p>
      <w:pPr>
        <w:pStyle w:val="Indenti"/>
        <w:spacing w:before="100"/>
        <w:rPr>
          <w:snapToGrid w:val="0"/>
        </w:rPr>
      </w:pPr>
      <w:r>
        <w:rPr>
          <w:snapToGrid w:val="0"/>
        </w:rPr>
        <w:tab/>
        <w:t>(vi)</w:t>
      </w:r>
      <w:r>
        <w:rPr>
          <w:snapToGrid w:val="0"/>
        </w:rPr>
        <w:tab/>
        <w:t>requiring the occupier to rectify the breach to the satisfaction of the Corporation, within a period stated in the notice from the date of service of the notice, and in a manner specified in the notice; and</w:t>
      </w:r>
    </w:p>
    <w:p>
      <w:pPr>
        <w:pStyle w:val="Indenti"/>
        <w:spacing w:before="100"/>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 to be performed, and as to the power of entry of the Corporation’s officers, and the occupier shall not be entitled to any compensation whatever in connection therewith.</w:t>
      </w:r>
    </w:p>
    <w:p>
      <w:pPr>
        <w:pStyle w:val="Indenta"/>
        <w:spacing w:before="100"/>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spacing w:before="100"/>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10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10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10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100"/>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spacing w:before="100"/>
      </w:pPr>
      <w:r>
        <w:tab/>
        <w:t>(ja)</w:t>
      </w:r>
      <w:r>
        <w:tab/>
        <w:t xml:space="preserve">The occupier shall, after any cleansing or maintenance of a treatment apparatus required under paragraph (j) that is done on or after 1 July 2007 — </w:t>
      </w:r>
    </w:p>
    <w:p>
      <w:pPr>
        <w:pStyle w:val="Indenti"/>
        <w:spacing w:before="100"/>
      </w:pPr>
      <w:r>
        <w:tab/>
        <w:t>(i)</w:t>
      </w:r>
      <w:r>
        <w:tab/>
        <w:t>notify the Corporation in writing of the cleansing or maintenance within 7 days after the day on which it is done; and</w:t>
      </w:r>
    </w:p>
    <w:p>
      <w:pPr>
        <w:pStyle w:val="Indenti"/>
        <w:spacing w:before="100"/>
      </w:pPr>
      <w:r>
        <w:tab/>
        <w:t>(ii)</w:t>
      </w:r>
      <w:r>
        <w:tab/>
        <w:t>include in the notification the identification information on or in the tag or mark that the Corporation uses to identify the apparatus under paragraph (i)(ii).</w:t>
      </w:r>
    </w:p>
    <w:p>
      <w:pPr>
        <w:pStyle w:val="Indenta"/>
        <w:spacing w:before="100"/>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spacing w:before="100"/>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spacing w:before="100"/>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a"/>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spacing w:before="120"/>
        <w:rPr>
          <w:snapToGrid w:val="0"/>
        </w:rPr>
      </w:pPr>
      <w:r>
        <w:rPr>
          <w:snapToGrid w:val="0"/>
        </w:rPr>
        <w:tab/>
        <w:t>(i)</w:t>
      </w:r>
      <w:r>
        <w:rPr>
          <w:snapToGrid w:val="0"/>
        </w:rPr>
        <w:tab/>
        <w:t>Approved meters or devices for measuring the volume or rate of discharge.</w:t>
      </w:r>
    </w:p>
    <w:p>
      <w:pPr>
        <w:pStyle w:val="Indenti"/>
        <w:spacing w:before="120"/>
        <w:rPr>
          <w:snapToGrid w:val="0"/>
        </w:rPr>
      </w:pPr>
      <w:r>
        <w:rPr>
          <w:snapToGrid w:val="0"/>
        </w:rPr>
        <w:tab/>
        <w:t>(ii)</w:t>
      </w:r>
      <w:r>
        <w:rPr>
          <w:snapToGrid w:val="0"/>
        </w:rPr>
        <w:tab/>
        <w:t>Approved chambers for sampling and measurement of the industrial waste discharged.</w:t>
      </w:r>
    </w:p>
    <w:p>
      <w:pPr>
        <w:pStyle w:val="Indenti"/>
        <w:spacing w:before="120"/>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spacing w:before="120"/>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spacing w:before="120"/>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spacing w:before="120"/>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spacing w:before="100"/>
        <w:rPr>
          <w:snapToGrid w:val="0"/>
        </w:rPr>
      </w:pPr>
      <w:r>
        <w:rPr>
          <w:snapToGrid w:val="0"/>
        </w:rPr>
        <w:tab/>
        <w:t>(i)</w:t>
      </w:r>
      <w:r>
        <w:rPr>
          <w:snapToGrid w:val="0"/>
        </w:rPr>
        <w:tab/>
        <w:t>the permit is terminated under this sub</w:t>
      </w:r>
      <w:r>
        <w:rPr>
          <w:snapToGrid w:val="0"/>
        </w:rPr>
        <w:noBreakHyphen/>
        <w:t>bylaw; or</w:t>
      </w:r>
    </w:p>
    <w:p>
      <w:pPr>
        <w:pStyle w:val="Indenti"/>
        <w:spacing w:before="100"/>
        <w:rPr>
          <w:snapToGrid w:val="0"/>
        </w:rPr>
      </w:pPr>
      <w:r>
        <w:rPr>
          <w:snapToGrid w:val="0"/>
        </w:rPr>
        <w:tab/>
        <w:t>(ii)</w:t>
      </w:r>
      <w:r>
        <w:rPr>
          <w:snapToGrid w:val="0"/>
        </w:rPr>
        <w:tab/>
        <w:t>the permit is surrendered by the holder of the permit; or</w:t>
      </w:r>
    </w:p>
    <w:p>
      <w:pPr>
        <w:pStyle w:val="Indenti"/>
        <w:spacing w:before="100"/>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2128</w:t>
      </w:r>
      <w:r>
        <w:noBreakHyphen/>
        <w:t>30; 28 Jun 1991 p. 3283; 29 Dec 1995 p. 6311</w:t>
      </w:r>
      <w:r>
        <w:noBreakHyphen/>
        <w:t>12, 6314 and 6315; 28 Jun 2004 p. 2385; 5 Apr 2007 p. 1531</w:t>
      </w:r>
      <w:r>
        <w:noBreakHyphen/>
        <w:t xml:space="preserve">3.] </w:t>
      </w:r>
    </w:p>
    <w:p>
      <w:pPr>
        <w:pStyle w:val="Heading5"/>
        <w:rPr>
          <w:snapToGrid w:val="0"/>
        </w:rPr>
      </w:pPr>
      <w:bookmarkStart w:id="89" w:name="_Toc325441697"/>
      <w:r>
        <w:rPr>
          <w:rStyle w:val="CharSectno"/>
        </w:rPr>
        <w:t>37</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waste, discharge of without permit etc.</w:t>
      </w:r>
      <w:bookmarkEnd w:id="89"/>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 or</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90" w:name="_Toc325441698"/>
      <w:r>
        <w:rPr>
          <w:rStyle w:val="CharSectno"/>
        </w:rPr>
        <w:t>37A</w:t>
      </w:r>
      <w:r>
        <w:rPr>
          <w:snapToGrid w:val="0"/>
        </w:rPr>
        <w:t>.</w:t>
      </w:r>
      <w:r>
        <w:rPr>
          <w:snapToGrid w:val="0"/>
        </w:rPr>
        <w:tab/>
        <w:t>Agreement before 1 Jul 1988 as to discharge of trade waste, effect of</w:t>
      </w:r>
      <w:bookmarkEnd w:id="90"/>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91" w:name="_Toc325441699"/>
      <w:r>
        <w:rPr>
          <w:rStyle w:val="CharSectno"/>
        </w:rPr>
        <w:t>38</w:t>
      </w:r>
      <w:r>
        <w:rPr>
          <w:snapToGrid w:val="0"/>
        </w:rPr>
        <w:t>.</w:t>
      </w:r>
      <w:r>
        <w:rPr>
          <w:snapToGrid w:val="0"/>
        </w:rPr>
        <w:tab/>
        <w:t>Steam exhaust etc. not to be connected to drain etc.</w:t>
      </w:r>
      <w:bookmarkEnd w:id="91"/>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92" w:name="_Toc325441700"/>
      <w:r>
        <w:rPr>
          <w:rStyle w:val="CharSectno"/>
        </w:rPr>
        <w:t>39</w:t>
      </w:r>
      <w:r>
        <w:rPr>
          <w:snapToGrid w:val="0"/>
        </w:rPr>
        <w:t>.</w:t>
      </w:r>
      <w:r>
        <w:rPr>
          <w:snapToGrid w:val="0"/>
        </w:rPr>
        <w:tab/>
        <w:t>Sub</w:t>
      </w:r>
      <w:r>
        <w:rPr>
          <w:snapToGrid w:val="0"/>
        </w:rPr>
        <w:noBreakHyphen/>
        <w:t>soil water, discharge of into sewer etc.</w:t>
      </w:r>
      <w:bookmarkEnd w:id="92"/>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93" w:name="_Toc325441701"/>
      <w:r>
        <w:rPr>
          <w:rStyle w:val="CharSectno"/>
        </w:rPr>
        <w:t>46</w:t>
      </w:r>
      <w:r>
        <w:rPr>
          <w:snapToGrid w:val="0"/>
        </w:rPr>
        <w:t>.</w:t>
      </w:r>
      <w:r>
        <w:rPr>
          <w:snapToGrid w:val="0"/>
        </w:rPr>
        <w:tab/>
        <w:t>Defective pipes etc. to be replaced to conform with these by</w:t>
      </w:r>
      <w:r>
        <w:rPr>
          <w:snapToGrid w:val="0"/>
        </w:rPr>
        <w:noBreakHyphen/>
        <w:t>laws</w:t>
      </w:r>
      <w:bookmarkEnd w:id="93"/>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94" w:name="_Toc325441702"/>
      <w:r>
        <w:rPr>
          <w:rStyle w:val="CharSectno"/>
        </w:rPr>
        <w:t>48</w:t>
      </w:r>
      <w:r>
        <w:rPr>
          <w:snapToGrid w:val="0"/>
        </w:rPr>
        <w:t>.</w:t>
      </w:r>
      <w:r>
        <w:rPr>
          <w:snapToGrid w:val="0"/>
        </w:rPr>
        <w:tab/>
        <w:t>Silt trap etc. to be maintained by occupier</w:t>
      </w:r>
      <w:bookmarkEnd w:id="94"/>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95" w:name="_Toc325441703"/>
      <w:r>
        <w:rPr>
          <w:rStyle w:val="CharSectno"/>
        </w:rPr>
        <w:t>49</w:t>
      </w:r>
      <w:r>
        <w:rPr>
          <w:snapToGrid w:val="0"/>
        </w:rPr>
        <w:t>.</w:t>
      </w:r>
      <w:r>
        <w:rPr>
          <w:snapToGrid w:val="0"/>
        </w:rPr>
        <w:tab/>
        <w:t>Various fittings etc. not to be connected to Corporation’s works</w:t>
      </w:r>
      <w:bookmarkEnd w:id="95"/>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96" w:name="_Toc325441704"/>
      <w:r>
        <w:rPr>
          <w:rStyle w:val="CharSectno"/>
        </w:rPr>
        <w:t>57</w:t>
      </w:r>
      <w:r>
        <w:rPr>
          <w:snapToGrid w:val="0"/>
        </w:rPr>
        <w:t>.</w:t>
      </w:r>
      <w:r>
        <w:rPr>
          <w:snapToGrid w:val="0"/>
        </w:rPr>
        <w:tab/>
        <w:t>Each house to be separately drained unless Corporation approves otherwise</w:t>
      </w:r>
      <w:bookmarkEnd w:id="96"/>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97" w:name="_Toc325441705"/>
      <w:r>
        <w:rPr>
          <w:rStyle w:val="CharSectno"/>
        </w:rPr>
        <w:t>70</w:t>
      </w:r>
      <w:r>
        <w:rPr>
          <w:snapToGrid w:val="0"/>
        </w:rPr>
        <w:t>.</w:t>
      </w:r>
      <w:r>
        <w:rPr>
          <w:snapToGrid w:val="0"/>
        </w:rPr>
        <w:tab/>
        <w:t>Stables, abattoirs etc. on land near sewer, Corporation may require to be connected</w:t>
      </w:r>
      <w:bookmarkEnd w:id="97"/>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98" w:name="_Toc325441706"/>
      <w:r>
        <w:rPr>
          <w:rStyle w:val="CharSectno"/>
        </w:rPr>
        <w:t>71</w:t>
      </w:r>
      <w:r>
        <w:rPr>
          <w:snapToGrid w:val="0"/>
        </w:rPr>
        <w:t>.</w:t>
      </w:r>
      <w:r>
        <w:rPr>
          <w:snapToGrid w:val="0"/>
        </w:rPr>
        <w:tab/>
        <w:t>Conditions to be satisfied before connection to sewer</w:t>
      </w:r>
      <w:bookmarkEnd w:id="98"/>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99" w:name="_Toc325441707"/>
      <w:r>
        <w:rPr>
          <w:rStyle w:val="CharSectno"/>
        </w:rPr>
        <w:t>88</w:t>
      </w:r>
      <w:r>
        <w:t>.</w:t>
      </w:r>
      <w:r>
        <w:tab/>
        <w:t>Traps for petrol, grease etc. to be provided</w:t>
      </w:r>
      <w:bookmarkEnd w:id="99"/>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 and</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100" w:name="_Toc190838080"/>
      <w:bookmarkStart w:id="101" w:name="_Toc191091679"/>
      <w:bookmarkStart w:id="102" w:name="_Toc192993351"/>
      <w:bookmarkStart w:id="103" w:name="_Toc207441711"/>
      <w:bookmarkStart w:id="104" w:name="_Toc233692292"/>
      <w:bookmarkStart w:id="105" w:name="_Toc265677557"/>
      <w:bookmarkStart w:id="106" w:name="_Toc265678406"/>
      <w:bookmarkStart w:id="107" w:name="_Toc291077229"/>
      <w:bookmarkStart w:id="108" w:name="_Toc291077374"/>
      <w:bookmarkStart w:id="109" w:name="_Toc297550783"/>
      <w:bookmarkStart w:id="110" w:name="_Toc322336292"/>
      <w:bookmarkStart w:id="111" w:name="_Toc324168068"/>
      <w:bookmarkStart w:id="112" w:name="_Toc324235953"/>
      <w:bookmarkStart w:id="113" w:name="_Toc324947940"/>
      <w:bookmarkStart w:id="114" w:name="_Toc325011869"/>
      <w:bookmarkStart w:id="115" w:name="_Toc325441708"/>
      <w:r>
        <w:rPr>
          <w:rStyle w:val="CharPartNo"/>
        </w:rPr>
        <w:t>Part 5</w:t>
      </w:r>
      <w:r>
        <w:t> — </w:t>
      </w:r>
      <w:r>
        <w:rPr>
          <w:rStyle w:val="CharPartText"/>
        </w:rPr>
        <w:t>Certain fees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ind w:left="890"/>
      </w:pPr>
      <w:r>
        <w:tab/>
        <w:t>[Heading inserted in Gazette 25 Aug 1998 p. 4738.]</w:t>
      </w:r>
    </w:p>
    <w:p>
      <w:pPr>
        <w:pStyle w:val="Heading5"/>
      </w:pPr>
      <w:bookmarkStart w:id="116" w:name="_Toc325441709"/>
      <w:r>
        <w:rPr>
          <w:rStyle w:val="CharSectno"/>
        </w:rPr>
        <w:t>224</w:t>
      </w:r>
      <w:r>
        <w:t>.</w:t>
      </w:r>
      <w:r>
        <w:tab/>
        <w:t>Fees prescribed for copies of records etc.</w:t>
      </w:r>
      <w:bookmarkEnd w:id="116"/>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17" w:name="_Toc325441710"/>
      <w:r>
        <w:rPr>
          <w:rStyle w:val="CharSectno"/>
        </w:rPr>
        <w:t>225</w:t>
      </w:r>
      <w:r>
        <w:t>.</w:t>
      </w:r>
      <w:r>
        <w:tab/>
        <w:t>Fees prescribed for sewer diagrams etc.</w:t>
      </w:r>
      <w:bookmarkEnd w:id="117"/>
      <w:r>
        <w:t xml:space="preserve"> </w:t>
      </w:r>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118" w:name="_Toc325441711"/>
      <w:r>
        <w:rPr>
          <w:rStyle w:val="CharSectno"/>
        </w:rPr>
        <w:t>225A</w:t>
      </w:r>
      <w:r>
        <w:t>.</w:t>
      </w:r>
      <w:r>
        <w:tab/>
        <w:t>Amounts to be rounded</w:t>
      </w:r>
      <w:bookmarkEnd w:id="118"/>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119" w:name="_Toc190838084"/>
      <w:bookmarkStart w:id="120" w:name="_Toc191091683"/>
      <w:bookmarkStart w:id="121" w:name="_Toc192993355"/>
      <w:bookmarkStart w:id="122" w:name="_Toc207441715"/>
      <w:bookmarkStart w:id="123" w:name="_Toc233692296"/>
      <w:bookmarkStart w:id="124" w:name="_Toc265677561"/>
      <w:bookmarkStart w:id="125" w:name="_Toc265678410"/>
      <w:bookmarkStart w:id="126" w:name="_Toc291077233"/>
      <w:bookmarkStart w:id="127" w:name="_Toc291077378"/>
      <w:bookmarkStart w:id="128" w:name="_Toc297550787"/>
      <w:bookmarkStart w:id="129" w:name="_Toc322336296"/>
      <w:bookmarkStart w:id="130" w:name="_Toc324168072"/>
      <w:bookmarkStart w:id="131" w:name="_Toc324235957"/>
      <w:bookmarkStart w:id="132" w:name="_Toc324947944"/>
      <w:bookmarkStart w:id="133" w:name="_Toc325011873"/>
      <w:bookmarkStart w:id="134" w:name="_Toc325441712"/>
      <w:r>
        <w:rPr>
          <w:rStyle w:val="CharPartNo"/>
        </w:rPr>
        <w:t>Part 6</w:t>
      </w:r>
      <w:r>
        <w:t> — </w:t>
      </w:r>
      <w:r>
        <w:rPr>
          <w:rStyle w:val="CharPartText"/>
        </w:rPr>
        <w:t>General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135" w:name="_Toc190838085"/>
      <w:bookmarkStart w:id="136" w:name="_Toc191091684"/>
      <w:bookmarkStart w:id="137" w:name="_Toc192993356"/>
      <w:bookmarkStart w:id="138" w:name="_Toc207441716"/>
      <w:bookmarkStart w:id="139" w:name="_Toc233692297"/>
      <w:bookmarkStart w:id="140" w:name="_Toc265677562"/>
      <w:bookmarkStart w:id="141" w:name="_Toc265678411"/>
      <w:bookmarkStart w:id="142" w:name="_Toc291077234"/>
      <w:bookmarkStart w:id="143" w:name="_Toc291077379"/>
      <w:bookmarkStart w:id="144" w:name="_Toc297550788"/>
      <w:bookmarkStart w:id="145" w:name="_Toc322336297"/>
      <w:bookmarkStart w:id="146" w:name="_Toc324168073"/>
      <w:bookmarkStart w:id="147" w:name="_Toc324235958"/>
      <w:bookmarkStart w:id="148" w:name="_Toc324947945"/>
      <w:bookmarkStart w:id="149" w:name="_Toc325011874"/>
      <w:bookmarkStart w:id="150" w:name="_Toc325441713"/>
      <w:r>
        <w:rPr>
          <w:rStyle w:val="CharDivNo"/>
        </w:rPr>
        <w:t>Division (2)</w:t>
      </w:r>
      <w:r>
        <w:t> — </w:t>
      </w:r>
      <w:r>
        <w:rPr>
          <w:rStyle w:val="CharDivText"/>
        </w:rPr>
        <w:t>Offences and penalties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240"/>
      </w:pPr>
      <w:bookmarkStart w:id="151" w:name="_Toc325441714"/>
      <w:r>
        <w:rPr>
          <w:rStyle w:val="CharSectno"/>
        </w:rPr>
        <w:t>229</w:t>
      </w:r>
      <w:r>
        <w:t>.</w:t>
      </w:r>
      <w:r>
        <w:tab/>
        <w:t>Gratuities to Corporation staff etc.</w:t>
      </w:r>
      <w:bookmarkEnd w:id="151"/>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152" w:name="_Toc325441715"/>
      <w:r>
        <w:rPr>
          <w:rStyle w:val="CharSectno"/>
        </w:rPr>
        <w:t>230</w:t>
      </w:r>
      <w:r>
        <w:t>.</w:t>
      </w:r>
      <w:r>
        <w:tab/>
        <w:t>No unapproved connection to Corporation’s sewer etc.</w:t>
      </w:r>
      <w:bookmarkEnd w:id="152"/>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5.</w:t>
      </w:r>
    </w:p>
    <w:p>
      <w:pPr>
        <w:pStyle w:val="Footnotesection"/>
      </w:pPr>
      <w:r>
        <w:tab/>
        <w:t>[By</w:t>
      </w:r>
      <w:r>
        <w:noBreakHyphen/>
        <w:t>law 230 amended in Gazette 1 Jul 1993 p. 3241; 29 Dec 1995 p. 6313 and 6314</w:t>
      </w:r>
      <w:r>
        <w:noBreakHyphen/>
        <w:t>15; 29 Jun 2001 p. 3234; 29 Jun 2007 p. 3238; 23 Jun 2011 p. 2409.]</w:t>
      </w:r>
    </w:p>
    <w:p>
      <w:pPr>
        <w:pStyle w:val="Heading5"/>
        <w:spacing w:before="240"/>
      </w:pPr>
      <w:bookmarkStart w:id="153" w:name="_Toc325441716"/>
      <w:r>
        <w:rPr>
          <w:rStyle w:val="CharSectno"/>
        </w:rPr>
        <w:t>231</w:t>
      </w:r>
      <w:r>
        <w:t>.</w:t>
      </w:r>
      <w:r>
        <w:tab/>
        <w:t>Damaging, obstructing etc. Corporation’s pipes etc.</w:t>
      </w:r>
      <w:bookmarkEnd w:id="153"/>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154" w:name="_Toc325441717"/>
      <w:r>
        <w:rPr>
          <w:rStyle w:val="CharSectno"/>
        </w:rPr>
        <w:t>232</w:t>
      </w:r>
      <w:r>
        <w:t>.</w:t>
      </w:r>
      <w:r>
        <w:tab/>
        <w:t>Penalties</w:t>
      </w:r>
      <w:bookmarkEnd w:id="154"/>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155" w:name="_Toc190838090"/>
      <w:bookmarkStart w:id="156" w:name="_Toc191091689"/>
      <w:bookmarkStart w:id="157" w:name="_Toc192993361"/>
      <w:bookmarkStart w:id="158" w:name="_Toc207441721"/>
      <w:bookmarkStart w:id="159" w:name="_Toc233692302"/>
      <w:bookmarkStart w:id="160" w:name="_Toc265677567"/>
      <w:bookmarkStart w:id="161" w:name="_Toc265678416"/>
      <w:bookmarkStart w:id="162" w:name="_Toc291077239"/>
      <w:bookmarkStart w:id="163" w:name="_Toc291077384"/>
      <w:bookmarkStart w:id="164" w:name="_Toc297550793"/>
      <w:bookmarkStart w:id="165" w:name="_Toc322336302"/>
      <w:bookmarkStart w:id="166" w:name="_Toc324168078"/>
      <w:bookmarkStart w:id="167" w:name="_Toc324235963"/>
      <w:bookmarkStart w:id="168" w:name="_Toc324947950"/>
      <w:bookmarkStart w:id="169" w:name="_Toc325011879"/>
      <w:bookmarkStart w:id="170" w:name="_Toc325441718"/>
      <w:r>
        <w:rPr>
          <w:rStyle w:val="CharDivNo"/>
        </w:rPr>
        <w:t>Division (3)</w:t>
      </w:r>
      <w:r>
        <w:t> — </w:t>
      </w:r>
      <w:r>
        <w:rPr>
          <w:rStyle w:val="CharDivText"/>
        </w:rPr>
        <w:t>Miscellaneous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Ednotesection"/>
        <w:spacing w:before="180"/>
      </w:pPr>
      <w:r>
        <w:t>[</w:t>
      </w:r>
      <w:r>
        <w:rPr>
          <w:b/>
        </w:rPr>
        <w:t>233.</w:t>
      </w:r>
      <w:r>
        <w:rPr>
          <w:b/>
        </w:rPr>
        <w:tab/>
      </w:r>
      <w:r>
        <w:t>Deleted in Gazette 14 Jul 1987 p. 2658.]</w:t>
      </w:r>
    </w:p>
    <w:p>
      <w:pPr>
        <w:pStyle w:val="Heading5"/>
        <w:spacing w:before="180"/>
      </w:pPr>
      <w:bookmarkStart w:id="171" w:name="_Toc325441719"/>
      <w:r>
        <w:rPr>
          <w:rStyle w:val="CharSectno"/>
        </w:rPr>
        <w:t>234</w:t>
      </w:r>
      <w:r>
        <w:t>.</w:t>
      </w:r>
      <w:r>
        <w:tab/>
        <w:t>Entry to premises by Corporation’s officer, power for</w:t>
      </w:r>
      <w:bookmarkEnd w:id="171"/>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spacing w:before="180"/>
      </w:pPr>
      <w:bookmarkStart w:id="172" w:name="_Toc325441720"/>
      <w:r>
        <w:rPr>
          <w:rStyle w:val="CharSectno"/>
        </w:rPr>
        <w:t>235</w:t>
      </w:r>
      <w:r>
        <w:t>.</w:t>
      </w:r>
      <w:r>
        <w:tab/>
        <w:t>Standard drawings for fixtures etc., Corporation to exhibit etc.</w:t>
      </w:r>
      <w:bookmarkEnd w:id="172"/>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spacing w:before="120"/>
      </w:pPr>
      <w:r>
        <w:t>[Schedule A deleted in Gazette 25 Aug 1998 p. 4739.]</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73" w:name="_Toc190838093"/>
      <w:bookmarkStart w:id="174" w:name="_Toc191091692"/>
      <w:bookmarkStart w:id="175" w:name="_Toc192993364"/>
      <w:bookmarkStart w:id="176" w:name="_Toc207441724"/>
      <w:bookmarkStart w:id="177" w:name="_Toc233692305"/>
      <w:bookmarkStart w:id="178" w:name="_Toc265677570"/>
      <w:bookmarkStart w:id="179" w:name="_Toc265678419"/>
      <w:bookmarkStart w:id="180" w:name="_Toc291077242"/>
      <w:bookmarkStart w:id="181" w:name="_Toc291077387"/>
      <w:bookmarkStart w:id="182" w:name="_Toc297550796"/>
      <w:bookmarkStart w:id="183" w:name="_Toc322336305"/>
      <w:bookmarkStart w:id="184" w:name="_Toc324168081"/>
      <w:bookmarkStart w:id="185" w:name="_Toc324235966"/>
      <w:bookmarkStart w:id="186" w:name="_Toc324947953"/>
      <w:bookmarkStart w:id="187" w:name="_Toc325011882"/>
      <w:bookmarkStart w:id="188" w:name="_Toc325441721"/>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189" w:name="_Toc297550797"/>
      <w:bookmarkStart w:id="190" w:name="_Toc322336306"/>
      <w:bookmarkStart w:id="191" w:name="_Toc324168082"/>
      <w:bookmarkStart w:id="192" w:name="_Toc324235967"/>
      <w:bookmarkStart w:id="193" w:name="_Toc324947954"/>
      <w:bookmarkStart w:id="194" w:name="_Toc325011883"/>
      <w:bookmarkStart w:id="195" w:name="_Toc325441722"/>
      <w:bookmarkStart w:id="196" w:name="_Toc190838101"/>
      <w:bookmarkStart w:id="197" w:name="_Toc191091700"/>
      <w:bookmarkStart w:id="198" w:name="_Toc192993372"/>
      <w:bookmarkStart w:id="199" w:name="_Toc207441732"/>
      <w:bookmarkStart w:id="200" w:name="_Toc233692313"/>
      <w:bookmarkStart w:id="201" w:name="_Toc265677577"/>
      <w:bookmarkStart w:id="202" w:name="_Toc265678426"/>
      <w:bookmarkStart w:id="203" w:name="_Toc291077249"/>
      <w:bookmarkStart w:id="204" w:name="_Toc291077394"/>
      <w:r>
        <w:rPr>
          <w:rStyle w:val="CharSchNo"/>
        </w:rPr>
        <w:t>Schedule 2</w:t>
      </w:r>
      <w:r>
        <w:t> — </w:t>
      </w:r>
      <w:r>
        <w:rPr>
          <w:rStyle w:val="CharSchText"/>
        </w:rPr>
        <w:t>Fees</w:t>
      </w:r>
      <w:bookmarkEnd w:id="189"/>
      <w:bookmarkEnd w:id="190"/>
      <w:bookmarkEnd w:id="191"/>
      <w:bookmarkEnd w:id="192"/>
      <w:bookmarkEnd w:id="193"/>
      <w:bookmarkEnd w:id="194"/>
      <w:bookmarkEnd w:id="195"/>
    </w:p>
    <w:p>
      <w:pPr>
        <w:pStyle w:val="yShoulderClause"/>
      </w:pPr>
      <w:r>
        <w:t>[bl. 29, 224, 225, 230]</w:t>
      </w:r>
    </w:p>
    <w:p>
      <w:pPr>
        <w:pStyle w:val="yFootnoteheading"/>
      </w:pPr>
      <w:r>
        <w:tab/>
        <w:t>[Heading inserted in Gazette 23 Jun 2011 p. 2409.]</w:t>
      </w:r>
    </w:p>
    <w:p>
      <w:pPr>
        <w:pStyle w:val="yHeading3"/>
        <w:rPr>
          <w:b w:val="0"/>
        </w:rPr>
      </w:pPr>
      <w:bookmarkStart w:id="205" w:name="_Toc297550798"/>
      <w:bookmarkStart w:id="206" w:name="_Toc322336307"/>
      <w:bookmarkStart w:id="207" w:name="_Toc324168083"/>
      <w:bookmarkStart w:id="208" w:name="_Toc324235968"/>
      <w:bookmarkStart w:id="209" w:name="_Toc324947955"/>
      <w:bookmarkStart w:id="210" w:name="_Toc325011884"/>
      <w:bookmarkStart w:id="211" w:name="_Toc325441723"/>
      <w:r>
        <w:rPr>
          <w:rStyle w:val="CharSDivNo"/>
        </w:rPr>
        <w:t>Division 1</w:t>
      </w:r>
      <w:r>
        <w:rPr>
          <w:b w:val="0"/>
        </w:rPr>
        <w:t> — </w:t>
      </w:r>
      <w:r>
        <w:rPr>
          <w:rStyle w:val="CharSDivText"/>
        </w:rPr>
        <w:t>Plumbing fees</w:t>
      </w:r>
      <w:bookmarkEnd w:id="205"/>
      <w:bookmarkEnd w:id="206"/>
      <w:bookmarkEnd w:id="207"/>
      <w:bookmarkEnd w:id="208"/>
      <w:bookmarkEnd w:id="209"/>
      <w:bookmarkEnd w:id="210"/>
      <w:bookmarkEnd w:id="211"/>
    </w:p>
    <w:p>
      <w:pPr>
        <w:pStyle w:val="yFootnoteheading"/>
      </w:pPr>
      <w:r>
        <w:tab/>
        <w:t>[Heading inserted in Gazette 23 Jun 2011 p. 2409.]</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r>
              <w:rPr>
                <w:b/>
                <w:bCs/>
                <w:noProof/>
                <w:lang w:eastAsia="en-AU"/>
              </w:rPr>
              <w:drawing>
                <wp:inline distT="0" distB="0" distL="0" distR="0">
                  <wp:extent cx="1409700"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tc>
      </w:tr>
      <w:tr>
        <w:trPr>
          <w:gridAfter w:val="1"/>
          <w:cantSplit/>
        </w:trPr>
        <w:tc>
          <w:tcPr>
            <w:tcW w:w="871" w:type="dxa"/>
          </w:tcPr>
          <w:p>
            <w:pPr>
              <w:pStyle w:val="yTableNAm"/>
            </w:pPr>
            <w:r>
              <w:t>1.</w:t>
            </w:r>
          </w:p>
        </w:tc>
        <w:tc>
          <w:tcPr>
            <w:tcW w:w="4557" w:type="dxa"/>
          </w:tcPr>
          <w:p>
            <w:pPr>
              <w:pStyle w:val="yTableNAm"/>
              <w:tabs>
                <w:tab w:val="right" w:leader="dot" w:pos="5387"/>
              </w:tabs>
            </w:pPr>
            <w:r>
              <w:t xml:space="preserve">Fee in respect of a proposal to connect plumbing to the sewer </w:t>
            </w:r>
            <w:r>
              <w:tab/>
            </w:r>
          </w:p>
        </w:tc>
        <w:tc>
          <w:tcPr>
            <w:tcW w:w="1417" w:type="dxa"/>
            <w:vAlign w:val="bottom"/>
          </w:tcPr>
          <w:p>
            <w:pPr>
              <w:pStyle w:val="yTableNAm"/>
              <w:jc w:val="center"/>
            </w:pPr>
            <w:r>
              <w:t>18.85</w:t>
            </w:r>
          </w:p>
        </w:tc>
      </w:tr>
    </w:tbl>
    <w:p>
      <w:pPr>
        <w:pStyle w:val="yFootnotesection"/>
      </w:pPr>
      <w:r>
        <w:tab/>
        <w:t>[Division 1 inserted in Gazette 23 Jun 2011 p. 2409.]</w:t>
      </w:r>
    </w:p>
    <w:p>
      <w:pPr>
        <w:pStyle w:val="yHeading3"/>
      </w:pPr>
      <w:bookmarkStart w:id="212" w:name="_Toc297550799"/>
      <w:bookmarkStart w:id="213" w:name="_Toc322336308"/>
      <w:bookmarkStart w:id="214" w:name="_Toc324168084"/>
      <w:bookmarkStart w:id="215" w:name="_Toc324235969"/>
      <w:bookmarkStart w:id="216" w:name="_Toc324947956"/>
      <w:bookmarkStart w:id="217" w:name="_Toc325011885"/>
      <w:bookmarkStart w:id="218" w:name="_Toc325441724"/>
      <w:r>
        <w:rPr>
          <w:rStyle w:val="CharSDivNo"/>
        </w:rPr>
        <w:t>Division 2</w:t>
      </w:r>
      <w:r>
        <w:t> — </w:t>
      </w:r>
      <w:r>
        <w:rPr>
          <w:rStyle w:val="CharSDivText"/>
        </w:rPr>
        <w:t>Fees under section 41A</w:t>
      </w:r>
      <w:bookmarkEnd w:id="212"/>
      <w:bookmarkEnd w:id="213"/>
      <w:bookmarkEnd w:id="214"/>
      <w:bookmarkEnd w:id="215"/>
      <w:bookmarkEnd w:id="216"/>
      <w:bookmarkEnd w:id="217"/>
      <w:bookmarkEnd w:id="218"/>
    </w:p>
    <w:p>
      <w:pPr>
        <w:pStyle w:val="yFootnoteheading"/>
      </w:pPr>
      <w:r>
        <w:tab/>
        <w:t>[Heading inserted in Gazette 23 Jun 2011 p. 2409.]</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r>
              <w:rPr>
                <w:b/>
                <w:bCs/>
                <w:noProof/>
                <w:lang w:eastAsia="en-AU"/>
              </w:rPr>
              <w:drawing>
                <wp:inline distT="0" distB="0" distL="0" distR="0">
                  <wp:extent cx="14097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tc>
      </w:tr>
      <w:tr>
        <w:trPr>
          <w:gridAfter w:val="1"/>
          <w:cantSplit/>
        </w:trPr>
        <w:tc>
          <w:tcPr>
            <w:tcW w:w="871" w:type="dxa"/>
          </w:tcPr>
          <w:p>
            <w:pPr>
              <w:pStyle w:val="yTableNAm"/>
            </w:pPr>
            <w:r>
              <w:t>2.</w:t>
            </w:r>
          </w:p>
        </w:tc>
        <w:tc>
          <w:tcPr>
            <w:tcW w:w="4557" w:type="dxa"/>
          </w:tcPr>
          <w:p>
            <w:pPr>
              <w:pStyle w:val="yTableNAm"/>
            </w:pPr>
            <w:r>
              <w:t>In respect of land on which it is proposed to —</w:t>
            </w:r>
          </w:p>
        </w:tc>
        <w:tc>
          <w:tcPr>
            <w:tcW w:w="1417" w:type="dxa"/>
            <w:vAlign w:val="bottom"/>
          </w:tcPr>
          <w:p>
            <w:pPr>
              <w:pStyle w:val="yTableNAm"/>
              <w:jc w:val="center"/>
            </w:pP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t>(a)</w:t>
            </w:r>
            <w:r>
              <w:tab/>
            </w:r>
            <w:r>
              <w:rPr>
                <w:spacing w:val="-4"/>
              </w:rPr>
              <w:t xml:space="preserve">construct a new residential building or </w:t>
            </w:r>
            <w:r>
              <w:t xml:space="preserve">alter an existing residential building </w:t>
            </w:r>
            <w:r>
              <w:tab/>
            </w:r>
          </w:p>
        </w:tc>
        <w:tc>
          <w:tcPr>
            <w:tcW w:w="1417" w:type="dxa"/>
            <w:vAlign w:val="bottom"/>
          </w:tcPr>
          <w:p>
            <w:pPr>
              <w:pStyle w:val="yTableNAm"/>
              <w:jc w:val="center"/>
            </w:pPr>
            <w:r>
              <w:br/>
              <w:t>111.50</w:t>
            </w:r>
            <w:r>
              <w:br/>
            </w:r>
            <w:r>
              <w:rPr>
                <w:i/>
                <w:iCs/>
                <w:sz w:val="18"/>
              </w:rPr>
              <w:t>per residential unit</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t>(b)</w:t>
            </w:r>
            <w:r>
              <w:tab/>
            </w:r>
            <w:r>
              <w:rPr>
                <w:spacing w:val="-4"/>
              </w:rPr>
              <w:t>construct an outbuilding to a residential building (including a pool, garage or pergola)</w:t>
            </w:r>
            <w:r>
              <w:t xml:space="preserve"> </w:t>
            </w:r>
            <w:r>
              <w:tab/>
            </w:r>
          </w:p>
        </w:tc>
        <w:tc>
          <w:tcPr>
            <w:tcW w:w="1417" w:type="dxa"/>
            <w:vAlign w:val="bottom"/>
          </w:tcPr>
          <w:p>
            <w:pPr>
              <w:pStyle w:val="yTableNAm"/>
              <w:jc w:val="center"/>
            </w:pPr>
            <w:r>
              <w:br/>
            </w:r>
            <w:r>
              <w:br/>
              <w:t>32.60</w:t>
            </w:r>
            <w:r>
              <w:br/>
            </w:r>
            <w:r>
              <w:rPr>
                <w:i/>
                <w:iCs/>
                <w:sz w:val="18"/>
              </w:rPr>
              <w:t>per residential unit</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t>(c)</w:t>
            </w:r>
            <w:r>
              <w:tab/>
              <w:t>construct or alter a building other than a residential building — an amount based on the cost of the construction or alteration as assessed by the Corporation, of —</w:t>
            </w:r>
          </w:p>
        </w:tc>
        <w:tc>
          <w:tcPr>
            <w:tcW w:w="1417" w:type="dxa"/>
            <w:vAlign w:val="bottom"/>
          </w:tcPr>
          <w:p>
            <w:pPr>
              <w:pStyle w:val="yTableNAm"/>
              <w:jc w:val="center"/>
            </w:pP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r>
            <w:r>
              <w:tab/>
              <w:t xml:space="preserve">up to $22 500 </w:t>
            </w:r>
            <w:r>
              <w:tab/>
            </w:r>
          </w:p>
        </w:tc>
        <w:tc>
          <w:tcPr>
            <w:tcW w:w="1417" w:type="dxa"/>
            <w:vAlign w:val="bottom"/>
          </w:tcPr>
          <w:p>
            <w:pPr>
              <w:pStyle w:val="yTableNAm"/>
              <w:jc w:val="center"/>
            </w:pPr>
            <w:r>
              <w:t>25.00</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r>
              <w:tab/>
            </w:r>
            <w:r>
              <w:tab/>
            </w:r>
            <w:r>
              <w:rPr>
                <w:spacing w:val="-4"/>
              </w:rPr>
              <w:t xml:space="preserve">over $22 500 but not over $200 000 </w:t>
            </w:r>
            <w:r>
              <w:rPr>
                <w:spacing w:val="-4"/>
              </w:rPr>
              <w:tab/>
              <w:t>.</w:t>
            </w:r>
          </w:p>
        </w:tc>
        <w:tc>
          <w:tcPr>
            <w:tcW w:w="1417" w:type="dxa"/>
            <w:vAlign w:val="bottom"/>
          </w:tcPr>
          <w:p>
            <w:pPr>
              <w:pStyle w:val="yTableNAm"/>
              <w:jc w:val="center"/>
            </w:pPr>
            <w:r>
              <w:t>85.00</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r>
              <w:tab/>
            </w:r>
            <w:r>
              <w:tab/>
            </w:r>
            <w:r>
              <w:rPr>
                <w:spacing w:val="-4"/>
              </w:rPr>
              <w:t xml:space="preserve">over $200 000 but not over $500 000 </w:t>
            </w:r>
            <w:r>
              <w:rPr>
                <w:spacing w:val="-4"/>
              </w:rPr>
              <w:tab/>
            </w:r>
          </w:p>
        </w:tc>
        <w:tc>
          <w:tcPr>
            <w:tcW w:w="1417" w:type="dxa"/>
            <w:vAlign w:val="bottom"/>
          </w:tcPr>
          <w:p>
            <w:pPr>
              <w:pStyle w:val="yTableNAm"/>
              <w:jc w:val="center"/>
            </w:pPr>
            <w:r>
              <w:t>330.00</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r>
              <w:tab/>
            </w:r>
            <w:r>
              <w:tab/>
            </w:r>
            <w:r>
              <w:rPr>
                <w:spacing w:val="-4"/>
              </w:rPr>
              <w:t xml:space="preserve">over $500 000 but not over $1 000 000 </w:t>
            </w:r>
            <w:r>
              <w:rPr>
                <w:spacing w:val="-4"/>
              </w:rPr>
              <w:tab/>
            </w:r>
          </w:p>
        </w:tc>
        <w:tc>
          <w:tcPr>
            <w:tcW w:w="1417" w:type="dxa"/>
            <w:vAlign w:val="bottom"/>
          </w:tcPr>
          <w:p>
            <w:pPr>
              <w:pStyle w:val="yTableNAm"/>
              <w:jc w:val="center"/>
            </w:pPr>
            <w:r>
              <w:t>550.00</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r>
              <w:tab/>
            </w:r>
            <w:r>
              <w:tab/>
            </w:r>
            <w:r>
              <w:rPr>
                <w:spacing w:val="-4"/>
              </w:rPr>
              <w:t xml:space="preserve">over $1 000 000 but not over $10 000 000 </w:t>
            </w:r>
          </w:p>
        </w:tc>
        <w:tc>
          <w:tcPr>
            <w:tcW w:w="1417" w:type="dxa"/>
            <w:vAlign w:val="bottom"/>
          </w:tcPr>
          <w:p>
            <w:pPr>
              <w:pStyle w:val="yTableNAm"/>
              <w:jc w:val="center"/>
              <w:rPr>
                <w:i/>
                <w:spacing w:val="-4"/>
                <w:sz w:val="18"/>
              </w:rPr>
            </w:pPr>
            <w:r>
              <w:t>0.90</w:t>
            </w:r>
            <w:r>
              <w:br/>
            </w:r>
            <w:r>
              <w:rPr>
                <w:i/>
                <w:iCs/>
                <w:sz w:val="18"/>
              </w:rPr>
              <w:t>per $1 000 or part of $1 000 of construction cost</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r>
            <w:r>
              <w:tab/>
              <w:t xml:space="preserve">over $10 000 000 </w:t>
            </w:r>
            <w:r>
              <w:tab/>
            </w:r>
          </w:p>
        </w:tc>
        <w:tc>
          <w:tcPr>
            <w:tcW w:w="1417" w:type="dxa"/>
            <w:vAlign w:val="bottom"/>
          </w:tcPr>
          <w:p>
            <w:pPr>
              <w:pStyle w:val="yTableNAm"/>
              <w:jc w:val="center"/>
            </w:pPr>
            <w:r>
              <w:t>9 000</w:t>
            </w:r>
            <w:r>
              <w:br/>
              <w:t>+ 0.25</w:t>
            </w:r>
            <w:r>
              <w:br/>
            </w:r>
            <w:r>
              <w:rPr>
                <w:i/>
                <w:iCs/>
                <w:sz w:val="18"/>
              </w:rPr>
              <w:t>per $1 000 or part of $1 000 of construction cost above $10 000 000</w:t>
            </w:r>
          </w:p>
        </w:tc>
      </w:tr>
    </w:tbl>
    <w:p>
      <w:pPr>
        <w:pStyle w:val="yFootnotesection"/>
      </w:pPr>
      <w:r>
        <w:tab/>
        <w:t>[Division 2 inserted in Gazette 23 Jun 2011 p. 2409-10.]</w:t>
      </w:r>
    </w:p>
    <w:p>
      <w:pPr>
        <w:pStyle w:val="yHeading3"/>
      </w:pPr>
      <w:bookmarkStart w:id="219" w:name="_Toc297550800"/>
      <w:bookmarkStart w:id="220" w:name="_Toc322336309"/>
      <w:bookmarkStart w:id="221" w:name="_Toc324168085"/>
      <w:bookmarkStart w:id="222" w:name="_Toc324235970"/>
      <w:bookmarkStart w:id="223" w:name="_Toc324947957"/>
      <w:bookmarkStart w:id="224" w:name="_Toc325011886"/>
      <w:bookmarkStart w:id="225" w:name="_Toc325441725"/>
      <w:r>
        <w:rPr>
          <w:rStyle w:val="CharSDivNo"/>
        </w:rPr>
        <w:t>Division 3</w:t>
      </w:r>
      <w:r>
        <w:rPr>
          <w:b w:val="0"/>
        </w:rPr>
        <w:t> — </w:t>
      </w:r>
      <w:r>
        <w:rPr>
          <w:rStyle w:val="CharSDivText"/>
        </w:rPr>
        <w:t>Fees for copies of records, plans and diagrams</w:t>
      </w:r>
      <w:bookmarkEnd w:id="219"/>
      <w:bookmarkEnd w:id="220"/>
      <w:bookmarkEnd w:id="221"/>
      <w:bookmarkEnd w:id="222"/>
      <w:bookmarkEnd w:id="223"/>
      <w:bookmarkEnd w:id="224"/>
      <w:bookmarkEnd w:id="225"/>
    </w:p>
    <w:p>
      <w:pPr>
        <w:pStyle w:val="yFootnoteheading"/>
      </w:pPr>
      <w:r>
        <w:tab/>
        <w:t>[Heading inserted in Gazette 23 Jun 2011 p. 2410.]</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r>
              <w:rPr>
                <w:b/>
                <w:bCs/>
                <w:noProof/>
                <w:lang w:eastAsia="en-AU"/>
              </w:rPr>
              <w:drawing>
                <wp:inline distT="0" distB="0" distL="0" distR="0">
                  <wp:extent cx="1409700"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tc>
      </w:tr>
      <w:tr>
        <w:trPr>
          <w:gridAfter w:val="1"/>
          <w:cantSplit/>
        </w:trPr>
        <w:tc>
          <w:tcPr>
            <w:tcW w:w="871" w:type="dxa"/>
          </w:tcPr>
          <w:p>
            <w:pPr>
              <w:pStyle w:val="yTableNAm"/>
            </w:pPr>
            <w:r>
              <w:t>3.</w:t>
            </w:r>
          </w:p>
        </w:tc>
        <w:tc>
          <w:tcPr>
            <w:tcW w:w="4557" w:type="dxa"/>
          </w:tcPr>
          <w:p>
            <w:pPr>
              <w:pStyle w:val="yTableNAm"/>
              <w:tabs>
                <w:tab w:val="right" w:leader="dot" w:pos="5387"/>
              </w:tabs>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417" w:type="dxa"/>
            <w:vAlign w:val="bottom"/>
          </w:tcPr>
          <w:p>
            <w:pPr>
              <w:pStyle w:val="yTableNAm"/>
              <w:jc w:val="center"/>
            </w:pPr>
            <w:r>
              <w:t>15.30</w:t>
            </w:r>
          </w:p>
        </w:tc>
      </w:tr>
      <w:tr>
        <w:trPr>
          <w:gridAfter w:val="1"/>
          <w:cantSplit/>
        </w:trPr>
        <w:tc>
          <w:tcPr>
            <w:tcW w:w="871" w:type="dxa"/>
          </w:tcPr>
          <w:p>
            <w:pPr>
              <w:pStyle w:val="yTableNAm"/>
            </w:pPr>
            <w:r>
              <w:t>4.</w:t>
            </w:r>
          </w:p>
        </w:tc>
        <w:tc>
          <w:tcPr>
            <w:tcW w:w="4557" w:type="dxa"/>
          </w:tcPr>
          <w:p>
            <w:pPr>
              <w:pStyle w:val="yTableNAm"/>
              <w:tabs>
                <w:tab w:val="right" w:leader="dot" w:pos="5387"/>
              </w:tabs>
            </w:pPr>
            <w:r>
              <w:t xml:space="preserve">Property sewer diagram (per A4 copy) </w:t>
            </w:r>
            <w:r>
              <w:tab/>
            </w:r>
          </w:p>
        </w:tc>
        <w:tc>
          <w:tcPr>
            <w:tcW w:w="1417" w:type="dxa"/>
            <w:vAlign w:val="bottom"/>
          </w:tcPr>
          <w:p>
            <w:pPr>
              <w:pStyle w:val="yTableNAm"/>
              <w:jc w:val="center"/>
            </w:pPr>
            <w:r>
              <w:t>15.30</w:t>
            </w:r>
          </w:p>
        </w:tc>
      </w:tr>
    </w:tbl>
    <w:p>
      <w:pPr>
        <w:pStyle w:val="yFootnotesection"/>
      </w:pPr>
      <w:r>
        <w:tab/>
        <w:t>[Division 3 inserted in Gazette 23 Jun 2011 p. 2410.]</w:t>
      </w:r>
    </w:p>
    <w:p>
      <w:pPr>
        <w:pStyle w:val="yHeading3"/>
      </w:pPr>
      <w:bookmarkStart w:id="226" w:name="_Toc297550801"/>
      <w:bookmarkStart w:id="227" w:name="_Toc322336310"/>
      <w:bookmarkStart w:id="228" w:name="_Toc324168086"/>
      <w:bookmarkStart w:id="229" w:name="_Toc324235971"/>
      <w:bookmarkStart w:id="230" w:name="_Toc324947958"/>
      <w:bookmarkStart w:id="231" w:name="_Toc325011887"/>
      <w:bookmarkStart w:id="232" w:name="_Toc325441726"/>
      <w:r>
        <w:rPr>
          <w:rStyle w:val="CharSDivNo"/>
        </w:rPr>
        <w:t>Division 4</w:t>
      </w:r>
      <w:r>
        <w:rPr>
          <w:b w:val="0"/>
        </w:rPr>
        <w:t> — </w:t>
      </w:r>
      <w:r>
        <w:rPr>
          <w:rStyle w:val="CharSDivText"/>
        </w:rPr>
        <w:t>Statements and information</w:t>
      </w:r>
      <w:bookmarkEnd w:id="226"/>
      <w:bookmarkEnd w:id="227"/>
      <w:bookmarkEnd w:id="228"/>
      <w:bookmarkEnd w:id="229"/>
      <w:bookmarkEnd w:id="230"/>
      <w:bookmarkEnd w:id="231"/>
      <w:bookmarkEnd w:id="232"/>
    </w:p>
    <w:p>
      <w:pPr>
        <w:pStyle w:val="yFootnoteheading"/>
      </w:pPr>
      <w:r>
        <w:tab/>
        <w:t>[Heading inserted in Gazette 23 Jun 2011 p. 2411.]</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r>
              <w:rPr>
                <w:b/>
                <w:bCs/>
                <w:noProof/>
                <w:lang w:eastAsia="en-AU"/>
              </w:rPr>
              <w:drawing>
                <wp:inline distT="0" distB="0" distL="0" distR="0">
                  <wp:extent cx="1409700"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tc>
      </w:tr>
      <w:tr>
        <w:trPr>
          <w:gridAfter w:val="1"/>
          <w:cantSplit/>
        </w:trPr>
        <w:tc>
          <w:tcPr>
            <w:tcW w:w="871" w:type="dxa"/>
          </w:tcPr>
          <w:p>
            <w:pPr>
              <w:pStyle w:val="yTableNAm"/>
            </w:pPr>
            <w:r>
              <w:t>5.</w:t>
            </w:r>
          </w:p>
        </w:tc>
        <w:tc>
          <w:tcPr>
            <w:tcW w:w="4557" w:type="dxa"/>
          </w:tcPr>
          <w:p>
            <w:pPr>
              <w:pStyle w:val="yTableNAm"/>
              <w:tabs>
                <w:tab w:val="right" w:leader="dot" w:pos="5387"/>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417" w:type="dxa"/>
            <w:vAlign w:val="bottom"/>
          </w:tcPr>
          <w:p>
            <w:pPr>
              <w:pStyle w:val="yTableNAm"/>
              <w:jc w:val="center"/>
            </w:pPr>
            <w:r>
              <w:t>39.90</w:t>
            </w:r>
          </w:p>
        </w:tc>
      </w:tr>
      <w:tr>
        <w:trPr>
          <w:gridAfter w:val="1"/>
          <w:cantSplit/>
        </w:trPr>
        <w:tc>
          <w:tcPr>
            <w:tcW w:w="871" w:type="dxa"/>
          </w:tcPr>
          <w:p>
            <w:pPr>
              <w:pStyle w:val="yTableNAm"/>
            </w:pPr>
            <w:r>
              <w:t>6.</w:t>
            </w:r>
          </w:p>
        </w:tc>
        <w:tc>
          <w:tcPr>
            <w:tcW w:w="4557" w:type="dxa"/>
          </w:tcPr>
          <w:p>
            <w:pPr>
              <w:pStyle w:val="yTableNAm"/>
              <w:tabs>
                <w:tab w:val="right" w:leader="dot" w:pos="5387"/>
              </w:tabs>
            </w:pPr>
            <w:r>
              <w:t xml:space="preserve">Lodgment other than under item 5 of a combined request for a copy of any portion of the records kept under section 69A of the </w:t>
            </w:r>
            <w:r>
              <w:rPr>
                <w:i/>
              </w:rPr>
              <w:t>Water Agencies (Powers) Act 1984</w:t>
            </w:r>
            <w:r>
              <w:t xml:space="preserve"> and answers to orders and requisitions in relation to land </w:t>
            </w:r>
            <w:r>
              <w:tab/>
            </w:r>
          </w:p>
        </w:tc>
        <w:tc>
          <w:tcPr>
            <w:tcW w:w="1417" w:type="dxa"/>
            <w:vAlign w:val="bottom"/>
          </w:tcPr>
          <w:p>
            <w:pPr>
              <w:pStyle w:val="yTableNAm"/>
              <w:jc w:val="center"/>
            </w:pPr>
            <w:r>
              <w:t>68.55</w:t>
            </w:r>
          </w:p>
        </w:tc>
      </w:tr>
      <w:tr>
        <w:trPr>
          <w:gridAfter w:val="1"/>
          <w:cantSplit/>
        </w:trPr>
        <w:tc>
          <w:tcPr>
            <w:tcW w:w="871" w:type="dxa"/>
          </w:tcPr>
          <w:p>
            <w:pPr>
              <w:pStyle w:val="yTableNAm"/>
            </w:pPr>
            <w:r>
              <w:t>7.</w:t>
            </w:r>
          </w:p>
        </w:tc>
        <w:tc>
          <w:tcPr>
            <w:tcW w:w="4557" w:type="dxa"/>
          </w:tcPr>
          <w:p>
            <w:pPr>
              <w:pStyle w:val="yTableNAm"/>
              <w:tabs>
                <w:tab w:val="right" w:leader="dot" w:pos="5387"/>
              </w:tabs>
            </w:pPr>
            <w:r>
              <w:t xml:space="preserve">Provision of information other than under items 5 or 6 that involves research or investigation of 15 minutes or more — per hour or part of an hour </w:t>
            </w:r>
            <w:r>
              <w:tab/>
            </w:r>
          </w:p>
        </w:tc>
        <w:tc>
          <w:tcPr>
            <w:tcW w:w="1417" w:type="dxa"/>
            <w:vAlign w:val="bottom"/>
          </w:tcPr>
          <w:p>
            <w:pPr>
              <w:pStyle w:val="yTableNAm"/>
              <w:jc w:val="center"/>
            </w:pPr>
            <w:r>
              <w:t>75.70</w:t>
            </w:r>
          </w:p>
        </w:tc>
      </w:tr>
    </w:tbl>
    <w:p>
      <w:pPr>
        <w:pStyle w:val="yFootnotesection"/>
      </w:pPr>
      <w:r>
        <w:tab/>
        <w:t>[Division 4 inserted in Gazette 23 Jun 2011 p. 2411.]</w:t>
      </w:r>
    </w:p>
    <w:p>
      <w:pPr>
        <w:pStyle w:val="yHeading3"/>
      </w:pPr>
      <w:bookmarkStart w:id="233" w:name="_Toc297550802"/>
      <w:bookmarkStart w:id="234" w:name="_Toc322336311"/>
      <w:bookmarkStart w:id="235" w:name="_Toc324168087"/>
      <w:bookmarkStart w:id="236" w:name="_Toc324235972"/>
      <w:bookmarkStart w:id="237" w:name="_Toc324947959"/>
      <w:bookmarkStart w:id="238" w:name="_Toc325011888"/>
      <w:bookmarkStart w:id="239" w:name="_Toc325441727"/>
      <w:r>
        <w:rPr>
          <w:rStyle w:val="CharSDivNo"/>
        </w:rPr>
        <w:t>Division 5</w:t>
      </w:r>
      <w:r>
        <w:rPr>
          <w:b w:val="0"/>
        </w:rPr>
        <w:t> — </w:t>
      </w:r>
      <w:r>
        <w:rPr>
          <w:rStyle w:val="CharSDivText"/>
        </w:rPr>
        <w:t>Minimum fees for installation of sewer junction</w:t>
      </w:r>
      <w:bookmarkEnd w:id="233"/>
      <w:bookmarkEnd w:id="234"/>
      <w:bookmarkEnd w:id="235"/>
      <w:bookmarkEnd w:id="236"/>
      <w:bookmarkEnd w:id="237"/>
      <w:bookmarkEnd w:id="238"/>
      <w:bookmarkEnd w:id="239"/>
    </w:p>
    <w:p>
      <w:pPr>
        <w:pStyle w:val="yFootnoteheading"/>
      </w:pPr>
      <w:r>
        <w:tab/>
        <w:t>[Heading inserted in Gazette 23 Jun 2011 p. 2411.]</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r>
              <w:rPr>
                <w:b/>
                <w:bCs/>
                <w:noProof/>
                <w:lang w:eastAsia="en-AU"/>
              </w:rPr>
              <w:drawing>
                <wp:inline distT="0" distB="0" distL="0" distR="0">
                  <wp:extent cx="1409700"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tc>
      </w:tr>
      <w:tr>
        <w:trPr>
          <w:gridAfter w:val="1"/>
          <w:cantSplit/>
        </w:trPr>
        <w:tc>
          <w:tcPr>
            <w:tcW w:w="871" w:type="dxa"/>
          </w:tcPr>
          <w:p>
            <w:pPr>
              <w:pStyle w:val="yTableNAm"/>
            </w:pPr>
            <w:r>
              <w:t>8.</w:t>
            </w:r>
          </w:p>
        </w:tc>
        <w:tc>
          <w:tcPr>
            <w:tcW w:w="4557" w:type="dxa"/>
          </w:tcPr>
          <w:p>
            <w:pPr>
              <w:pStyle w:val="yTableNAm"/>
              <w:tabs>
                <w:tab w:val="right" w:leader="dot" w:pos="5387"/>
              </w:tabs>
            </w:pPr>
            <w:r>
              <w:t xml:space="preserve">100 mm sewer junction </w:t>
            </w:r>
            <w:r>
              <w:tab/>
            </w:r>
          </w:p>
        </w:tc>
        <w:tc>
          <w:tcPr>
            <w:tcW w:w="1417" w:type="dxa"/>
            <w:vAlign w:val="bottom"/>
          </w:tcPr>
          <w:p>
            <w:pPr>
              <w:pStyle w:val="yTableNAm"/>
              <w:jc w:val="center"/>
            </w:pPr>
            <w:r>
              <w:t>463.50</w:t>
            </w:r>
          </w:p>
        </w:tc>
      </w:tr>
      <w:tr>
        <w:trPr>
          <w:gridAfter w:val="1"/>
          <w:cantSplit/>
        </w:trPr>
        <w:tc>
          <w:tcPr>
            <w:tcW w:w="871" w:type="dxa"/>
          </w:tcPr>
          <w:p>
            <w:pPr>
              <w:pStyle w:val="yTableNAm"/>
            </w:pPr>
            <w:r>
              <w:t>9.</w:t>
            </w:r>
          </w:p>
        </w:tc>
        <w:tc>
          <w:tcPr>
            <w:tcW w:w="4557" w:type="dxa"/>
          </w:tcPr>
          <w:p>
            <w:pPr>
              <w:pStyle w:val="yTableNAm"/>
              <w:tabs>
                <w:tab w:val="right" w:leader="dot" w:pos="5387"/>
              </w:tabs>
            </w:pPr>
            <w:r>
              <w:t xml:space="preserve">150 mm sewer junction </w:t>
            </w:r>
            <w:r>
              <w:tab/>
            </w:r>
          </w:p>
        </w:tc>
        <w:tc>
          <w:tcPr>
            <w:tcW w:w="1417" w:type="dxa"/>
            <w:vAlign w:val="bottom"/>
          </w:tcPr>
          <w:p>
            <w:pPr>
              <w:pStyle w:val="yTableNAm"/>
              <w:jc w:val="center"/>
            </w:pPr>
            <w:r>
              <w:t>577.85</w:t>
            </w:r>
          </w:p>
        </w:tc>
      </w:tr>
    </w:tbl>
    <w:p>
      <w:pPr>
        <w:pStyle w:val="yFootnotesection"/>
      </w:pPr>
      <w:r>
        <w:tab/>
        <w:t>[Division 5 inserted in Gazette 23 Jun 2011 p. 2411.]</w:t>
      </w:r>
    </w:p>
    <w:p>
      <w:pPr>
        <w:pStyle w:val="yScheduleHeading"/>
      </w:pPr>
      <w:bookmarkStart w:id="240" w:name="_Toc297550803"/>
      <w:bookmarkStart w:id="241" w:name="_Toc322336312"/>
      <w:bookmarkStart w:id="242" w:name="_Toc324168088"/>
      <w:bookmarkStart w:id="243" w:name="_Toc324235973"/>
      <w:bookmarkStart w:id="244" w:name="_Toc324947960"/>
      <w:bookmarkStart w:id="245" w:name="_Toc325011889"/>
      <w:bookmarkStart w:id="246" w:name="_Toc325441728"/>
      <w:r>
        <w:rPr>
          <w:rStyle w:val="CharSchNo"/>
        </w:rPr>
        <w:t>Schedule 3</w:t>
      </w:r>
      <w:r>
        <w:t xml:space="preserve"> — </w:t>
      </w:r>
      <w:r>
        <w:rPr>
          <w:rStyle w:val="CharSchText"/>
        </w:rPr>
        <w:t>Materials, fittings and fixtures</w:t>
      </w:r>
      <w:bookmarkEnd w:id="196"/>
      <w:bookmarkEnd w:id="197"/>
      <w:bookmarkEnd w:id="198"/>
      <w:bookmarkEnd w:id="199"/>
      <w:bookmarkEnd w:id="200"/>
      <w:bookmarkEnd w:id="201"/>
      <w:bookmarkEnd w:id="202"/>
      <w:bookmarkEnd w:id="203"/>
      <w:bookmarkEnd w:id="204"/>
      <w:bookmarkEnd w:id="240"/>
      <w:bookmarkEnd w:id="241"/>
      <w:bookmarkEnd w:id="242"/>
      <w:bookmarkEnd w:id="243"/>
      <w:bookmarkEnd w:id="244"/>
      <w:bookmarkEnd w:id="245"/>
      <w:bookmarkEnd w:id="246"/>
    </w:p>
    <w:p>
      <w:pPr>
        <w:pStyle w:val="yShoulderClause"/>
      </w:pPr>
      <w:r>
        <w:t>[By</w:t>
      </w:r>
      <w:r>
        <w:noBreakHyphen/>
        <w:t>law 49(1) and (2)]</w:t>
      </w:r>
    </w:p>
    <w:p>
      <w:pPr>
        <w:pStyle w:val="yHeading3"/>
      </w:pPr>
      <w:bookmarkStart w:id="247" w:name="_Toc190838102"/>
      <w:bookmarkStart w:id="248" w:name="_Toc191091701"/>
      <w:bookmarkStart w:id="249" w:name="_Toc192993373"/>
      <w:bookmarkStart w:id="250" w:name="_Toc207441733"/>
      <w:bookmarkStart w:id="251" w:name="_Toc233692314"/>
      <w:bookmarkStart w:id="252" w:name="_Toc265677578"/>
      <w:bookmarkStart w:id="253" w:name="_Toc265678427"/>
      <w:bookmarkStart w:id="254" w:name="_Toc291077250"/>
      <w:bookmarkStart w:id="255" w:name="_Toc291077395"/>
      <w:bookmarkStart w:id="256" w:name="_Toc297550804"/>
      <w:bookmarkStart w:id="257" w:name="_Toc322336313"/>
      <w:bookmarkStart w:id="258" w:name="_Toc324168089"/>
      <w:bookmarkStart w:id="259" w:name="_Toc324235974"/>
      <w:bookmarkStart w:id="260" w:name="_Toc324947961"/>
      <w:bookmarkStart w:id="261" w:name="_Toc325011890"/>
      <w:bookmarkStart w:id="262" w:name="_Toc325441729"/>
      <w:r>
        <w:rPr>
          <w:rStyle w:val="CharSDivNo"/>
        </w:rPr>
        <w:t>Division 1</w:t>
      </w:r>
      <w:r>
        <w:t> — </w:t>
      </w:r>
      <w:r>
        <w:rPr>
          <w:rStyle w:val="CharSDivText"/>
        </w:rPr>
        <w:t>Fixtures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263" w:name="_Toc190838103"/>
      <w:bookmarkStart w:id="264" w:name="_Toc191091702"/>
      <w:bookmarkStart w:id="265" w:name="_Toc192993374"/>
      <w:bookmarkStart w:id="266" w:name="_Toc207441734"/>
      <w:bookmarkStart w:id="267" w:name="_Toc233692315"/>
      <w:bookmarkStart w:id="268" w:name="_Toc265677579"/>
      <w:bookmarkStart w:id="269" w:name="_Toc265678428"/>
      <w:bookmarkStart w:id="270" w:name="_Toc291077251"/>
      <w:bookmarkStart w:id="271" w:name="_Toc291077396"/>
      <w:bookmarkStart w:id="272" w:name="_Toc297550805"/>
      <w:bookmarkStart w:id="273" w:name="_Toc322336314"/>
      <w:bookmarkStart w:id="274" w:name="_Toc324168090"/>
      <w:bookmarkStart w:id="275" w:name="_Toc324235975"/>
      <w:bookmarkStart w:id="276" w:name="_Toc324947962"/>
      <w:bookmarkStart w:id="277" w:name="_Toc325011891"/>
      <w:bookmarkStart w:id="278" w:name="_Toc325441730"/>
      <w:r>
        <w:rPr>
          <w:rStyle w:val="CharSDivNo"/>
        </w:rPr>
        <w:t>Division 2</w:t>
      </w:r>
      <w:r>
        <w:t> — </w:t>
      </w:r>
      <w:r>
        <w:rPr>
          <w:rStyle w:val="CharSDivText"/>
        </w:rPr>
        <w:t>Prohibited materials, fittings and fixtures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pPr>
    </w:p>
    <w:p>
      <w:pPr>
        <w:ind w:right="99"/>
      </w:pP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99"/>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279" w:name="_Toc190838104"/>
      <w:bookmarkStart w:id="280" w:name="_Toc191091703"/>
      <w:bookmarkStart w:id="281" w:name="_Toc192993375"/>
      <w:bookmarkStart w:id="282" w:name="_Toc207441735"/>
      <w:bookmarkStart w:id="283" w:name="_Toc233692316"/>
      <w:bookmarkStart w:id="284" w:name="_Toc265677580"/>
      <w:bookmarkStart w:id="285" w:name="_Toc265678429"/>
      <w:bookmarkStart w:id="286" w:name="_Toc291077252"/>
      <w:bookmarkStart w:id="287" w:name="_Toc291077397"/>
      <w:bookmarkStart w:id="288" w:name="_Toc297550806"/>
      <w:bookmarkStart w:id="289" w:name="_Toc322336315"/>
      <w:bookmarkStart w:id="290" w:name="_Toc324168091"/>
      <w:bookmarkStart w:id="291" w:name="_Toc324235976"/>
      <w:bookmarkStart w:id="292" w:name="_Toc324947963"/>
      <w:bookmarkStart w:id="293" w:name="_Toc325011892"/>
      <w:bookmarkStart w:id="294" w:name="_Toc325441731"/>
      <w:r>
        <w:t>Notes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11 May 2012</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Country Towns Sewerage By-laws 1952</w:t>
      </w:r>
      <w:r>
        <w:rPr>
          <w:i/>
          <w:snapToGrid w:val="0"/>
        </w:rPr>
        <w:fldChar w:fldCharType="end"/>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pPr>
      <w:bookmarkStart w:id="295" w:name="_Toc325441732"/>
      <w:r>
        <w:t>Compilation table</w:t>
      </w:r>
      <w:bookmarkEnd w:id="295"/>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5</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Country</w:t>
                </w:r>
              </w:smartTag>
              <w:r>
                <w:rPr>
                  <w:i/>
                  <w:sz w:val="19"/>
                </w:rPr>
                <w:t xml:space="preserve"> </w:t>
              </w:r>
              <w:smartTag w:uri="urn:schemas-microsoft-com:office:smarttags" w:element="PlaceType">
                <w:r>
                  <w:rPr>
                    <w:i/>
                    <w:sz w:val="19"/>
                  </w:rPr>
                  <w:t>Town</w:t>
                </w:r>
              </w:smartTag>
            </w:smartTag>
            <w:r>
              <w:rPr>
                <w:i/>
                <w:sz w:val="19"/>
              </w:rPr>
              <w:t xml:space="preserve">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6</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7</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8</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9</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9</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9</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9</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9</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9</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10</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9</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11</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Pr>
          <w:p>
            <w:pPr>
              <w:pStyle w:val="nTable"/>
              <w:spacing w:before="60" w:after="40"/>
              <w:ind w:right="113"/>
              <w:rPr>
                <w:bCs/>
                <w:sz w:val="19"/>
              </w:rPr>
            </w:pPr>
            <w:r>
              <w:rPr>
                <w:bCs/>
                <w:sz w:val="19"/>
              </w:rPr>
              <w:t>25 Jun 2010 p. 2983-96</w:t>
            </w:r>
          </w:p>
        </w:tc>
        <w:tc>
          <w:tcPr>
            <w:tcW w:w="2649"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sz w:val="19"/>
              </w:rPr>
            </w:pPr>
            <w:r>
              <w:rPr>
                <w:bCs/>
                <w:i/>
                <w:iCs/>
                <w:sz w:val="19"/>
              </w:rPr>
              <w:t>Country Towns Sewerage Amendment By-laws 2011</w:t>
            </w:r>
          </w:p>
        </w:tc>
        <w:tc>
          <w:tcPr>
            <w:tcW w:w="1289" w:type="dxa"/>
            <w:gridSpan w:val="3"/>
          </w:tcPr>
          <w:p>
            <w:pPr>
              <w:pStyle w:val="nTable"/>
              <w:spacing w:before="60" w:after="40"/>
              <w:ind w:right="113"/>
              <w:rPr>
                <w:bCs/>
                <w:sz w:val="19"/>
              </w:rPr>
            </w:pPr>
            <w:r>
              <w:rPr>
                <w:bCs/>
                <w:sz w:val="19"/>
              </w:rPr>
              <w:t>21 Apr 2011 p. 1469</w:t>
            </w:r>
          </w:p>
        </w:tc>
        <w:tc>
          <w:tcPr>
            <w:tcW w:w="2649" w:type="dxa"/>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sz w:val="19"/>
              </w:rPr>
            </w:pPr>
            <w:r>
              <w:rPr>
                <w:bCs/>
                <w:i/>
                <w:iCs/>
                <w:sz w:val="19"/>
              </w:rPr>
              <w:t>Water Agencies Amendment By</w:t>
            </w:r>
            <w:r>
              <w:rPr>
                <w:bCs/>
                <w:i/>
                <w:iCs/>
                <w:sz w:val="19"/>
              </w:rPr>
              <w:noBreakHyphen/>
              <w:t>laws 2011</w:t>
            </w:r>
            <w:r>
              <w:rPr>
                <w:bCs/>
                <w:iCs/>
                <w:sz w:val="19"/>
              </w:rPr>
              <w:t xml:space="preserve"> Pt. 4</w:t>
            </w:r>
          </w:p>
        </w:tc>
        <w:tc>
          <w:tcPr>
            <w:tcW w:w="1289" w:type="dxa"/>
            <w:gridSpan w:val="3"/>
          </w:tcPr>
          <w:p>
            <w:pPr>
              <w:pStyle w:val="nTable"/>
              <w:spacing w:before="60" w:after="40"/>
              <w:ind w:right="113"/>
              <w:rPr>
                <w:bCs/>
                <w:sz w:val="19"/>
              </w:rPr>
            </w:pPr>
            <w:r>
              <w:rPr>
                <w:bCs/>
                <w:sz w:val="19"/>
              </w:rPr>
              <w:t>23 Jun 2011 p. 2403-16</w:t>
            </w:r>
          </w:p>
        </w:tc>
        <w:tc>
          <w:tcPr>
            <w:tcW w:w="2649" w:type="dxa"/>
          </w:tcPr>
          <w:p>
            <w:pPr>
              <w:pStyle w:val="nTable"/>
              <w:spacing w:before="60" w:after="40"/>
              <w:ind w:right="113"/>
              <w:rPr>
                <w:bCs/>
                <w:snapToGrid w:val="0"/>
                <w:sz w:val="19"/>
                <w:lang w:val="en-US"/>
              </w:rPr>
            </w:pPr>
            <w:r>
              <w:rPr>
                <w:bCs/>
                <w:snapToGrid w:val="0"/>
                <w:sz w:val="19"/>
                <w:lang w:val="en-US"/>
              </w:rPr>
              <w:t>1 Jul 2011 (see bl. 2(b))</w:t>
            </w:r>
          </w:p>
        </w:tc>
      </w:tr>
      <w:tr>
        <w:tblPrEx>
          <w:tblCellMar>
            <w:left w:w="28" w:type="dxa"/>
            <w:right w:w="28" w:type="dxa"/>
          </w:tblCellMar>
        </w:tblPrEx>
        <w:trPr>
          <w:gridBefore w:val="1"/>
          <w:wBefore w:w="14" w:type="dxa"/>
          <w:cantSplit/>
          <w:trHeight w:val="40"/>
        </w:trPr>
        <w:tc>
          <w:tcPr>
            <w:tcW w:w="7074" w:type="dxa"/>
            <w:gridSpan w:val="6"/>
            <w:tcBorders>
              <w:bottom w:val="single" w:sz="4" w:space="0" w:color="auto"/>
            </w:tcBorders>
          </w:tcPr>
          <w:p>
            <w:pPr>
              <w:pStyle w:val="nTable"/>
              <w:spacing w:before="60" w:after="40"/>
              <w:ind w:right="113"/>
              <w:rPr>
                <w:bCs/>
                <w:snapToGrid w:val="0"/>
                <w:sz w:val="19"/>
                <w:lang w:val="en-US"/>
              </w:rPr>
            </w:pPr>
            <w:r>
              <w:rPr>
                <w:b/>
                <w:sz w:val="19"/>
              </w:rPr>
              <w:t xml:space="preserve">Reprint 6: The </w:t>
            </w:r>
            <w:r>
              <w:rPr>
                <w:b/>
                <w:i/>
                <w:sz w:val="19"/>
              </w:rPr>
              <w:t>Country Towns Sewerage By</w:t>
            </w:r>
            <w:r>
              <w:rPr>
                <w:b/>
                <w:i/>
                <w:sz w:val="19"/>
              </w:rPr>
              <w:noBreakHyphen/>
              <w:t>laws 1952</w:t>
            </w:r>
            <w:r>
              <w:rPr>
                <w:b/>
                <w:sz w:val="19"/>
              </w:rPr>
              <w:t xml:space="preserve"> as at 11 May 2012</w:t>
            </w:r>
            <w:r>
              <w:rPr>
                <w:sz w:val="19"/>
              </w:rPr>
              <w:t xml:space="preserve"> (includes amendments listed above)</w:t>
            </w:r>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6</w:t>
      </w:r>
      <w:r>
        <w:rPr>
          <w:vertAlign w:val="superscript"/>
        </w:rPr>
        <w:tab/>
      </w:r>
      <w:r>
        <w:t>By-law 6 of these by-laws is a savings provision that is of no further effect.</w:t>
      </w:r>
    </w:p>
    <w:p>
      <w:pPr>
        <w:pStyle w:val="nSubsection"/>
      </w:pPr>
      <w:r>
        <w:rPr>
          <w:vertAlign w:val="superscript"/>
        </w:rPr>
        <w:t>7</w:t>
      </w:r>
      <w:r>
        <w:tab/>
        <w:t>By-law 2 of these by-laws is an application provision that is of no further effect.</w:t>
      </w:r>
    </w:p>
    <w:p>
      <w:pPr>
        <w:pStyle w:val="nSubsection"/>
      </w:pPr>
      <w:r>
        <w:rPr>
          <w:vertAlign w:val="superscript"/>
        </w:rPr>
        <w:t>8</w:t>
      </w:r>
      <w:r>
        <w:tab/>
        <w:t>By-law 12 of these by-laws is a savings and transitional provision that is of no further effect.</w:t>
      </w:r>
    </w:p>
    <w:p>
      <w:pPr>
        <w:pStyle w:val="nSubsection"/>
        <w:rPr>
          <w:rFonts w:ascii="Times" w:hAnsi="Times"/>
        </w:rPr>
      </w:pPr>
      <w:r>
        <w:rPr>
          <w:vertAlign w:val="superscript"/>
        </w:rPr>
        <w:t>9</w:t>
      </w:r>
      <w:r>
        <w:tab/>
        <w:t>By-law 3 of these by-laws is an application provision that is of no further effect.</w:t>
      </w:r>
    </w:p>
    <w:p>
      <w:pPr>
        <w:pStyle w:val="nSubsection"/>
        <w:keepNext/>
        <w:keepLines/>
        <w:rPr>
          <w:i/>
          <w:snapToGrid w:val="0"/>
        </w:rPr>
      </w:pPr>
      <w:r>
        <w:rPr>
          <w:snapToGrid w:val="0"/>
          <w:vertAlign w:val="superscript"/>
        </w:rPr>
        <w:t>10</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BlankOpen"/>
        <w:rPr>
          <w:snapToGrid w:val="0"/>
        </w:rPr>
      </w:pPr>
    </w:p>
    <w:p>
      <w:pPr>
        <w:pStyle w:val="nzHeading5"/>
        <w:rPr>
          <w:rStyle w:val="CharSectno"/>
        </w:rPr>
      </w:pPr>
      <w:r>
        <w:rPr>
          <w:rStyle w:val="CharSectno"/>
        </w:rPr>
        <w:t>4.</w:t>
      </w:r>
      <w:r>
        <w:rPr>
          <w:rStyle w:val="CharSectno"/>
        </w:rPr>
        <w:tab/>
        <w:t>Transitional provision</w:t>
      </w:r>
    </w:p>
    <w:p>
      <w:pPr>
        <w:pStyle w:val="nzSubsection"/>
        <w:rPr>
          <w:i/>
          <w:snapToGrid w:val="0"/>
        </w:rPr>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r>
        <w:rPr>
          <w:i/>
          <w:snapToGrid w:val="0"/>
        </w:rPr>
        <w:t xml:space="preserve"> </w:t>
      </w:r>
    </w:p>
    <w:p>
      <w:pPr>
        <w:pStyle w:val="BlankClose"/>
        <w:rPr>
          <w:snapToGrid w:val="0"/>
        </w:rPr>
      </w:pPr>
    </w:p>
    <w:p>
      <w:pPr>
        <w:pStyle w:val="nSubsection"/>
        <w:keepNext/>
        <w:keepLines/>
        <w:rPr>
          <w:i/>
          <w:snapToGrid w:val="0"/>
        </w:rPr>
      </w:pPr>
      <w:r>
        <w:rPr>
          <w:snapToGrid w:val="0"/>
          <w:vertAlign w:val="superscript"/>
        </w:rPr>
        <w:t>11</w:t>
      </w:r>
      <w:r>
        <w:rPr>
          <w:snapToGrid w:val="0"/>
        </w:rPr>
        <w:tab/>
        <w:t xml:space="preserve">The </w:t>
      </w:r>
      <w:r>
        <w:rPr>
          <w:i/>
          <w:snapToGrid w:val="0"/>
        </w:rPr>
        <w:t>Water Agencies Amendment By-laws 2008</w:t>
      </w:r>
      <w:r>
        <w:rPr>
          <w:snapToGrid w:val="0"/>
        </w:rPr>
        <w:t xml:space="preserve"> bl. 3 reads as follows:</w:t>
      </w:r>
    </w:p>
    <w:p>
      <w:pPr>
        <w:pStyle w:val="nSubsection"/>
        <w:rPr>
          <w:i/>
          <w:snapToGrid w:val="0"/>
        </w:rPr>
      </w:pPr>
    </w:p>
    <w:p>
      <w:pPr>
        <w:pStyle w:val="nzHeading5"/>
        <w:rPr>
          <w:snapToGrid w:val="0"/>
        </w:rPr>
      </w:pPr>
      <w:bookmarkStart w:id="296" w:name="_Toc423332724"/>
      <w:bookmarkStart w:id="297" w:name="_Toc425219443"/>
      <w:bookmarkStart w:id="298" w:name="_Toc426249310"/>
      <w:bookmarkStart w:id="299" w:name="_Toc449924706"/>
      <w:bookmarkStart w:id="300" w:name="_Toc449947724"/>
      <w:bookmarkStart w:id="301" w:name="_Toc454185715"/>
      <w:bookmarkStart w:id="302" w:name="_Toc515958688"/>
      <w:r>
        <w:rPr>
          <w:rStyle w:val="CharSectno"/>
        </w:rPr>
        <w:t>3</w:t>
      </w:r>
      <w:r>
        <w:rPr>
          <w:snapToGrid w:val="0"/>
        </w:rPr>
        <w:t>.</w:t>
      </w:r>
      <w:r>
        <w:rPr>
          <w:snapToGrid w:val="0"/>
        </w:rPr>
        <w:tab/>
      </w:r>
      <w:bookmarkEnd w:id="296"/>
      <w:bookmarkEnd w:id="297"/>
      <w:bookmarkEnd w:id="298"/>
      <w:bookmarkEnd w:id="299"/>
      <w:bookmarkEnd w:id="300"/>
      <w:bookmarkEnd w:id="301"/>
      <w:bookmarkEnd w:id="302"/>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303" w:name="_Toc190838106"/>
      <w:bookmarkStart w:id="304" w:name="_Toc191091705"/>
      <w:bookmarkStart w:id="305" w:name="_Toc192993377"/>
      <w:bookmarkStart w:id="306" w:name="_Toc207441737"/>
      <w:bookmarkStart w:id="307" w:name="_Toc233692318"/>
      <w:bookmarkStart w:id="308" w:name="_Toc265677582"/>
      <w:bookmarkStart w:id="309" w:name="_Toc265678431"/>
      <w:bookmarkStart w:id="310" w:name="_Toc291077254"/>
      <w:bookmarkStart w:id="311" w:name="_Toc291077399"/>
      <w:bookmarkStart w:id="312" w:name="_Toc297550808"/>
      <w:bookmarkStart w:id="313" w:name="_Toc324235978"/>
      <w:bookmarkStart w:id="314" w:name="_Toc324947965"/>
      <w:bookmarkStart w:id="315" w:name="_Toc325011894"/>
      <w:bookmarkStart w:id="316" w:name="_Toc325441733"/>
      <w:r>
        <w:rPr>
          <w:sz w:val="28"/>
        </w:rPr>
        <w:t>Defined Terms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Bdr>
          <w:bottom w:val="single" w:sz="4" w:space="1" w:color="auto"/>
        </w:pBdr>
        <w:tabs>
          <w:tab w:val="right" w:pos="7070"/>
        </w:tabs>
        <w:ind w:left="578"/>
        <w:rPr>
          <w:b/>
          <w:sz w:val="20"/>
        </w:rPr>
      </w:pPr>
    </w:p>
    <w:p>
      <w:pPr>
        <w:pStyle w:val="DefinedTerms"/>
      </w:pPr>
      <w:bookmarkStart w:id="317" w:name="DefinedTerms"/>
      <w:bookmarkEnd w:id="317"/>
      <w:r>
        <w:t>Act</w:t>
      </w:r>
      <w:r>
        <w:tab/>
        <w:t>2</w:t>
      </w:r>
    </w:p>
    <w:p>
      <w:pPr>
        <w:pStyle w:val="DefinedTerms"/>
      </w:pPr>
      <w:r>
        <w:t>bore</w:t>
      </w:r>
      <w:r>
        <w:tab/>
        <w:t>2</w:t>
      </w:r>
    </w:p>
    <w:p>
      <w:pPr>
        <w:pStyle w:val="DefinedTerms"/>
      </w:pPr>
      <w:r>
        <w:t>building</w:t>
      </w:r>
      <w:r>
        <w:tab/>
        <w:t>2</w:t>
      </w:r>
    </w:p>
    <w:p>
      <w:pPr>
        <w:pStyle w:val="DefinedTerms"/>
      </w:pPr>
      <w:r>
        <w:t>CEO</w:t>
      </w:r>
      <w:r>
        <w:tab/>
        <w:t>2</w:t>
      </w:r>
    </w:p>
    <w:p>
      <w:pPr>
        <w:pStyle w:val="DefinedTerms"/>
      </w:pPr>
      <w:r>
        <w:t>combined pipe system</w:t>
      </w:r>
      <w:r>
        <w:tab/>
        <w:t>2</w:t>
      </w:r>
    </w:p>
    <w:p>
      <w:pPr>
        <w:pStyle w:val="DefinedTerms"/>
      </w:pPr>
      <w:r>
        <w:t>combined waste pipe</w:t>
      </w:r>
      <w:r>
        <w:tab/>
        <w:t>2</w:t>
      </w:r>
    </w:p>
    <w:p>
      <w:pPr>
        <w:pStyle w:val="DefinedTerms"/>
      </w:pPr>
      <w:r>
        <w:t>diameter</w:t>
      </w:r>
      <w:r>
        <w:tab/>
        <w:t>2</w:t>
      </w:r>
    </w:p>
    <w:p>
      <w:pPr>
        <w:pStyle w:val="DefinedTerms"/>
      </w:pPr>
      <w:r>
        <w:t>disconnector trap</w:t>
      </w:r>
      <w:r>
        <w:tab/>
        <w:t>2</w:t>
      </w:r>
    </w:p>
    <w:p>
      <w:pPr>
        <w:pStyle w:val="DefinedTerms"/>
      </w:pPr>
      <w:r>
        <w:t>domestic wastewater</w:t>
      </w:r>
      <w:r>
        <w:tab/>
        <w:t>2</w:t>
      </w:r>
    </w:p>
    <w:p>
      <w:pPr>
        <w:pStyle w:val="DefinedTerms"/>
      </w:pPr>
      <w:r>
        <w:t>drain</w:t>
      </w:r>
      <w:r>
        <w:tab/>
        <w:t>2</w:t>
      </w:r>
    </w:p>
    <w:p>
      <w:pPr>
        <w:pStyle w:val="DefinedTerms"/>
      </w:pPr>
      <w:r>
        <w:t>drainage plumbing</w:t>
      </w:r>
      <w:r>
        <w:tab/>
        <w:t>29A(4)</w:t>
      </w:r>
    </w:p>
    <w:p>
      <w:pPr>
        <w:pStyle w:val="DefinedTerms"/>
      </w:pPr>
      <w:r>
        <w:t>emergency work</w:t>
      </w:r>
      <w:r>
        <w:tab/>
        <w:t>2</w:t>
      </w:r>
    </w:p>
    <w:p>
      <w:pPr>
        <w:pStyle w:val="DefinedTerms"/>
      </w:pPr>
      <w:r>
        <w:t>industrial waste</w:t>
      </w:r>
      <w:r>
        <w:tab/>
        <w:t>2</w:t>
      </w:r>
    </w:p>
    <w:p>
      <w:pPr>
        <w:pStyle w:val="DefinedTerms"/>
      </w:pPr>
      <w:r>
        <w:t>inspector</w:t>
      </w:r>
      <w:r>
        <w:tab/>
        <w:t>2</w:t>
      </w:r>
    </w:p>
    <w:p>
      <w:pPr>
        <w:pStyle w:val="DefinedTerms"/>
      </w:pPr>
      <w:r>
        <w:t>licensed plumber</w:t>
      </w:r>
      <w:r>
        <w:tab/>
        <w:t>2</w:t>
      </w:r>
    </w:p>
    <w:p>
      <w:pPr>
        <w:pStyle w:val="DefinedTerms"/>
      </w:pPr>
      <w:r>
        <w:t>major plumbing work</w:t>
      </w:r>
      <w:r>
        <w:tab/>
        <w:t>29A(4)</w:t>
      </w:r>
    </w:p>
    <w:p>
      <w:pPr>
        <w:pStyle w:val="DefinedTerms"/>
      </w:pPr>
      <w:r>
        <w:t>minor plumbing work</w:t>
      </w:r>
      <w:r>
        <w:tab/>
        <w:t>29A(4)</w:t>
      </w:r>
    </w:p>
    <w:p>
      <w:pPr>
        <w:pStyle w:val="DefinedTerms"/>
      </w:pPr>
      <w:r>
        <w:t>plumbing standards</w:t>
      </w:r>
      <w:r>
        <w:tab/>
        <w:t>2</w:t>
      </w:r>
    </w:p>
    <w:p>
      <w:pPr>
        <w:pStyle w:val="DefinedTerms"/>
      </w:pPr>
      <w:r>
        <w:t>property</w:t>
      </w:r>
      <w:r>
        <w:tab/>
        <w:t>2</w:t>
      </w:r>
    </w:p>
    <w:p>
      <w:pPr>
        <w:pStyle w:val="DefinedTerms"/>
      </w:pPr>
      <w:r>
        <w:t>sanitary plumbing</w:t>
      </w:r>
      <w:r>
        <w:tab/>
        <w:t>2</w:t>
      </w:r>
    </w:p>
    <w:p>
      <w:pPr>
        <w:pStyle w:val="DefinedTerms"/>
      </w:pPr>
      <w:r>
        <w:t>separate pipe system</w:t>
      </w:r>
      <w:r>
        <w:tab/>
        <w:t>2</w:t>
      </w:r>
    </w:p>
    <w:p>
      <w:pPr>
        <w:pStyle w:val="DefinedTerms"/>
      </w:pPr>
      <w:r>
        <w:t>size</w:t>
      </w:r>
      <w:r>
        <w:tab/>
        <w:t>2</w:t>
      </w:r>
    </w:p>
    <w:p>
      <w:pPr>
        <w:pStyle w:val="DefinedTerms"/>
      </w:pPr>
      <w:r>
        <w:t>soil pipe</w:t>
      </w:r>
      <w:r>
        <w:tab/>
        <w:t>2</w:t>
      </w:r>
    </w:p>
    <w:p>
      <w:pPr>
        <w:pStyle w:val="DefinedTerms"/>
      </w:pPr>
      <w:r>
        <w:t>trap</w:t>
      </w:r>
      <w:r>
        <w:tab/>
        <w:t>2</w:t>
      </w:r>
    </w:p>
    <w:p>
      <w:pPr>
        <w:pStyle w:val="DefinedTerms"/>
      </w:pPr>
      <w:r>
        <w:t>waste pipe</w:t>
      </w:r>
      <w:r>
        <w:tab/>
        <w:t>2</w:t>
      </w:r>
    </w:p>
    <w:p>
      <w:pPr>
        <w:pStyle w:val="DefinedTerms"/>
      </w:pPr>
      <w:r>
        <w:t>water supply plumbing</w:t>
      </w:r>
      <w:r>
        <w:tab/>
        <w:t>2</w:t>
      </w:r>
    </w:p>
    <w:p>
      <w:pPr>
        <w:pStyle w:val="DefinedTerms"/>
      </w:pPr>
      <w:r>
        <w:t>working day</w:t>
      </w:r>
      <w:r>
        <w:tab/>
        <w:t>2</w:t>
      </w:r>
    </w:p>
    <w:p/>
    <w:p>
      <w:pPr>
        <w:rPr>
          <w:u w:val="double"/>
        </w:rPr>
        <w:sectPr>
          <w:headerReference w:type="even" r:id="rId36"/>
          <w:headerReference w:type="default" r:id="rId37"/>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r>
            <w:t>Defined Terms</w:t>
          </w:r>
        </w:p>
      </w:tc>
    </w:tr>
  </w:tbl>
  <w:p>
    <w:pPr>
      <w:pStyle w:val="headerpar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12208</Words>
  <Characters>59335</Characters>
  <Application>Microsoft Office Word</Application>
  <DocSecurity>0</DocSecurity>
  <Lines>1914</Lines>
  <Paragraphs>980</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70563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1952 - 06-a0-01</dc:title>
  <dc:subject/>
  <dc:creator/>
  <cp:keywords/>
  <dc:description/>
  <cp:lastModifiedBy>svcMRProcess</cp:lastModifiedBy>
  <cp:revision>4</cp:revision>
  <cp:lastPrinted>2012-05-22T01:19:00Z</cp:lastPrinted>
  <dcterms:created xsi:type="dcterms:W3CDTF">2020-02-22T17:01:00Z</dcterms:created>
  <dcterms:modified xsi:type="dcterms:W3CDTF">2020-02-22T17:01:00Z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20120511</vt:lpwstr>
  </property>
  <property fmtid="{D5CDD505-2E9C-101B-9397-08002B2CF9AE}" pid="4" name="DocumentType">
    <vt:lpwstr>Reg</vt:lpwstr>
  </property>
  <property fmtid="{D5CDD505-2E9C-101B-9397-08002B2CF9AE}" pid="5" name="OwlsUID">
    <vt:i4>4377</vt:i4>
  </property>
  <property fmtid="{D5CDD505-2E9C-101B-9397-08002B2CF9AE}" pid="6" name="AsAtDate">
    <vt:lpwstr>11 May 2012</vt:lpwstr>
  </property>
  <property fmtid="{D5CDD505-2E9C-101B-9397-08002B2CF9AE}" pid="7" name="Suffix">
    <vt:lpwstr>06-a0-01</vt:lpwstr>
  </property>
  <property fmtid="{D5CDD505-2E9C-101B-9397-08002B2CF9AE}" pid="8" name="ThisVersion">
    <vt:lpwstr>05-g0-00</vt:lpwstr>
  </property>
  <property fmtid="{D5CDD505-2E9C-101B-9397-08002B2CF9AE}" pid="9" name="ReprintNo">
    <vt:lpwstr>6</vt:lpwstr>
  </property>
  <property fmtid="{D5CDD505-2E9C-101B-9397-08002B2CF9AE}" pid="10" name="ReprintedAsAt">
    <vt:filetime>2012-05-10T16:00:00Z</vt:filetime>
  </property>
</Properties>
</file>