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University of Western Australia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_Toc139795233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_Toc139795234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The University of Western Australia</w:t>
      </w:r>
      <w:r>
        <w:tab/>
      </w:r>
      <w:r>
        <w:fldChar w:fldCharType="begin"/>
      </w:r>
      <w:r>
        <w:instrText xml:space="preserve"> PAGEREF _Toc139795235 \h </w:instrText>
      </w:r>
      <w:r>
        <w:fldChar w:fldCharType="separate"/>
      </w:r>
      <w:r>
        <w:t>2</w:t>
      </w:r>
      <w:r>
        <w:fldChar w:fldCharType="end"/>
      </w:r>
    </w:p>
    <w:p>
      <w:pPr>
        <w:pStyle w:val="TOC8"/>
        <w:rPr>
          <w:sz w:val="24"/>
          <w:szCs w:val="24"/>
        </w:rPr>
      </w:pPr>
      <w:r>
        <w:rPr>
          <w:szCs w:val="24"/>
        </w:rPr>
        <w:t>4</w:t>
      </w:r>
      <w:r>
        <w:rPr>
          <w:bCs/>
          <w:szCs w:val="24"/>
        </w:rPr>
        <w:t>.</w:t>
      </w:r>
      <w:r>
        <w:rPr>
          <w:snapToGrid w:val="0"/>
          <w:szCs w:val="24"/>
        </w:rPr>
        <w:tab/>
        <w:t>University to consist of Senate, Convocation, staff and students</w:t>
      </w:r>
      <w:r>
        <w:tab/>
      </w:r>
      <w:r>
        <w:fldChar w:fldCharType="begin"/>
      </w:r>
      <w:r>
        <w:instrText xml:space="preserve"> PAGEREF _Toc139795236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Senate is governing authority</w:t>
      </w:r>
      <w:r>
        <w:tab/>
      </w:r>
      <w:r>
        <w:fldChar w:fldCharType="begin"/>
      </w:r>
      <w:r>
        <w:instrText xml:space="preserve"> PAGEREF _Toc139795237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University is a body corporate</w:t>
      </w:r>
      <w:r>
        <w:tab/>
      </w:r>
      <w:r>
        <w:fldChar w:fldCharType="begin"/>
      </w:r>
      <w:r>
        <w:instrText xml:space="preserve"> PAGEREF _Toc139795238 \h </w:instrText>
      </w:r>
      <w:r>
        <w:fldChar w:fldCharType="separate"/>
      </w:r>
      <w:r>
        <w:t>3</w:t>
      </w:r>
      <w:r>
        <w:fldChar w:fldCharType="end"/>
      </w:r>
    </w:p>
    <w:p>
      <w:pPr>
        <w:pStyle w:val="TOC8"/>
        <w:rPr>
          <w:sz w:val="24"/>
          <w:szCs w:val="24"/>
        </w:rPr>
      </w:pPr>
      <w:r>
        <w:rPr>
          <w:szCs w:val="24"/>
        </w:rPr>
        <w:t>7.</w:t>
      </w:r>
      <w:r>
        <w:rPr>
          <w:szCs w:val="24"/>
        </w:rPr>
        <w:tab/>
        <w:t>Visitor</w:t>
      </w:r>
      <w:r>
        <w:tab/>
      </w:r>
      <w:r>
        <w:fldChar w:fldCharType="begin"/>
      </w:r>
      <w:r>
        <w:instrText xml:space="preserve"> PAGEREF _Toc139795239 \h </w:instrText>
      </w:r>
      <w:r>
        <w:fldChar w:fldCharType="separate"/>
      </w:r>
      <w:r>
        <w:t>3</w:t>
      </w:r>
      <w:r>
        <w:fldChar w:fldCharType="end"/>
      </w:r>
    </w:p>
    <w:p>
      <w:pPr>
        <w:pStyle w:val="TOC8"/>
        <w:rPr>
          <w:sz w:val="24"/>
          <w:szCs w:val="24"/>
        </w:rPr>
      </w:pPr>
      <w:r>
        <w:rPr>
          <w:szCs w:val="24"/>
        </w:rPr>
        <w:t>8.</w:t>
      </w:r>
      <w:r>
        <w:rPr>
          <w:szCs w:val="24"/>
        </w:rPr>
        <w:tab/>
        <w:t>Senate members</w:t>
      </w:r>
      <w:r>
        <w:tab/>
      </w:r>
      <w:r>
        <w:fldChar w:fldCharType="begin"/>
      </w:r>
      <w:r>
        <w:instrText xml:space="preserve"> PAGEREF _Toc139795240 \h </w:instrText>
      </w:r>
      <w:r>
        <w:fldChar w:fldCharType="separate"/>
      </w:r>
      <w:r>
        <w:t>3</w:t>
      </w:r>
      <w:r>
        <w:fldChar w:fldCharType="end"/>
      </w:r>
    </w:p>
    <w:p>
      <w:pPr>
        <w:pStyle w:val="TOC8"/>
        <w:rPr>
          <w:sz w:val="24"/>
          <w:szCs w:val="24"/>
        </w:rPr>
      </w:pPr>
      <w:r>
        <w:rPr>
          <w:szCs w:val="24"/>
        </w:rPr>
        <w:t>9.</w:t>
      </w:r>
      <w:r>
        <w:rPr>
          <w:szCs w:val="24"/>
        </w:rPr>
        <w:tab/>
        <w:t>Terms of Senate membership</w:t>
      </w:r>
      <w:r>
        <w:tab/>
      </w:r>
      <w:r>
        <w:fldChar w:fldCharType="begin"/>
      </w:r>
      <w:r>
        <w:instrText xml:space="preserve"> PAGEREF _Toc139795241 \h </w:instrText>
      </w:r>
      <w:r>
        <w:fldChar w:fldCharType="separate"/>
      </w:r>
      <w:r>
        <w:t>5</w:t>
      </w:r>
      <w:r>
        <w:fldChar w:fldCharType="end"/>
      </w:r>
    </w:p>
    <w:p>
      <w:pPr>
        <w:pStyle w:val="TOC8"/>
        <w:rPr>
          <w:sz w:val="24"/>
          <w:szCs w:val="24"/>
        </w:rPr>
      </w:pPr>
      <w:r>
        <w:rPr>
          <w:szCs w:val="24"/>
        </w:rPr>
        <w:t>10.</w:t>
      </w:r>
      <w:r>
        <w:rPr>
          <w:szCs w:val="24"/>
        </w:rPr>
        <w:tab/>
        <w:t>Duties of Senate members</w:t>
      </w:r>
      <w:r>
        <w:tab/>
      </w:r>
      <w:r>
        <w:fldChar w:fldCharType="begin"/>
      </w:r>
      <w:r>
        <w:instrText xml:space="preserve"> PAGEREF _Toc139795242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Disqualifications</w:t>
      </w:r>
      <w:r>
        <w:tab/>
      </w:r>
      <w:r>
        <w:fldChar w:fldCharType="begin"/>
      </w:r>
      <w:r>
        <w:instrText xml:space="preserve"> PAGEREF _Toc139795243 \h </w:instrText>
      </w:r>
      <w:r>
        <w:fldChar w:fldCharType="separate"/>
      </w:r>
      <w:r>
        <w:t>6</w:t>
      </w:r>
      <w:r>
        <w:fldChar w:fldCharType="end"/>
      </w:r>
    </w:p>
    <w:p>
      <w:pPr>
        <w:pStyle w:val="TOC8"/>
        <w:rPr>
          <w:sz w:val="24"/>
          <w:szCs w:val="24"/>
        </w:rPr>
      </w:pPr>
      <w:r>
        <w:rPr>
          <w:szCs w:val="24"/>
        </w:rPr>
        <w:t>11A.</w:t>
      </w:r>
      <w:r>
        <w:rPr>
          <w:szCs w:val="24"/>
        </w:rPr>
        <w:tab/>
        <w:t>Removal of Senate members for breach of certain duties and suspension pending removal</w:t>
      </w:r>
      <w:r>
        <w:tab/>
      </w:r>
      <w:r>
        <w:fldChar w:fldCharType="begin"/>
      </w:r>
      <w:r>
        <w:instrText xml:space="preserve"> PAGEREF _Toc139795244 \h </w:instrText>
      </w:r>
      <w:r>
        <w:fldChar w:fldCharType="separate"/>
      </w:r>
      <w:r>
        <w:t>7</w:t>
      </w:r>
      <w:r>
        <w:fldChar w:fldCharType="end"/>
      </w:r>
    </w:p>
    <w:p>
      <w:pPr>
        <w:pStyle w:val="TOC8"/>
        <w:rPr>
          <w:sz w:val="24"/>
          <w:szCs w:val="24"/>
        </w:rPr>
      </w:pPr>
      <w:r>
        <w:rPr>
          <w:szCs w:val="24"/>
        </w:rPr>
        <w:t>12.</w:t>
      </w:r>
      <w:r>
        <w:rPr>
          <w:szCs w:val="24"/>
        </w:rPr>
        <w:tab/>
        <w:t>Chancellor</w:t>
      </w:r>
      <w:r>
        <w:tab/>
      </w:r>
      <w:r>
        <w:fldChar w:fldCharType="begin"/>
      </w:r>
      <w:r>
        <w:instrText xml:space="preserve"> PAGEREF _Toc139795245 \h </w:instrText>
      </w:r>
      <w:r>
        <w:fldChar w:fldCharType="separate"/>
      </w:r>
      <w:r>
        <w:t>8</w:t>
      </w:r>
      <w:r>
        <w:fldChar w:fldCharType="end"/>
      </w:r>
    </w:p>
    <w:p>
      <w:pPr>
        <w:pStyle w:val="TOC8"/>
        <w:rPr>
          <w:sz w:val="24"/>
          <w:szCs w:val="24"/>
        </w:rPr>
      </w:pPr>
      <w:r>
        <w:rPr>
          <w:szCs w:val="24"/>
        </w:rPr>
        <w:t>12A.</w:t>
      </w:r>
      <w:r>
        <w:rPr>
          <w:szCs w:val="24"/>
        </w:rPr>
        <w:tab/>
        <w:t>Pro</w:t>
      </w:r>
      <w:r>
        <w:rPr>
          <w:szCs w:val="24"/>
        </w:rPr>
        <w:noBreakHyphen/>
        <w:t>Chancellor</w:t>
      </w:r>
      <w:r>
        <w:tab/>
      </w:r>
      <w:r>
        <w:fldChar w:fldCharType="begin"/>
      </w:r>
      <w:r>
        <w:instrText xml:space="preserve"> PAGEREF _Toc139795246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Appointment of officers and management of affairs</w:t>
      </w:r>
      <w:r>
        <w:tab/>
      </w:r>
      <w:r>
        <w:fldChar w:fldCharType="begin"/>
      </w:r>
      <w:r>
        <w:instrText xml:space="preserve"> PAGEREF _Toc139795247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Control and management of property</w:t>
      </w:r>
      <w:r>
        <w:tab/>
      </w:r>
      <w:r>
        <w:fldChar w:fldCharType="begin"/>
      </w:r>
      <w:r>
        <w:instrText xml:space="preserve"> PAGEREF _Toc139795248 \h </w:instrText>
      </w:r>
      <w:r>
        <w:fldChar w:fldCharType="separate"/>
      </w:r>
      <w:r>
        <w:t>10</w:t>
      </w:r>
      <w:r>
        <w:fldChar w:fldCharType="end"/>
      </w:r>
    </w:p>
    <w:p>
      <w:pPr>
        <w:pStyle w:val="TOC8"/>
        <w:rPr>
          <w:sz w:val="24"/>
          <w:szCs w:val="24"/>
        </w:rPr>
      </w:pPr>
      <w:r>
        <w:rPr>
          <w:szCs w:val="24"/>
        </w:rPr>
        <w:t>14A.</w:t>
      </w:r>
      <w:r>
        <w:rPr>
          <w:szCs w:val="24"/>
        </w:rPr>
        <w:tab/>
        <w:t>Sale of endowment land</w:t>
      </w:r>
      <w:r>
        <w:tab/>
      </w:r>
      <w:r>
        <w:fldChar w:fldCharType="begin"/>
      </w:r>
      <w:r>
        <w:instrText xml:space="preserve"> PAGEREF _Toc139795249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Leasing University lands</w:t>
      </w:r>
      <w:r>
        <w:tab/>
      </w:r>
      <w:r>
        <w:fldChar w:fldCharType="begin"/>
      </w:r>
      <w:r>
        <w:instrText xml:space="preserve"> PAGEREF _Toc139795250 \h </w:instrText>
      </w:r>
      <w:r>
        <w:fldChar w:fldCharType="separate"/>
      </w:r>
      <w:r>
        <w:t>11</w:t>
      </w:r>
      <w:r>
        <w:fldChar w:fldCharType="end"/>
      </w:r>
    </w:p>
    <w:p>
      <w:pPr>
        <w:pStyle w:val="TOC8"/>
        <w:rPr>
          <w:sz w:val="24"/>
          <w:szCs w:val="24"/>
        </w:rPr>
      </w:pPr>
      <w:r>
        <w:rPr>
          <w:szCs w:val="24"/>
        </w:rPr>
        <w:t>15A</w:t>
      </w:r>
      <w:r>
        <w:rPr>
          <w:snapToGrid w:val="0"/>
          <w:szCs w:val="24"/>
        </w:rPr>
        <w:t>.</w:t>
      </w:r>
      <w:r>
        <w:rPr>
          <w:snapToGrid w:val="0"/>
          <w:szCs w:val="24"/>
        </w:rPr>
        <w:tab/>
        <w:t>Trust moneys not immediately required may be used to erect buildings etc.</w:t>
      </w:r>
      <w:r>
        <w:tab/>
      </w:r>
      <w:r>
        <w:fldChar w:fldCharType="begin"/>
      </w:r>
      <w:r>
        <w:instrText xml:space="preserve"> PAGEREF _Toc139795251 \h </w:instrText>
      </w:r>
      <w:r>
        <w:fldChar w:fldCharType="separate"/>
      </w:r>
      <w:r>
        <w:t>11</w:t>
      </w:r>
      <w:r>
        <w:fldChar w:fldCharType="end"/>
      </w:r>
    </w:p>
    <w:p>
      <w:pPr>
        <w:pStyle w:val="TOC8"/>
        <w:rPr>
          <w:sz w:val="24"/>
          <w:szCs w:val="24"/>
        </w:rPr>
      </w:pPr>
      <w:r>
        <w:rPr>
          <w:szCs w:val="24"/>
        </w:rPr>
        <w:t>15B</w:t>
      </w:r>
      <w:r>
        <w:rPr>
          <w:snapToGrid w:val="0"/>
          <w:szCs w:val="24"/>
        </w:rPr>
        <w:t>.</w:t>
      </w:r>
      <w:r>
        <w:rPr>
          <w:snapToGrid w:val="0"/>
          <w:szCs w:val="24"/>
        </w:rPr>
        <w:tab/>
        <w:t>Raising loans</w:t>
      </w:r>
      <w:r>
        <w:tab/>
      </w:r>
      <w:r>
        <w:fldChar w:fldCharType="begin"/>
      </w:r>
      <w:r>
        <w:instrText xml:space="preserve"> PAGEREF _Toc139795252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Disposal of property acquired by gift etc.</w:t>
      </w:r>
      <w:r>
        <w:tab/>
      </w:r>
      <w:r>
        <w:fldChar w:fldCharType="begin"/>
      </w:r>
      <w:r>
        <w:instrText xml:space="preserve"> PAGEREF _Toc139795253 \h </w:instrText>
      </w:r>
      <w:r>
        <w:fldChar w:fldCharType="separate"/>
      </w:r>
      <w:r>
        <w:t>14</w:t>
      </w:r>
      <w:r>
        <w:fldChar w:fldCharType="end"/>
      </w:r>
    </w:p>
    <w:p>
      <w:pPr>
        <w:pStyle w:val="TOC8"/>
        <w:rPr>
          <w:sz w:val="24"/>
          <w:szCs w:val="24"/>
        </w:rPr>
      </w:pPr>
      <w:r>
        <w:rPr>
          <w:szCs w:val="24"/>
        </w:rPr>
        <w:t>16A</w:t>
      </w:r>
      <w:r>
        <w:rPr>
          <w:snapToGrid w:val="0"/>
          <w:szCs w:val="24"/>
        </w:rPr>
        <w:t>.</w:t>
      </w:r>
      <w:r>
        <w:rPr>
          <w:snapToGrid w:val="0"/>
          <w:szCs w:val="24"/>
        </w:rPr>
        <w:tab/>
        <w:t>By</w:t>
      </w:r>
      <w:r>
        <w:rPr>
          <w:snapToGrid w:val="0"/>
          <w:szCs w:val="24"/>
        </w:rPr>
        <w:noBreakHyphen/>
        <w:t>laws regulating use etc. of University lands</w:t>
      </w:r>
      <w:r>
        <w:tab/>
      </w:r>
      <w:r>
        <w:fldChar w:fldCharType="begin"/>
      </w:r>
      <w:r>
        <w:instrText xml:space="preserve"> PAGEREF _Toc139795254 \h </w:instrText>
      </w:r>
      <w:r>
        <w:fldChar w:fldCharType="separate"/>
      </w:r>
      <w:r>
        <w:t>14</w:t>
      </w:r>
      <w:r>
        <w:fldChar w:fldCharType="end"/>
      </w:r>
    </w:p>
    <w:p>
      <w:pPr>
        <w:pStyle w:val="TOC8"/>
        <w:rPr>
          <w:sz w:val="24"/>
          <w:szCs w:val="24"/>
        </w:rPr>
      </w:pPr>
      <w:r>
        <w:rPr>
          <w:szCs w:val="24"/>
        </w:rPr>
        <w:t>16B</w:t>
      </w:r>
      <w:r>
        <w:rPr>
          <w:snapToGrid w:val="0"/>
          <w:szCs w:val="24"/>
        </w:rPr>
        <w:t>.</w:t>
      </w:r>
      <w:r>
        <w:rPr>
          <w:snapToGrid w:val="0"/>
          <w:szCs w:val="24"/>
        </w:rPr>
        <w:tab/>
        <w:t>Approval and publication of by</w:t>
      </w:r>
      <w:r>
        <w:rPr>
          <w:snapToGrid w:val="0"/>
          <w:szCs w:val="24"/>
        </w:rPr>
        <w:noBreakHyphen/>
        <w:t>laws</w:t>
      </w:r>
      <w:r>
        <w:tab/>
      </w:r>
      <w:r>
        <w:fldChar w:fldCharType="begin"/>
      </w:r>
      <w:r>
        <w:instrText xml:space="preserve"> PAGEREF _Toc139795255 \h </w:instrText>
      </w:r>
      <w:r>
        <w:fldChar w:fldCharType="separate"/>
      </w:r>
      <w:r>
        <w:t>20</w:t>
      </w:r>
      <w:r>
        <w:fldChar w:fldCharType="end"/>
      </w:r>
    </w:p>
    <w:p>
      <w:pPr>
        <w:pStyle w:val="TOC8"/>
        <w:rPr>
          <w:sz w:val="24"/>
          <w:szCs w:val="24"/>
        </w:rPr>
      </w:pPr>
      <w:r>
        <w:rPr>
          <w:szCs w:val="24"/>
        </w:rPr>
        <w:t>16C</w:t>
      </w:r>
      <w:r>
        <w:rPr>
          <w:snapToGrid w:val="0"/>
          <w:szCs w:val="24"/>
        </w:rPr>
        <w:t>.</w:t>
      </w:r>
      <w:r>
        <w:rPr>
          <w:snapToGrid w:val="0"/>
          <w:szCs w:val="24"/>
        </w:rPr>
        <w:tab/>
        <w:t>Penalty etc.</w:t>
      </w:r>
      <w:r>
        <w:tab/>
      </w:r>
      <w:r>
        <w:fldChar w:fldCharType="begin"/>
      </w:r>
      <w:r>
        <w:instrText xml:space="preserve"> PAGEREF _Toc139795256 \h </w:instrText>
      </w:r>
      <w:r>
        <w:fldChar w:fldCharType="separate"/>
      </w:r>
      <w:r>
        <w:t>20</w:t>
      </w:r>
      <w:r>
        <w:fldChar w:fldCharType="end"/>
      </w:r>
    </w:p>
    <w:p>
      <w:pPr>
        <w:pStyle w:val="TOC8"/>
        <w:rPr>
          <w:sz w:val="24"/>
          <w:szCs w:val="24"/>
        </w:rPr>
      </w:pPr>
      <w:r>
        <w:rPr>
          <w:szCs w:val="24"/>
        </w:rPr>
        <w:t>16E</w:t>
      </w:r>
      <w:r>
        <w:rPr>
          <w:snapToGrid w:val="0"/>
          <w:szCs w:val="24"/>
        </w:rPr>
        <w:t>.</w:t>
      </w:r>
      <w:r>
        <w:rPr>
          <w:snapToGrid w:val="0"/>
          <w:szCs w:val="24"/>
        </w:rPr>
        <w:tab/>
        <w:t>Regulations</w:t>
      </w:r>
      <w:r>
        <w:tab/>
      </w:r>
      <w:r>
        <w:fldChar w:fldCharType="begin"/>
      </w:r>
      <w:r>
        <w:instrText xml:space="preserve"> PAGEREF _Toc139795257 \h </w:instrText>
      </w:r>
      <w:r>
        <w:fldChar w:fldCharType="separate"/>
      </w:r>
      <w:r>
        <w:t>20</w:t>
      </w:r>
      <w:r>
        <w:fldChar w:fldCharType="end"/>
      </w:r>
    </w:p>
    <w:p>
      <w:pPr>
        <w:pStyle w:val="TOC8"/>
        <w:rPr>
          <w:sz w:val="24"/>
          <w:szCs w:val="24"/>
        </w:rPr>
      </w:pPr>
      <w:r>
        <w:rPr>
          <w:szCs w:val="24"/>
        </w:rPr>
        <w:t>16EA.</w:t>
      </w:r>
      <w:r>
        <w:rPr>
          <w:szCs w:val="24"/>
        </w:rPr>
        <w:tab/>
        <w:t>Relief of Senate members from liability</w:t>
      </w:r>
      <w:r>
        <w:tab/>
      </w:r>
      <w:r>
        <w:fldChar w:fldCharType="begin"/>
      </w:r>
      <w:r>
        <w:instrText xml:space="preserve"> PAGEREF _Toc139795258 \h </w:instrText>
      </w:r>
      <w:r>
        <w:fldChar w:fldCharType="separate"/>
      </w:r>
      <w:r>
        <w:t>21</w:t>
      </w:r>
      <w:r>
        <w:fldChar w:fldCharType="end"/>
      </w:r>
    </w:p>
    <w:p>
      <w:pPr>
        <w:pStyle w:val="TOC8"/>
        <w:rPr>
          <w:sz w:val="24"/>
          <w:szCs w:val="24"/>
        </w:rPr>
      </w:pPr>
      <w:r>
        <w:rPr>
          <w:szCs w:val="24"/>
        </w:rPr>
        <w:t>16F</w:t>
      </w:r>
      <w:r>
        <w:rPr>
          <w:snapToGrid w:val="0"/>
          <w:szCs w:val="24"/>
        </w:rPr>
        <w:t>.</w:t>
      </w:r>
      <w:r>
        <w:rPr>
          <w:snapToGrid w:val="0"/>
          <w:szCs w:val="24"/>
        </w:rPr>
        <w:tab/>
        <w:t xml:space="preserve">Certain certificates of Chancellor etc. to be </w:t>
      </w:r>
      <w:r>
        <w:rPr>
          <w:i/>
          <w:snapToGrid w:val="0"/>
          <w:szCs w:val="24"/>
        </w:rPr>
        <w:t>prima facie</w:t>
      </w:r>
      <w:r>
        <w:rPr>
          <w:snapToGrid w:val="0"/>
          <w:szCs w:val="24"/>
        </w:rPr>
        <w:t xml:space="preserve"> evidence</w:t>
      </w:r>
      <w:r>
        <w:tab/>
      </w:r>
      <w:r>
        <w:fldChar w:fldCharType="begin"/>
      </w:r>
      <w:r>
        <w:instrText xml:space="preserve"> PAGEREF _Toc139795259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Membership</w:t>
      </w:r>
      <w:r>
        <w:tab/>
      </w:r>
      <w:r>
        <w:fldChar w:fldCharType="begin"/>
      </w:r>
      <w:r>
        <w:instrText xml:space="preserve"> PAGEREF _Toc139795260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Warden</w:t>
      </w:r>
      <w:r>
        <w:tab/>
      </w:r>
      <w:r>
        <w:fldChar w:fldCharType="begin"/>
      </w:r>
      <w:r>
        <w:instrText xml:space="preserve"> PAGEREF _Toc139795261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Resignation</w:t>
      </w:r>
      <w:r>
        <w:tab/>
      </w:r>
      <w:r>
        <w:fldChar w:fldCharType="begin"/>
      </w:r>
      <w:r>
        <w:instrText xml:space="preserve"> PAGEREF _Toc139795262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Senate office vacated on disqualification etc.</w:t>
      </w:r>
      <w:r>
        <w:tab/>
      </w:r>
      <w:r>
        <w:fldChar w:fldCharType="begin"/>
      </w:r>
      <w:r>
        <w:instrText xml:space="preserve"> PAGEREF _Toc139795263 \h </w:instrText>
      </w:r>
      <w:r>
        <w:fldChar w:fldCharType="separate"/>
      </w:r>
      <w:r>
        <w:t>24</w:t>
      </w:r>
      <w:r>
        <w:fldChar w:fldCharType="end"/>
      </w:r>
    </w:p>
    <w:p>
      <w:pPr>
        <w:pStyle w:val="TOC8"/>
        <w:rPr>
          <w:sz w:val="24"/>
          <w:szCs w:val="24"/>
        </w:rPr>
      </w:pPr>
      <w:r>
        <w:rPr>
          <w:szCs w:val="24"/>
        </w:rPr>
        <w:t>21.</w:t>
      </w:r>
      <w:r>
        <w:rPr>
          <w:szCs w:val="24"/>
        </w:rPr>
        <w:tab/>
        <w:t>Vacancy in office of Warden — how filled</w:t>
      </w:r>
      <w:r>
        <w:tab/>
      </w:r>
      <w:r>
        <w:fldChar w:fldCharType="begin"/>
      </w:r>
      <w:r>
        <w:instrText xml:space="preserve"> PAGEREF _Toc139795264 \h </w:instrText>
      </w:r>
      <w:r>
        <w:fldChar w:fldCharType="separate"/>
      </w:r>
      <w:r>
        <w:t>24</w:t>
      </w:r>
      <w:r>
        <w:fldChar w:fldCharType="end"/>
      </w:r>
    </w:p>
    <w:p>
      <w:pPr>
        <w:pStyle w:val="TOC8"/>
        <w:rPr>
          <w:sz w:val="24"/>
          <w:szCs w:val="24"/>
        </w:rPr>
      </w:pPr>
      <w:r>
        <w:rPr>
          <w:snapToGrid w:val="0"/>
          <w:szCs w:val="24"/>
        </w:rPr>
        <w:t>22.</w:t>
      </w:r>
      <w:r>
        <w:rPr>
          <w:snapToGrid w:val="0"/>
          <w:szCs w:val="24"/>
        </w:rPr>
        <w:tab/>
        <w:t>Vacancies in Senate — how filled</w:t>
      </w:r>
      <w:r>
        <w:tab/>
      </w:r>
      <w:r>
        <w:fldChar w:fldCharType="begin"/>
      </w:r>
      <w:r>
        <w:instrText xml:space="preserve"> PAGEREF _Toc139795265 \h </w:instrText>
      </w:r>
      <w:r>
        <w:fldChar w:fldCharType="separate"/>
      </w:r>
      <w:r>
        <w:t>24</w:t>
      </w:r>
      <w:r>
        <w:fldChar w:fldCharType="end"/>
      </w:r>
    </w:p>
    <w:p>
      <w:pPr>
        <w:pStyle w:val="TOC8"/>
        <w:rPr>
          <w:sz w:val="24"/>
          <w:szCs w:val="24"/>
        </w:rPr>
      </w:pPr>
      <w:r>
        <w:rPr>
          <w:snapToGrid w:val="0"/>
          <w:szCs w:val="24"/>
        </w:rPr>
        <w:t>23.</w:t>
      </w:r>
      <w:r>
        <w:rPr>
          <w:snapToGrid w:val="0"/>
          <w:szCs w:val="24"/>
        </w:rPr>
        <w:tab/>
        <w:t>Reappointment</w:t>
      </w:r>
      <w:r>
        <w:tab/>
      </w:r>
      <w:r>
        <w:fldChar w:fldCharType="begin"/>
      </w:r>
      <w:r>
        <w:instrText xml:space="preserve"> PAGEREF _Toc139795266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Chairman</w:t>
      </w:r>
      <w:r>
        <w:tab/>
      </w:r>
      <w:r>
        <w:fldChar w:fldCharType="begin"/>
      </w:r>
      <w:r>
        <w:instrText xml:space="preserve"> PAGEREF _Toc139795267 \h </w:instrText>
      </w:r>
      <w:r>
        <w:fldChar w:fldCharType="separate"/>
      </w:r>
      <w:r>
        <w:t>25</w:t>
      </w:r>
      <w:r>
        <w:fldChar w:fldCharType="end"/>
      </w:r>
    </w:p>
    <w:p>
      <w:pPr>
        <w:pStyle w:val="TOC8"/>
        <w:rPr>
          <w:sz w:val="24"/>
          <w:szCs w:val="24"/>
        </w:rPr>
      </w:pPr>
      <w:r>
        <w:rPr>
          <w:szCs w:val="24"/>
        </w:rPr>
        <w:t>24A.</w:t>
      </w:r>
      <w:r>
        <w:rPr>
          <w:szCs w:val="24"/>
        </w:rPr>
        <w:tab/>
        <w:t>Disclosure of interests</w:t>
      </w:r>
      <w:r>
        <w:tab/>
      </w:r>
      <w:r>
        <w:fldChar w:fldCharType="begin"/>
      </w:r>
      <w:r>
        <w:instrText xml:space="preserve"> PAGEREF _Toc139795268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Quorum</w:t>
      </w:r>
      <w:r>
        <w:tab/>
      </w:r>
      <w:r>
        <w:fldChar w:fldCharType="begin"/>
      </w:r>
      <w:r>
        <w:instrText xml:space="preserve"> PAGEREF _Toc139795269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Proceedings not invalidated in certain circumstances</w:t>
      </w:r>
      <w:r>
        <w:tab/>
      </w:r>
      <w:r>
        <w:fldChar w:fldCharType="begin"/>
      </w:r>
      <w:r>
        <w:instrText xml:space="preserve"> PAGEREF _Toc139795270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The Vice</w:t>
      </w:r>
      <w:r>
        <w:rPr>
          <w:snapToGrid w:val="0"/>
          <w:szCs w:val="24"/>
        </w:rPr>
        <w:noBreakHyphen/>
        <w:t>Chancellor</w:t>
      </w:r>
      <w:r>
        <w:tab/>
      </w:r>
      <w:r>
        <w:fldChar w:fldCharType="begin"/>
      </w:r>
      <w:r>
        <w:instrText xml:space="preserve"> PAGEREF _Toc139795271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The Guild of Undergraduates</w:t>
      </w:r>
      <w:r>
        <w:tab/>
      </w:r>
      <w:r>
        <w:fldChar w:fldCharType="begin"/>
      </w:r>
      <w:r>
        <w:instrText xml:space="preserve"> PAGEREF _Toc139795272 \h </w:instrText>
      </w:r>
      <w:r>
        <w:fldChar w:fldCharType="separate"/>
      </w:r>
      <w:r>
        <w:t>27</w:t>
      </w:r>
      <w:r>
        <w:fldChar w:fldCharType="end"/>
      </w:r>
    </w:p>
    <w:p>
      <w:pPr>
        <w:pStyle w:val="TOC8"/>
        <w:rPr>
          <w:sz w:val="24"/>
          <w:szCs w:val="24"/>
        </w:rPr>
      </w:pPr>
      <w:r>
        <w:rPr>
          <w:szCs w:val="24"/>
        </w:rPr>
        <w:t>28A.</w:t>
      </w:r>
      <w:r>
        <w:rPr>
          <w:szCs w:val="24"/>
        </w:rPr>
        <w:tab/>
        <w:t>Amenities and services fee</w:t>
      </w:r>
      <w:r>
        <w:tab/>
      </w:r>
      <w:r>
        <w:fldChar w:fldCharType="begin"/>
      </w:r>
      <w:r>
        <w:instrText xml:space="preserve"> PAGEREF _Toc139795273 \h </w:instrText>
      </w:r>
      <w:r>
        <w:fldChar w:fldCharType="separate"/>
      </w:r>
      <w:r>
        <w:t>28</w:t>
      </w:r>
      <w:r>
        <w:fldChar w:fldCharType="end"/>
      </w:r>
    </w:p>
    <w:p>
      <w:pPr>
        <w:pStyle w:val="TOC8"/>
        <w:rPr>
          <w:sz w:val="24"/>
          <w:szCs w:val="24"/>
        </w:rPr>
      </w:pPr>
      <w:r>
        <w:rPr>
          <w:szCs w:val="24"/>
        </w:rPr>
        <w:t>28B.</w:t>
      </w:r>
      <w:r>
        <w:rPr>
          <w:szCs w:val="24"/>
        </w:rPr>
        <w:tab/>
        <w:t>Senate to include detail in Statute</w:t>
      </w:r>
      <w:r>
        <w:tab/>
      </w:r>
      <w:r>
        <w:fldChar w:fldCharType="begin"/>
      </w:r>
      <w:r>
        <w:instrText xml:space="preserve"> PAGEREF _Toc139795274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Instruction, degrees etc.</w:t>
      </w:r>
      <w:r>
        <w:tab/>
      </w:r>
      <w:r>
        <w:fldChar w:fldCharType="begin"/>
      </w:r>
      <w:r>
        <w:instrText xml:space="preserve"> PAGEREF _Toc139795275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Examinations</w:t>
      </w:r>
      <w:r>
        <w:tab/>
      </w:r>
      <w:r>
        <w:fldChar w:fldCharType="begin"/>
      </w:r>
      <w:r>
        <w:instrText xml:space="preserve"> PAGEREF _Toc139795276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Power to make Statutes</w:t>
      </w:r>
      <w:r>
        <w:tab/>
      </w:r>
      <w:r>
        <w:fldChar w:fldCharType="begin"/>
      </w:r>
      <w:r>
        <w:instrText xml:space="preserve"> PAGEREF _Toc139795277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Statutes to be approved by Governor and published</w:t>
      </w:r>
      <w:r>
        <w:tab/>
      </w:r>
      <w:r>
        <w:fldChar w:fldCharType="begin"/>
      </w:r>
      <w:r>
        <w:instrText xml:space="preserve"> PAGEREF _Toc139795278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Affiliated institutions</w:t>
      </w:r>
      <w:r>
        <w:tab/>
      </w:r>
      <w:r>
        <w:fldChar w:fldCharType="begin"/>
      </w:r>
      <w:r>
        <w:instrText xml:space="preserve"> PAGEREF _Toc139795279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Endowment of Crown lands etc.</w:t>
      </w:r>
      <w:r>
        <w:tab/>
      </w:r>
      <w:r>
        <w:fldChar w:fldCharType="begin"/>
      </w:r>
      <w:r>
        <w:instrText xml:space="preserve"> PAGEREF _Toc139795280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Exemption of property from taxation</w:t>
      </w:r>
      <w:r>
        <w:tab/>
      </w:r>
      <w:r>
        <w:fldChar w:fldCharType="begin"/>
      </w:r>
      <w:r>
        <w:instrText xml:space="preserve"> PAGEREF _Toc139795281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Parliament may make appropriation to University</w:t>
      </w:r>
      <w:r>
        <w:tab/>
      </w:r>
      <w:r>
        <w:fldChar w:fldCharType="begin"/>
      </w:r>
      <w:r>
        <w:instrText xml:space="preserve"> PAGEREF _Toc139795282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of fees etc.</w:t>
      </w:r>
      <w:r>
        <w:tab/>
      </w:r>
      <w:r>
        <w:fldChar w:fldCharType="begin"/>
      </w:r>
      <w:r>
        <w:instrText xml:space="preserve"> PAGEREF _Toc139795283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No religious test</w:t>
      </w:r>
      <w:r>
        <w:tab/>
      </w:r>
      <w:r>
        <w:fldChar w:fldCharType="begin"/>
      </w:r>
      <w:r>
        <w:instrText xml:space="preserve"> PAGEREF _Toc139795284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Privileges of Act to extend to women</w:t>
      </w:r>
      <w:r>
        <w:tab/>
      </w:r>
      <w:r>
        <w:fldChar w:fldCharType="begin"/>
      </w:r>
      <w:r>
        <w:instrText xml:space="preserve"> PAGEREF _Toc139795285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_Toc139795286 \h </w:instrText>
      </w:r>
      <w:r>
        <w:fldChar w:fldCharType="separate"/>
      </w:r>
      <w:r>
        <w:t>36</w:t>
      </w:r>
      <w:r>
        <w:fldChar w:fldCharType="end"/>
      </w:r>
    </w:p>
    <w:p>
      <w:pPr>
        <w:pStyle w:val="TOC9"/>
        <w:rPr>
          <w:rFonts w:ascii="Times New Roman" w:hAnsi="Times New Roman"/>
          <w:noProof/>
          <w:sz w:val="24"/>
          <w:szCs w:val="24"/>
        </w:rPr>
      </w:pPr>
      <w:r>
        <w:rPr>
          <w:noProof/>
          <w:snapToGrid w:val="0"/>
          <w:szCs w:val="24"/>
        </w:rPr>
        <w:t>58.</w:t>
      </w:r>
      <w:r>
        <w:rPr>
          <w:noProof/>
          <w:snapToGrid w:val="0"/>
          <w:szCs w:val="24"/>
        </w:rPr>
        <w:tab/>
        <w:t>Treasurer’s Instructions</w:t>
      </w:r>
      <w:r>
        <w:rPr>
          <w:noProof/>
        </w:rPr>
        <w:tab/>
      </w:r>
      <w:r>
        <w:rPr>
          <w:noProof/>
        </w:rPr>
        <w:fldChar w:fldCharType="begin"/>
      </w:r>
      <w:r>
        <w:rPr>
          <w:noProof/>
        </w:rPr>
        <w:instrText xml:space="preserve"> PAGEREF _Toc139795287 \h </w:instrText>
      </w:r>
      <w:r>
        <w:rPr>
          <w:noProof/>
        </w:rPr>
      </w:r>
      <w:r>
        <w:rPr>
          <w:noProof/>
        </w:rPr>
        <w:fldChar w:fldCharType="separate"/>
      </w:r>
      <w:r>
        <w:rPr>
          <w:noProof/>
        </w:rPr>
        <w:t>37</w:t>
      </w:r>
      <w:r>
        <w:rPr>
          <w:noProof/>
        </w:rPr>
        <w:fldChar w:fldCharType="end"/>
      </w:r>
    </w:p>
    <w:p>
      <w:pPr>
        <w:pStyle w:val="TOC8"/>
        <w:rPr>
          <w:sz w:val="24"/>
          <w:szCs w:val="24"/>
        </w:rPr>
      </w:pPr>
      <w:r>
        <w:rPr>
          <w:szCs w:val="24"/>
        </w:rPr>
        <w:t>42</w:t>
      </w:r>
      <w:r>
        <w:rPr>
          <w:snapToGrid w:val="0"/>
          <w:szCs w:val="24"/>
        </w:rPr>
        <w:t>.</w:t>
      </w:r>
      <w:r>
        <w:rPr>
          <w:snapToGrid w:val="0"/>
          <w:szCs w:val="24"/>
        </w:rPr>
        <w:tab/>
        <w:t>Discharge of Trustees of University Endowment</w:t>
      </w:r>
      <w:r>
        <w:tab/>
      </w:r>
      <w:r>
        <w:fldChar w:fldCharType="begin"/>
      </w:r>
      <w:r>
        <w:instrText xml:space="preserve"> PAGEREF _Toc139795288 \h </w:instrText>
      </w:r>
      <w:r>
        <w:fldChar w:fldCharType="separate"/>
      </w:r>
      <w:r>
        <w:t>39</w:t>
      </w:r>
      <w:r>
        <w:fldChar w:fldCharType="end"/>
      </w:r>
    </w:p>
    <w:p>
      <w:pPr>
        <w:pStyle w:val="TOC2"/>
        <w:tabs>
          <w:tab w:val="right" w:leader="dot" w:pos="7086"/>
        </w:tabs>
        <w:rPr>
          <w:b w:val="0"/>
          <w:sz w:val="24"/>
          <w:szCs w:val="24"/>
        </w:rPr>
      </w:pPr>
      <w:r>
        <w:rPr>
          <w:szCs w:val="28"/>
        </w:rPr>
        <w:t>Schedule 1 — Senate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_Toc139795291 \h </w:instrText>
      </w:r>
      <w:r>
        <w:fldChar w:fldCharType="separate"/>
      </w:r>
      <w:r>
        <w:t>40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_Toc139795293 \h </w:instrText>
      </w:r>
      <w:r>
        <w:fldChar w:fldCharType="separate"/>
      </w:r>
      <w:r>
        <w:t>41</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_Toc139795294 \h </w:instrText>
      </w:r>
      <w:r>
        <w:fldChar w:fldCharType="separate"/>
      </w:r>
      <w:r>
        <w:t>41</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_Toc139795295 \h </w:instrText>
      </w:r>
      <w:r>
        <w:fldChar w:fldCharType="separate"/>
      </w:r>
      <w:r>
        <w:t>42</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_Toc139795296 \h </w:instrText>
      </w:r>
      <w:r>
        <w:fldChar w:fldCharType="separate"/>
      </w:r>
      <w:r>
        <w:t>42</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_Toc139795297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_Toc139795299 \h </w:instrText>
      </w:r>
      <w:r>
        <w:fldChar w:fldCharType="separate"/>
      </w:r>
      <w:r>
        <w:t>43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University of Western Australia Act 1911</w:t>
      </w:r>
    </w:p>
    <w:p>
      <w:pPr>
        <w:pStyle w:val="LongTitle"/>
        <w:rPr>
          <w:snapToGrid w:val="0"/>
        </w:rPr>
      </w:pPr>
      <w:r>
        <w:rPr>
          <w:snapToGrid w:val="0"/>
        </w:rPr>
        <w:t>An Act to establish, incorporate, and endow the University of Western Australia.</w:t>
      </w:r>
    </w:p>
    <w:p>
      <w:pPr>
        <w:pStyle w:val="Preamble1"/>
        <w:rPr>
          <w:snapToGrid w:val="0"/>
        </w:rPr>
      </w:pPr>
      <w:r>
        <w:rPr>
          <w:snapToGrid w:val="0"/>
        </w:rP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napToGrid w:val="0"/>
          <w:sz w:val="26"/>
        </w:rPr>
        <w:t>Preliminary</w:t>
      </w:r>
    </w:p>
    <w:p>
      <w:pPr>
        <w:pStyle w:val="Heading5"/>
        <w:rPr>
          <w:snapToGrid w:val="0"/>
        </w:rPr>
      </w:pPr>
      <w:bookmarkStart w:id="1" w:name="_Toc421597634"/>
      <w:bookmarkStart w:id="2" w:name="_Toc31102331"/>
      <w:bookmarkStart w:id="3" w:name="_Toc111623512"/>
      <w:bookmarkStart w:id="4" w:name="_Toc121112127"/>
      <w:bookmarkStart w:id="5" w:name="_Toc139795233"/>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6" w:name="_Toc421597635"/>
      <w:bookmarkStart w:id="7" w:name="_Toc31102332"/>
      <w:bookmarkStart w:id="8" w:name="_Toc111623513"/>
      <w:bookmarkStart w:id="9" w:name="_Toc121112128"/>
      <w:bookmarkStart w:id="10" w:name="_Toc139795234"/>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t>“</w:t>
      </w:r>
      <w:r>
        <w:rPr>
          <w:rStyle w:val="CharDefText"/>
        </w:rPr>
        <w:t>Convocation</w:t>
      </w:r>
      <w:r>
        <w:rPr>
          <w:b/>
        </w:rPr>
        <w:t>” </w:t>
      </w:r>
      <w:r>
        <w:t>— Convocation of the University;</w:t>
      </w:r>
    </w:p>
    <w:p>
      <w:pPr>
        <w:pStyle w:val="Defstart"/>
      </w:pPr>
      <w:r>
        <w:tab/>
      </w:r>
      <w:r>
        <w:rPr>
          <w:b/>
        </w:rPr>
        <w:t>“</w:t>
      </w:r>
      <w:r>
        <w:rPr>
          <w:rStyle w:val="CharDefText"/>
        </w:rPr>
        <w:t>Guild</w:t>
      </w:r>
      <w:r>
        <w:rPr>
          <w:b/>
        </w:rPr>
        <w:t>” </w:t>
      </w:r>
      <w:r>
        <w:t>— The Guild of Undergraduates established under section 28;</w:t>
      </w:r>
    </w:p>
    <w:p>
      <w:pPr>
        <w:pStyle w:val="Defstart"/>
      </w:pPr>
      <w:r>
        <w:rPr>
          <w:b/>
        </w:rPr>
        <w:tab/>
        <w:t>“</w:t>
      </w:r>
      <w:r>
        <w:rPr>
          <w:rStyle w:val="CharDefText"/>
        </w:rPr>
        <w:t>Senate</w:t>
      </w:r>
      <w:r>
        <w:rPr>
          <w:b/>
        </w:rPr>
        <w:t>” </w:t>
      </w:r>
      <w:r>
        <w:t>— The Senate of the University;</w:t>
      </w:r>
    </w:p>
    <w:p>
      <w:pPr>
        <w:pStyle w:val="Defstart"/>
      </w:pPr>
      <w:r>
        <w:tab/>
      </w:r>
      <w:r>
        <w:rPr>
          <w:b/>
        </w:rPr>
        <w:t>“</w:t>
      </w:r>
      <w:r>
        <w:rPr>
          <w:rStyle w:val="CharDefText"/>
        </w:rPr>
        <w:t>Statutes</w:t>
      </w:r>
      <w:r>
        <w:rPr>
          <w:b/>
        </w:rPr>
        <w:t>” </w:t>
      </w:r>
      <w:r>
        <w:t>— Statutes of the University made under the authority of this Act;</w:t>
      </w:r>
    </w:p>
    <w:p>
      <w:pPr>
        <w:pStyle w:val="Defstart"/>
      </w:pPr>
      <w:r>
        <w:rPr>
          <w:b/>
        </w:rPr>
        <w:tab/>
        <w:t>“</w:t>
      </w:r>
      <w:r>
        <w:rPr>
          <w:rStyle w:val="CharDefText"/>
        </w:rPr>
        <w:t>student</w:t>
      </w:r>
      <w:r>
        <w:rPr>
          <w:b/>
        </w:rPr>
        <w:t>” </w:t>
      </w:r>
      <w:r>
        <w:t>— A person enrolled in the University as a student;</w:t>
      </w:r>
    </w:p>
    <w:p>
      <w:pPr>
        <w:pStyle w:val="Defstart"/>
      </w:pPr>
      <w:r>
        <w:rPr>
          <w:b/>
        </w:rPr>
        <w:tab/>
        <w:t>“</w:t>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11" w:name="_Toc421597636"/>
      <w:bookmarkStart w:id="12" w:name="_Toc31102333"/>
      <w:bookmarkStart w:id="13" w:name="_Toc111623514"/>
      <w:bookmarkStart w:id="14" w:name="_Toc121112129"/>
      <w:bookmarkStart w:id="15" w:name="_Toc139795235"/>
      <w:r>
        <w:rPr>
          <w:rStyle w:val="CharSectno"/>
        </w:rPr>
        <w:t>3</w:t>
      </w:r>
      <w:r>
        <w:rPr>
          <w:snapToGrid w:val="0"/>
        </w:rPr>
        <w:t>.</w:t>
      </w:r>
      <w:r>
        <w:rPr>
          <w:snapToGrid w:val="0"/>
        </w:rPr>
        <w:tab/>
        <w:t>The University of Western Australia</w:t>
      </w:r>
      <w:bookmarkEnd w:id="11"/>
      <w:bookmarkEnd w:id="12"/>
      <w:bookmarkEnd w:id="13"/>
      <w:bookmarkEnd w:id="14"/>
      <w:bookmarkEnd w:id="15"/>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16" w:name="_Toc121112130"/>
      <w:bookmarkStart w:id="17" w:name="_Toc139795236"/>
      <w:r>
        <w:rPr>
          <w:rStyle w:val="CharSectno"/>
        </w:rPr>
        <w:t>4</w:t>
      </w:r>
      <w:r>
        <w:rPr>
          <w:bCs/>
        </w:rPr>
        <w:t>.</w:t>
      </w:r>
      <w:r>
        <w:rPr>
          <w:snapToGrid w:val="0"/>
        </w:rPr>
        <w:tab/>
        <w:t>University to consist of Senate, Convocation, staff and students</w:t>
      </w:r>
      <w:bookmarkEnd w:id="16"/>
      <w:bookmarkEnd w:id="17"/>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18" w:name="_Toc421597638"/>
      <w:bookmarkStart w:id="19" w:name="_Toc31102335"/>
      <w:bookmarkStart w:id="20" w:name="_Toc111623516"/>
      <w:bookmarkStart w:id="21" w:name="_Toc121112131"/>
      <w:bookmarkStart w:id="22" w:name="_Toc139795237"/>
      <w:r>
        <w:rPr>
          <w:rStyle w:val="CharSectno"/>
        </w:rPr>
        <w:t>5</w:t>
      </w:r>
      <w:r>
        <w:rPr>
          <w:snapToGrid w:val="0"/>
        </w:rPr>
        <w:t>.</w:t>
      </w:r>
      <w:r>
        <w:rPr>
          <w:snapToGrid w:val="0"/>
        </w:rPr>
        <w:tab/>
        <w:t>Senate is governing authority</w:t>
      </w:r>
      <w:bookmarkEnd w:id="18"/>
      <w:bookmarkEnd w:id="19"/>
      <w:bookmarkEnd w:id="20"/>
      <w:bookmarkEnd w:id="21"/>
      <w:bookmarkEnd w:id="22"/>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3" w:name="_Toc421597639"/>
      <w:bookmarkStart w:id="24" w:name="_Toc31102336"/>
      <w:bookmarkStart w:id="25" w:name="_Toc111623517"/>
      <w:bookmarkStart w:id="26" w:name="_Toc121112132"/>
      <w:bookmarkStart w:id="27" w:name="_Toc139795238"/>
      <w:r>
        <w:rPr>
          <w:rStyle w:val="CharSectno"/>
        </w:rPr>
        <w:t>6</w:t>
      </w:r>
      <w:r>
        <w:rPr>
          <w:snapToGrid w:val="0"/>
        </w:rPr>
        <w:t>.</w:t>
      </w:r>
      <w:r>
        <w:rPr>
          <w:snapToGrid w:val="0"/>
        </w:rPr>
        <w:tab/>
        <w:t>University is a body corporate</w:t>
      </w:r>
      <w:bookmarkEnd w:id="23"/>
      <w:bookmarkEnd w:id="24"/>
      <w:bookmarkEnd w:id="25"/>
      <w:bookmarkEnd w:id="26"/>
      <w:bookmarkEnd w:id="27"/>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28" w:name="_Toc31102337"/>
      <w:bookmarkStart w:id="29" w:name="_Toc111623518"/>
      <w:bookmarkStart w:id="30" w:name="_Toc121112133"/>
      <w:bookmarkStart w:id="31" w:name="_Toc139795239"/>
      <w:r>
        <w:rPr>
          <w:rStyle w:val="CharSectno"/>
        </w:rPr>
        <w:t>7</w:t>
      </w:r>
      <w:r>
        <w:t>.</w:t>
      </w:r>
      <w:r>
        <w:tab/>
        <w:t>Visitor</w:t>
      </w:r>
      <w:bookmarkEnd w:id="28"/>
      <w:bookmarkEnd w:id="29"/>
      <w:bookmarkEnd w:id="30"/>
      <w:bookmarkEnd w:id="31"/>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32" w:name="_Toc111623519"/>
      <w:bookmarkStart w:id="33" w:name="_Toc121112134"/>
      <w:bookmarkStart w:id="34" w:name="_Toc139795240"/>
      <w:r>
        <w:rPr>
          <w:rStyle w:val="CharSectno"/>
        </w:rPr>
        <w:t>8</w:t>
      </w:r>
      <w:r>
        <w:t>.</w:t>
      </w:r>
      <w:r>
        <w:tab/>
        <w:t>Senate members</w:t>
      </w:r>
      <w:bookmarkEnd w:id="32"/>
      <w:bookmarkEnd w:id="33"/>
      <w:bookmarkEnd w:id="34"/>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 xml:space="preserve">the Chancellor </w:t>
      </w:r>
      <w:r>
        <w:rPr>
          <w:iCs/>
        </w:rPr>
        <w:t>ex officio</w:t>
      </w:r>
      <w:r>
        <w:t>;</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 xml:space="preserve">Chancellor of the University </w:t>
      </w:r>
      <w:r>
        <w:rPr>
          <w:iCs/>
        </w:rPr>
        <w:t>ex officio</w:t>
      </w:r>
      <w:r>
        <w:t>;</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35" w:name="_Toc111623520"/>
      <w:bookmarkStart w:id="36" w:name="_Toc121112135"/>
      <w:bookmarkStart w:id="37" w:name="_Toc139795241"/>
      <w:r>
        <w:rPr>
          <w:rStyle w:val="CharSectno"/>
        </w:rPr>
        <w:t>9</w:t>
      </w:r>
      <w:r>
        <w:t>.</w:t>
      </w:r>
      <w:r>
        <w:tab/>
        <w:t>Terms of Senate membership</w:t>
      </w:r>
      <w:bookmarkEnd w:id="35"/>
      <w:bookmarkEnd w:id="36"/>
      <w:bookmarkEnd w:id="37"/>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38" w:name="_Toc111623521"/>
      <w:bookmarkStart w:id="39" w:name="_Toc121112136"/>
      <w:bookmarkStart w:id="40" w:name="_Toc139795242"/>
      <w:r>
        <w:rPr>
          <w:rStyle w:val="CharSectno"/>
        </w:rPr>
        <w:t>10</w:t>
      </w:r>
      <w:r>
        <w:t>.</w:t>
      </w:r>
      <w:r>
        <w:tab/>
        <w:t>Duties of Senate members</w:t>
      </w:r>
      <w:bookmarkEnd w:id="38"/>
      <w:bookmarkEnd w:id="39"/>
      <w:bookmarkEnd w:id="40"/>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bCs/>
        </w:rPr>
        <w:t>10A, 10B.</w:t>
      </w:r>
      <w:r>
        <w:tab/>
        <w:t>Repealed by No. 8 of 2005 s. 52.]</w:t>
      </w:r>
    </w:p>
    <w:p>
      <w:pPr>
        <w:pStyle w:val="Ednotesection"/>
        <w:ind w:left="0" w:firstLine="0"/>
      </w:pPr>
      <w:r>
        <w:t>[</w:t>
      </w:r>
      <w:r>
        <w:rPr>
          <w:b/>
        </w:rPr>
        <w:t>10C.</w:t>
      </w:r>
      <w:r>
        <w:tab/>
        <w:t>Repealed by No. 113 of 1970 s. 9.]</w:t>
      </w:r>
    </w:p>
    <w:p>
      <w:pPr>
        <w:pStyle w:val="Heading5"/>
        <w:rPr>
          <w:snapToGrid w:val="0"/>
        </w:rPr>
      </w:pPr>
      <w:bookmarkStart w:id="41" w:name="_Toc421597645"/>
      <w:bookmarkStart w:id="42" w:name="_Toc31102342"/>
      <w:bookmarkStart w:id="43" w:name="_Toc111623522"/>
      <w:bookmarkStart w:id="44" w:name="_Toc121112137"/>
      <w:bookmarkStart w:id="45" w:name="_Toc139795243"/>
      <w:r>
        <w:rPr>
          <w:rStyle w:val="CharSectno"/>
        </w:rPr>
        <w:t>11</w:t>
      </w:r>
      <w:r>
        <w:rPr>
          <w:snapToGrid w:val="0"/>
        </w:rPr>
        <w:t>.</w:t>
      </w:r>
      <w:r>
        <w:rPr>
          <w:snapToGrid w:val="0"/>
        </w:rPr>
        <w:tab/>
        <w:t>Disqualifications</w:t>
      </w:r>
      <w:bookmarkEnd w:id="41"/>
      <w:bookmarkEnd w:id="42"/>
      <w:bookmarkEnd w:id="43"/>
      <w:bookmarkEnd w:id="44"/>
      <w:bookmarkEnd w:id="45"/>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an undischarged bankrupt; or</w:t>
      </w:r>
    </w:p>
    <w:p>
      <w:pPr>
        <w:pStyle w:val="Indenta"/>
        <w:rPr>
          <w:snapToGrid w:val="0"/>
        </w:rPr>
      </w:pPr>
      <w:r>
        <w:rPr>
          <w:snapToGrid w:val="0"/>
        </w:rPr>
        <w:tab/>
        <w:t>(c)</w:t>
      </w:r>
      <w:r>
        <w:rPr>
          <w:snapToGrid w:val="0"/>
        </w:rPr>
        <w:tab/>
        <w:t>has his affairs under liquidation by arrangement with his creditors; or</w:t>
      </w:r>
    </w:p>
    <w:p>
      <w:pPr>
        <w:pStyle w:val="Indenta"/>
      </w:pPr>
      <w:r>
        <w:tab/>
        <w:t>(ca)</w:t>
      </w:r>
      <w:r>
        <w:tab/>
        <w:t>is removed from office by the Senate under section 11A;</w:t>
      </w:r>
    </w:p>
    <w:p>
      <w:pPr>
        <w:pStyle w:val="Indenta"/>
      </w:pPr>
      <w:r>
        <w:tab/>
        <w:t>(cb)</w:t>
      </w:r>
      <w:r>
        <w:tab/>
        <w:t xml:space="preserve">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w:t>
      </w:r>
    </w:p>
    <w:p>
      <w:pPr>
        <w:pStyle w:val="Heading5"/>
      </w:pPr>
      <w:bookmarkStart w:id="46" w:name="_Toc111623523"/>
      <w:bookmarkStart w:id="47" w:name="_Toc121112138"/>
      <w:bookmarkStart w:id="48" w:name="_Toc139795244"/>
      <w:bookmarkStart w:id="49" w:name="_Toc31102343"/>
      <w:r>
        <w:rPr>
          <w:rStyle w:val="CharSectno"/>
        </w:rPr>
        <w:t>11A</w:t>
      </w:r>
      <w:r>
        <w:t>.</w:t>
      </w:r>
      <w:r>
        <w:tab/>
        <w:t>Removal of Senate members for breach of certain duties and suspension pending removal</w:t>
      </w:r>
      <w:bookmarkEnd w:id="46"/>
      <w:bookmarkEnd w:id="47"/>
      <w:bookmarkEnd w:id="48"/>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50" w:name="_Toc111623524"/>
      <w:r>
        <w:rPr>
          <w:b/>
          <w:bCs/>
          <w:snapToGrid w:val="0"/>
          <w:sz w:val="26"/>
        </w:rPr>
        <w:t>Chancellor and Pro</w:t>
      </w:r>
      <w:r>
        <w:rPr>
          <w:b/>
          <w:bCs/>
          <w:snapToGrid w:val="0"/>
          <w:sz w:val="26"/>
        </w:rPr>
        <w:noBreakHyphen/>
        <w:t>Chancellor</w:t>
      </w:r>
    </w:p>
    <w:p>
      <w:pPr>
        <w:pStyle w:val="Heading5"/>
      </w:pPr>
      <w:bookmarkStart w:id="51" w:name="_Toc121112139"/>
      <w:bookmarkStart w:id="52" w:name="_Toc139795245"/>
      <w:r>
        <w:rPr>
          <w:rStyle w:val="CharSectno"/>
        </w:rPr>
        <w:t>12</w:t>
      </w:r>
      <w:r>
        <w:t>.</w:t>
      </w:r>
      <w:r>
        <w:tab/>
        <w:t>Chancellor</w:t>
      </w:r>
      <w:bookmarkEnd w:id="49"/>
      <w:bookmarkEnd w:id="50"/>
      <w:bookmarkEnd w:id="51"/>
      <w:bookmarkEnd w:id="52"/>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 xml:space="preserve">If a member of the Senate, other than an </w:t>
      </w:r>
      <w:r>
        <w:rPr>
          <w:iCs/>
        </w:rPr>
        <w:t>ex officio</w:t>
      </w:r>
      <w:r>
        <w:t xml:space="preserve">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53" w:name="_Toc31102344"/>
      <w:bookmarkStart w:id="54" w:name="_Toc111623525"/>
      <w:bookmarkStart w:id="55" w:name="_Toc121112140"/>
      <w:bookmarkStart w:id="56" w:name="_Toc139795246"/>
      <w:r>
        <w:rPr>
          <w:rStyle w:val="CharSectno"/>
        </w:rPr>
        <w:t>12A</w:t>
      </w:r>
      <w:r>
        <w:t>.</w:t>
      </w:r>
      <w:r>
        <w:tab/>
        <w:t>Pro</w:t>
      </w:r>
      <w:r>
        <w:noBreakHyphen/>
        <w:t>Chancellor</w:t>
      </w:r>
      <w:bookmarkEnd w:id="53"/>
      <w:bookmarkEnd w:id="54"/>
      <w:bookmarkEnd w:id="55"/>
      <w:bookmarkEnd w:id="56"/>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57" w:name="_Toc421597647"/>
      <w:bookmarkStart w:id="58" w:name="_Toc31102345"/>
      <w:bookmarkStart w:id="59" w:name="_Toc111623526"/>
      <w:bookmarkStart w:id="60" w:name="_Toc121112141"/>
      <w:bookmarkStart w:id="61" w:name="_Toc139795247"/>
      <w:r>
        <w:rPr>
          <w:rStyle w:val="CharSectno"/>
        </w:rPr>
        <w:t>13</w:t>
      </w:r>
      <w:r>
        <w:rPr>
          <w:snapToGrid w:val="0"/>
        </w:rPr>
        <w:t>.</w:t>
      </w:r>
      <w:r>
        <w:rPr>
          <w:snapToGrid w:val="0"/>
        </w:rPr>
        <w:tab/>
        <w:t>Appointment of officers and management of affairs</w:t>
      </w:r>
      <w:bookmarkEnd w:id="57"/>
      <w:bookmarkEnd w:id="58"/>
      <w:bookmarkEnd w:id="59"/>
      <w:bookmarkEnd w:id="60"/>
      <w:bookmarkEnd w:id="61"/>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62" w:name="_Toc421597648"/>
      <w:bookmarkStart w:id="63" w:name="_Toc31102346"/>
      <w:bookmarkStart w:id="64" w:name="_Toc111623527"/>
      <w:bookmarkStart w:id="65" w:name="_Toc121112142"/>
      <w:bookmarkStart w:id="66" w:name="_Toc139795248"/>
      <w:r>
        <w:rPr>
          <w:rStyle w:val="CharSectno"/>
        </w:rPr>
        <w:t>14</w:t>
      </w:r>
      <w:r>
        <w:rPr>
          <w:snapToGrid w:val="0"/>
        </w:rPr>
        <w:t>.</w:t>
      </w:r>
      <w:r>
        <w:rPr>
          <w:snapToGrid w:val="0"/>
        </w:rPr>
        <w:tab/>
        <w:t>Control and management of property</w:t>
      </w:r>
      <w:bookmarkEnd w:id="62"/>
      <w:bookmarkEnd w:id="63"/>
      <w:bookmarkEnd w:id="64"/>
      <w:bookmarkEnd w:id="65"/>
      <w:bookmarkEnd w:id="66"/>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67" w:name="_Toc31102347"/>
      <w:bookmarkStart w:id="68" w:name="_Toc111623528"/>
      <w:bookmarkStart w:id="69" w:name="_Toc121112143"/>
      <w:bookmarkStart w:id="70" w:name="_Toc139795249"/>
      <w:bookmarkStart w:id="71" w:name="_Toc421597649"/>
      <w:r>
        <w:rPr>
          <w:rStyle w:val="CharSectno"/>
        </w:rPr>
        <w:t>14A</w:t>
      </w:r>
      <w:r>
        <w:t>.</w:t>
      </w:r>
      <w:r>
        <w:tab/>
        <w:t>Sale of endowment land</w:t>
      </w:r>
      <w:bookmarkEnd w:id="67"/>
      <w:bookmarkEnd w:id="68"/>
      <w:bookmarkEnd w:id="69"/>
      <w:bookmarkEnd w:id="70"/>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72" w:name="_Toc31102348"/>
      <w:bookmarkStart w:id="73" w:name="_Toc111623529"/>
      <w:bookmarkStart w:id="74" w:name="_Toc121112144"/>
      <w:bookmarkStart w:id="75" w:name="_Toc139795250"/>
      <w:r>
        <w:rPr>
          <w:rStyle w:val="CharSectno"/>
        </w:rPr>
        <w:t>15</w:t>
      </w:r>
      <w:r>
        <w:rPr>
          <w:snapToGrid w:val="0"/>
        </w:rPr>
        <w:t>.</w:t>
      </w:r>
      <w:r>
        <w:rPr>
          <w:snapToGrid w:val="0"/>
        </w:rPr>
        <w:tab/>
        <w:t>Leasing University lands</w:t>
      </w:r>
      <w:bookmarkEnd w:id="71"/>
      <w:bookmarkEnd w:id="72"/>
      <w:bookmarkEnd w:id="73"/>
      <w:bookmarkEnd w:id="74"/>
      <w:bookmarkEnd w:id="75"/>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76" w:name="_Toc421597650"/>
      <w:bookmarkStart w:id="77" w:name="_Toc31102349"/>
      <w:bookmarkStart w:id="78" w:name="_Toc111623530"/>
      <w:bookmarkStart w:id="79" w:name="_Toc121112145"/>
      <w:bookmarkStart w:id="80" w:name="_Toc139795251"/>
      <w:r>
        <w:rPr>
          <w:rStyle w:val="CharSectno"/>
        </w:rPr>
        <w:t>15A</w:t>
      </w:r>
      <w:r>
        <w:rPr>
          <w:snapToGrid w:val="0"/>
        </w:rPr>
        <w:t>.</w:t>
      </w:r>
      <w:r>
        <w:rPr>
          <w:snapToGrid w:val="0"/>
        </w:rPr>
        <w:tab/>
        <w:t>Trust moneys not immediately required may be used to erect buildings etc.</w:t>
      </w:r>
      <w:bookmarkEnd w:id="76"/>
      <w:bookmarkEnd w:id="77"/>
      <w:bookmarkEnd w:id="78"/>
      <w:bookmarkEnd w:id="79"/>
      <w:bookmarkEnd w:id="80"/>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81" w:name="_Toc421597651"/>
      <w:bookmarkStart w:id="82" w:name="_Toc31102350"/>
      <w:bookmarkStart w:id="83" w:name="_Toc111623531"/>
      <w:bookmarkStart w:id="84" w:name="_Toc121112146"/>
      <w:bookmarkStart w:id="85" w:name="_Toc139795252"/>
      <w:r>
        <w:rPr>
          <w:rStyle w:val="CharSectno"/>
        </w:rPr>
        <w:t>15B</w:t>
      </w:r>
      <w:r>
        <w:rPr>
          <w:snapToGrid w:val="0"/>
        </w:rPr>
        <w:t>.</w:t>
      </w:r>
      <w:r>
        <w:rPr>
          <w:snapToGrid w:val="0"/>
        </w:rPr>
        <w:tab/>
        <w:t>Raising loans</w:t>
      </w:r>
      <w:bookmarkEnd w:id="81"/>
      <w:bookmarkEnd w:id="82"/>
      <w:bookmarkEnd w:id="83"/>
      <w:bookmarkEnd w:id="84"/>
      <w:bookmarkEnd w:id="85"/>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iCs/>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w:t>
      </w:r>
    </w:p>
    <w:p>
      <w:pPr>
        <w:pStyle w:val="Footnotesection"/>
      </w:pPr>
      <w:r>
        <w:tab/>
        <w:t>[Section 15B inserted by No. 25 of 1957 s. 2; amended by No. 98 of 1985 s. 3; No. 6 of 1993 s. 11; No. 49 of 1996 s. 64; No. 37 of 2006 s. 9.]</w:t>
      </w:r>
    </w:p>
    <w:p>
      <w:pPr>
        <w:pStyle w:val="Heading5"/>
        <w:rPr>
          <w:snapToGrid w:val="0"/>
        </w:rPr>
      </w:pPr>
      <w:bookmarkStart w:id="86" w:name="_Toc421597652"/>
      <w:bookmarkStart w:id="87" w:name="_Toc31102351"/>
      <w:bookmarkStart w:id="88" w:name="_Toc111623532"/>
      <w:bookmarkStart w:id="89" w:name="_Toc121112147"/>
      <w:bookmarkStart w:id="90" w:name="_Toc139795253"/>
      <w:r>
        <w:rPr>
          <w:rStyle w:val="CharSectno"/>
        </w:rPr>
        <w:t>16</w:t>
      </w:r>
      <w:r>
        <w:rPr>
          <w:snapToGrid w:val="0"/>
        </w:rPr>
        <w:t>.</w:t>
      </w:r>
      <w:r>
        <w:rPr>
          <w:snapToGrid w:val="0"/>
        </w:rPr>
        <w:tab/>
        <w:t>Disposal of property acquired by gift etc.</w:t>
      </w:r>
      <w:bookmarkEnd w:id="86"/>
      <w:bookmarkEnd w:id="87"/>
      <w:bookmarkEnd w:id="88"/>
      <w:bookmarkEnd w:id="89"/>
      <w:bookmarkEnd w:id="90"/>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91" w:name="_Toc421597653"/>
      <w:bookmarkStart w:id="92" w:name="_Toc31102352"/>
      <w:bookmarkStart w:id="93" w:name="_Toc111623533"/>
      <w:bookmarkStart w:id="94" w:name="_Toc121112148"/>
      <w:bookmarkStart w:id="95" w:name="_Toc139795254"/>
      <w:r>
        <w:rPr>
          <w:rStyle w:val="CharSectno"/>
        </w:rPr>
        <w:t>16A</w:t>
      </w:r>
      <w:r>
        <w:rPr>
          <w:snapToGrid w:val="0"/>
        </w:rPr>
        <w:t>.</w:t>
      </w:r>
      <w:r>
        <w:rPr>
          <w:snapToGrid w:val="0"/>
        </w:rPr>
        <w:tab/>
        <w:t>By</w:t>
      </w:r>
      <w:r>
        <w:rPr>
          <w:snapToGrid w:val="0"/>
        </w:rPr>
        <w:noBreakHyphen/>
        <w:t>laws regulating use etc. of University lands</w:t>
      </w:r>
      <w:bookmarkEnd w:id="91"/>
      <w:bookmarkEnd w:id="92"/>
      <w:bookmarkEnd w:id="93"/>
      <w:bookmarkEnd w:id="94"/>
      <w:bookmarkEnd w:id="95"/>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t>“</w:t>
      </w:r>
      <w:r>
        <w:rPr>
          <w:rStyle w:val="CharDefText"/>
        </w:rPr>
        <w:t>authorised person</w:t>
      </w:r>
      <w:r>
        <w:rPr>
          <w:b/>
        </w:rPr>
        <w:t>”</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t>“</w:t>
      </w:r>
      <w:r>
        <w:rPr>
          <w:rStyle w:val="CharDefText"/>
        </w:rPr>
        <w:t>lands of the University</w:t>
      </w:r>
      <w:r>
        <w:rPr>
          <w:b/>
        </w:rPr>
        <w:t>”</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t>“</w:t>
      </w:r>
      <w:r>
        <w:rPr>
          <w:rStyle w:val="CharDefText"/>
        </w:rPr>
        <w:t>owner</w:t>
      </w:r>
      <w:r>
        <w:rPr>
          <w:b/>
        </w:rPr>
        <w:t>”</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96" w:name="_Toc421597654"/>
      <w:bookmarkStart w:id="97" w:name="_Toc31102353"/>
      <w:bookmarkStart w:id="98" w:name="_Toc111623534"/>
      <w:bookmarkStart w:id="99" w:name="_Toc121112149"/>
      <w:bookmarkStart w:id="100" w:name="_Toc139795255"/>
      <w:r>
        <w:rPr>
          <w:rStyle w:val="CharSectno"/>
        </w:rPr>
        <w:t>16B</w:t>
      </w:r>
      <w:r>
        <w:rPr>
          <w:snapToGrid w:val="0"/>
        </w:rPr>
        <w:t>.</w:t>
      </w:r>
      <w:r>
        <w:rPr>
          <w:snapToGrid w:val="0"/>
        </w:rPr>
        <w:tab/>
        <w:t>Approval and publication of by</w:t>
      </w:r>
      <w:r>
        <w:rPr>
          <w:snapToGrid w:val="0"/>
        </w:rPr>
        <w:noBreakHyphen/>
        <w:t>laws</w:t>
      </w:r>
      <w:bookmarkEnd w:id="96"/>
      <w:bookmarkEnd w:id="97"/>
      <w:bookmarkEnd w:id="98"/>
      <w:bookmarkEnd w:id="99"/>
      <w:bookmarkEnd w:id="100"/>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01" w:name="_Toc421597655"/>
      <w:bookmarkStart w:id="102" w:name="_Toc31102354"/>
      <w:bookmarkStart w:id="103" w:name="_Toc111623535"/>
      <w:bookmarkStart w:id="104" w:name="_Toc121112150"/>
      <w:bookmarkStart w:id="105" w:name="_Toc139795256"/>
      <w:r>
        <w:rPr>
          <w:rStyle w:val="CharSectno"/>
        </w:rPr>
        <w:t>16C</w:t>
      </w:r>
      <w:r>
        <w:rPr>
          <w:snapToGrid w:val="0"/>
        </w:rPr>
        <w:t>.</w:t>
      </w:r>
      <w:r>
        <w:rPr>
          <w:snapToGrid w:val="0"/>
        </w:rPr>
        <w:tab/>
        <w:t>Penalty etc.</w:t>
      </w:r>
      <w:bookmarkEnd w:id="101"/>
      <w:bookmarkEnd w:id="102"/>
      <w:bookmarkEnd w:id="103"/>
      <w:bookmarkEnd w:id="104"/>
      <w:bookmarkEnd w:id="105"/>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06" w:name="_Toc421597657"/>
      <w:bookmarkStart w:id="107" w:name="_Toc31102356"/>
      <w:r>
        <w:t>[</w:t>
      </w:r>
      <w:r>
        <w:rPr>
          <w:b/>
        </w:rPr>
        <w:t>16D.</w:t>
      </w:r>
      <w:r>
        <w:tab/>
        <w:t>Repealed by No. 59 of 2004 s. 141.]</w:t>
      </w:r>
    </w:p>
    <w:p>
      <w:pPr>
        <w:pStyle w:val="Heading5"/>
        <w:rPr>
          <w:snapToGrid w:val="0"/>
        </w:rPr>
      </w:pPr>
      <w:bookmarkStart w:id="108" w:name="_Toc111623536"/>
      <w:bookmarkStart w:id="109" w:name="_Toc121112151"/>
      <w:bookmarkStart w:id="110" w:name="_Toc139795257"/>
      <w:r>
        <w:rPr>
          <w:rStyle w:val="CharSectno"/>
        </w:rPr>
        <w:t>16E</w:t>
      </w:r>
      <w:r>
        <w:rPr>
          <w:snapToGrid w:val="0"/>
        </w:rPr>
        <w:t>.</w:t>
      </w:r>
      <w:r>
        <w:rPr>
          <w:snapToGrid w:val="0"/>
        </w:rPr>
        <w:tab/>
        <w:t>Regulations</w:t>
      </w:r>
      <w:bookmarkEnd w:id="106"/>
      <w:bookmarkEnd w:id="107"/>
      <w:bookmarkEnd w:id="108"/>
      <w:bookmarkEnd w:id="109"/>
      <w:bookmarkEnd w:id="110"/>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11" w:name="_Toc111623537"/>
      <w:bookmarkStart w:id="112" w:name="_Toc121112152"/>
      <w:bookmarkStart w:id="113" w:name="_Toc139795258"/>
      <w:bookmarkStart w:id="114" w:name="_Toc421597658"/>
      <w:bookmarkStart w:id="115" w:name="_Toc31102357"/>
      <w:r>
        <w:rPr>
          <w:rStyle w:val="CharSectno"/>
        </w:rPr>
        <w:t>16EA</w:t>
      </w:r>
      <w:r>
        <w:t>.</w:t>
      </w:r>
      <w:r>
        <w:tab/>
        <w:t>Relief of Senate members from liability</w:t>
      </w:r>
      <w:bookmarkEnd w:id="111"/>
      <w:bookmarkEnd w:id="112"/>
      <w:bookmarkEnd w:id="113"/>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16" w:name="_Toc111623538"/>
      <w:bookmarkStart w:id="117" w:name="_Toc121112153"/>
      <w:bookmarkStart w:id="118" w:name="_Toc139795259"/>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14"/>
      <w:bookmarkEnd w:id="115"/>
      <w:bookmarkEnd w:id="116"/>
      <w:bookmarkEnd w:id="117"/>
      <w:bookmarkEnd w:id="118"/>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19" w:name="_Toc421597659"/>
      <w:bookmarkStart w:id="120" w:name="_Toc31102358"/>
      <w:bookmarkStart w:id="121" w:name="_Toc111623539"/>
      <w:bookmarkStart w:id="122" w:name="_Toc121112154"/>
      <w:bookmarkStart w:id="123" w:name="_Toc139795260"/>
      <w:r>
        <w:rPr>
          <w:rStyle w:val="CharSectno"/>
        </w:rPr>
        <w:t>17</w:t>
      </w:r>
      <w:r>
        <w:rPr>
          <w:snapToGrid w:val="0"/>
        </w:rPr>
        <w:t>.</w:t>
      </w:r>
      <w:r>
        <w:rPr>
          <w:snapToGrid w:val="0"/>
        </w:rPr>
        <w:tab/>
        <w:t>Membership</w:t>
      </w:r>
      <w:bookmarkEnd w:id="119"/>
      <w:bookmarkEnd w:id="120"/>
      <w:bookmarkEnd w:id="121"/>
      <w:bookmarkEnd w:id="122"/>
      <w:bookmarkEnd w:id="123"/>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24" w:name="_Toc421597660"/>
      <w:bookmarkStart w:id="125" w:name="_Toc31102359"/>
      <w:bookmarkStart w:id="126" w:name="_Toc111623540"/>
      <w:bookmarkStart w:id="127" w:name="_Toc121112155"/>
      <w:bookmarkStart w:id="128" w:name="_Toc139795261"/>
      <w:r>
        <w:rPr>
          <w:rStyle w:val="CharSectno"/>
        </w:rPr>
        <w:t>18</w:t>
      </w:r>
      <w:r>
        <w:rPr>
          <w:snapToGrid w:val="0"/>
        </w:rPr>
        <w:t>.</w:t>
      </w:r>
      <w:r>
        <w:rPr>
          <w:snapToGrid w:val="0"/>
        </w:rPr>
        <w:tab/>
        <w:t>Warden</w:t>
      </w:r>
      <w:bookmarkEnd w:id="124"/>
      <w:bookmarkEnd w:id="125"/>
      <w:bookmarkEnd w:id="126"/>
      <w:bookmarkEnd w:id="127"/>
      <w:bookmarkEnd w:id="128"/>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29" w:name="_Toc421597661"/>
      <w:bookmarkStart w:id="130" w:name="_Toc31102360"/>
      <w:bookmarkStart w:id="131" w:name="_Toc111623541"/>
      <w:bookmarkStart w:id="132" w:name="_Toc121112156"/>
      <w:bookmarkStart w:id="133" w:name="_Toc139795262"/>
      <w:r>
        <w:rPr>
          <w:rStyle w:val="CharSectno"/>
        </w:rPr>
        <w:t>19</w:t>
      </w:r>
      <w:r>
        <w:rPr>
          <w:snapToGrid w:val="0"/>
        </w:rPr>
        <w:t>.</w:t>
      </w:r>
      <w:r>
        <w:rPr>
          <w:snapToGrid w:val="0"/>
        </w:rPr>
        <w:tab/>
        <w:t>Resignation</w:t>
      </w:r>
      <w:bookmarkEnd w:id="129"/>
      <w:bookmarkEnd w:id="130"/>
      <w:bookmarkEnd w:id="131"/>
      <w:bookmarkEnd w:id="132"/>
      <w:bookmarkEnd w:id="133"/>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34" w:name="_Toc421597662"/>
      <w:bookmarkStart w:id="135" w:name="_Toc31102361"/>
      <w:bookmarkStart w:id="136" w:name="_Toc111623542"/>
      <w:bookmarkStart w:id="137" w:name="_Toc121112157"/>
      <w:bookmarkStart w:id="138" w:name="_Toc139795263"/>
      <w:r>
        <w:rPr>
          <w:rStyle w:val="CharSectno"/>
        </w:rPr>
        <w:t>20</w:t>
      </w:r>
      <w:r>
        <w:rPr>
          <w:snapToGrid w:val="0"/>
        </w:rPr>
        <w:t>.</w:t>
      </w:r>
      <w:r>
        <w:rPr>
          <w:snapToGrid w:val="0"/>
        </w:rPr>
        <w:tab/>
        <w:t>Senate office vacated on disqualification etc.</w:t>
      </w:r>
      <w:bookmarkEnd w:id="134"/>
      <w:bookmarkEnd w:id="135"/>
      <w:bookmarkEnd w:id="136"/>
      <w:bookmarkEnd w:id="137"/>
      <w:bookmarkEnd w:id="138"/>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39" w:name="_Toc31102362"/>
      <w:bookmarkStart w:id="140" w:name="_Toc111623543"/>
      <w:bookmarkStart w:id="141" w:name="_Toc121112158"/>
      <w:bookmarkStart w:id="142" w:name="_Toc139795264"/>
      <w:bookmarkStart w:id="143" w:name="_Toc421597664"/>
      <w:r>
        <w:rPr>
          <w:rStyle w:val="CharSectno"/>
        </w:rPr>
        <w:t>21</w:t>
      </w:r>
      <w:r>
        <w:t>.</w:t>
      </w:r>
      <w:r>
        <w:tab/>
        <w:t>Vacancy in office of Warden — how filled</w:t>
      </w:r>
      <w:bookmarkEnd w:id="139"/>
      <w:bookmarkEnd w:id="140"/>
      <w:bookmarkEnd w:id="141"/>
      <w:bookmarkEnd w:id="142"/>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44" w:name="_Toc31102363"/>
      <w:bookmarkStart w:id="145" w:name="_Toc111623544"/>
      <w:bookmarkStart w:id="146" w:name="_Toc121112159"/>
      <w:bookmarkStart w:id="147" w:name="_Toc139795265"/>
      <w:r>
        <w:rPr>
          <w:snapToGrid w:val="0"/>
        </w:rPr>
        <w:t>22.</w:t>
      </w:r>
      <w:r>
        <w:rPr>
          <w:snapToGrid w:val="0"/>
        </w:rPr>
        <w:tab/>
        <w:t>Vacancies in Senate — how filled</w:t>
      </w:r>
      <w:bookmarkEnd w:id="143"/>
      <w:bookmarkEnd w:id="144"/>
      <w:bookmarkEnd w:id="145"/>
      <w:bookmarkEnd w:id="146"/>
      <w:bookmarkEnd w:id="147"/>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148" w:name="_Toc421597665"/>
      <w:bookmarkStart w:id="149" w:name="_Toc31102364"/>
      <w:bookmarkStart w:id="150" w:name="_Toc111623545"/>
      <w:bookmarkStart w:id="151" w:name="_Toc121112160"/>
      <w:bookmarkStart w:id="152" w:name="_Toc139795266"/>
      <w:r>
        <w:rPr>
          <w:snapToGrid w:val="0"/>
        </w:rPr>
        <w:t>23.</w:t>
      </w:r>
      <w:r>
        <w:rPr>
          <w:snapToGrid w:val="0"/>
        </w:rPr>
        <w:tab/>
        <w:t>Reappointment</w:t>
      </w:r>
      <w:bookmarkEnd w:id="148"/>
      <w:bookmarkEnd w:id="149"/>
      <w:bookmarkEnd w:id="150"/>
      <w:bookmarkEnd w:id="151"/>
      <w:bookmarkEnd w:id="152"/>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153" w:name="_Toc421597666"/>
      <w:bookmarkStart w:id="154" w:name="_Toc31102365"/>
      <w:bookmarkStart w:id="155" w:name="_Toc111623546"/>
      <w:bookmarkStart w:id="156" w:name="_Toc121112161"/>
      <w:bookmarkStart w:id="157" w:name="_Toc139795267"/>
      <w:r>
        <w:rPr>
          <w:rStyle w:val="CharSectno"/>
        </w:rPr>
        <w:t>24</w:t>
      </w:r>
      <w:r>
        <w:rPr>
          <w:snapToGrid w:val="0"/>
        </w:rPr>
        <w:t>.</w:t>
      </w:r>
      <w:r>
        <w:rPr>
          <w:snapToGrid w:val="0"/>
        </w:rPr>
        <w:tab/>
        <w:t>Chairman</w:t>
      </w:r>
      <w:bookmarkEnd w:id="153"/>
      <w:bookmarkEnd w:id="154"/>
      <w:bookmarkEnd w:id="155"/>
      <w:bookmarkEnd w:id="156"/>
      <w:bookmarkEnd w:id="157"/>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58" w:name="_Toc111623547"/>
      <w:bookmarkStart w:id="159" w:name="_Toc121112162"/>
      <w:bookmarkStart w:id="160" w:name="_Toc139795268"/>
      <w:bookmarkStart w:id="161" w:name="_Toc421597667"/>
      <w:bookmarkStart w:id="162" w:name="_Toc31102366"/>
      <w:r>
        <w:rPr>
          <w:rStyle w:val="CharSectno"/>
        </w:rPr>
        <w:t>24</w:t>
      </w:r>
      <w:r>
        <w:t>A.</w:t>
      </w:r>
      <w:r>
        <w:tab/>
        <w:t>Disclosure of interests</w:t>
      </w:r>
      <w:bookmarkEnd w:id="158"/>
      <w:bookmarkEnd w:id="159"/>
      <w:bookmarkEnd w:id="160"/>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63" w:name="_Toc111623548"/>
      <w:bookmarkStart w:id="164" w:name="_Toc121112163"/>
      <w:bookmarkStart w:id="165" w:name="_Toc139795269"/>
      <w:r>
        <w:rPr>
          <w:rStyle w:val="CharSectno"/>
        </w:rPr>
        <w:t>25</w:t>
      </w:r>
      <w:r>
        <w:rPr>
          <w:snapToGrid w:val="0"/>
        </w:rPr>
        <w:t>.</w:t>
      </w:r>
      <w:r>
        <w:rPr>
          <w:snapToGrid w:val="0"/>
        </w:rPr>
        <w:tab/>
        <w:t>Quorum</w:t>
      </w:r>
      <w:bookmarkEnd w:id="161"/>
      <w:bookmarkEnd w:id="162"/>
      <w:bookmarkEnd w:id="163"/>
      <w:bookmarkEnd w:id="164"/>
      <w:bookmarkEnd w:id="165"/>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66" w:name="_Toc421597668"/>
      <w:bookmarkStart w:id="167" w:name="_Toc31102367"/>
      <w:bookmarkStart w:id="168" w:name="_Toc111623549"/>
      <w:bookmarkStart w:id="169" w:name="_Toc121112164"/>
      <w:bookmarkStart w:id="170" w:name="_Toc139795270"/>
      <w:r>
        <w:rPr>
          <w:rStyle w:val="CharSectno"/>
        </w:rPr>
        <w:t>26</w:t>
      </w:r>
      <w:r>
        <w:rPr>
          <w:snapToGrid w:val="0"/>
        </w:rPr>
        <w:t>.</w:t>
      </w:r>
      <w:r>
        <w:rPr>
          <w:snapToGrid w:val="0"/>
        </w:rPr>
        <w:tab/>
        <w:t>Proceedings not invalidated in certain circumstances</w:t>
      </w:r>
      <w:bookmarkEnd w:id="166"/>
      <w:bookmarkEnd w:id="167"/>
      <w:bookmarkEnd w:id="168"/>
      <w:bookmarkEnd w:id="169"/>
      <w:bookmarkEnd w:id="170"/>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171" w:name="_Toc421597669"/>
      <w:bookmarkStart w:id="172" w:name="_Toc31102368"/>
      <w:bookmarkStart w:id="173" w:name="_Toc111623550"/>
      <w:bookmarkStart w:id="174" w:name="_Toc121112165"/>
      <w:bookmarkStart w:id="175" w:name="_Toc139795271"/>
      <w:r>
        <w:rPr>
          <w:rStyle w:val="CharSectno"/>
        </w:rPr>
        <w:t>27</w:t>
      </w:r>
      <w:r>
        <w:rPr>
          <w:snapToGrid w:val="0"/>
        </w:rPr>
        <w:t>.</w:t>
      </w:r>
      <w:r>
        <w:rPr>
          <w:snapToGrid w:val="0"/>
        </w:rPr>
        <w:tab/>
        <w:t>The Vice</w:t>
      </w:r>
      <w:r>
        <w:rPr>
          <w:snapToGrid w:val="0"/>
        </w:rPr>
        <w:noBreakHyphen/>
        <w:t>Chancellor</w:t>
      </w:r>
      <w:bookmarkEnd w:id="171"/>
      <w:bookmarkEnd w:id="172"/>
      <w:bookmarkEnd w:id="173"/>
      <w:bookmarkEnd w:id="174"/>
      <w:bookmarkEnd w:id="175"/>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176" w:name="_Toc421597670"/>
      <w:bookmarkStart w:id="177" w:name="_Toc31102369"/>
      <w:bookmarkStart w:id="178" w:name="_Toc111623551"/>
      <w:bookmarkStart w:id="179" w:name="_Toc121112166"/>
      <w:bookmarkStart w:id="180" w:name="_Toc139795272"/>
      <w:r>
        <w:rPr>
          <w:rStyle w:val="CharSectno"/>
        </w:rPr>
        <w:t>28</w:t>
      </w:r>
      <w:r>
        <w:rPr>
          <w:snapToGrid w:val="0"/>
        </w:rPr>
        <w:t>.</w:t>
      </w:r>
      <w:r>
        <w:rPr>
          <w:snapToGrid w:val="0"/>
        </w:rPr>
        <w:tab/>
        <w:t>The Guild of Undergraduates</w:t>
      </w:r>
      <w:bookmarkEnd w:id="176"/>
      <w:bookmarkEnd w:id="177"/>
      <w:bookmarkEnd w:id="178"/>
      <w:bookmarkEnd w:id="179"/>
      <w:bookmarkEnd w:id="180"/>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repealed]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81" w:name="_Toc31102370"/>
      <w:bookmarkStart w:id="182" w:name="_Toc111623552"/>
      <w:bookmarkStart w:id="183" w:name="_Toc121112167"/>
      <w:bookmarkStart w:id="184" w:name="_Toc139795273"/>
      <w:r>
        <w:rPr>
          <w:rStyle w:val="CharSectno"/>
        </w:rPr>
        <w:t>28A</w:t>
      </w:r>
      <w:r>
        <w:t>.</w:t>
      </w:r>
      <w:r>
        <w:tab/>
        <w:t>Amenities and services fee</w:t>
      </w:r>
      <w:bookmarkEnd w:id="181"/>
      <w:bookmarkEnd w:id="182"/>
      <w:bookmarkEnd w:id="183"/>
      <w:bookmarkEnd w:id="184"/>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85" w:name="_Toc31102371"/>
      <w:bookmarkStart w:id="186" w:name="_Toc111623553"/>
      <w:bookmarkStart w:id="187" w:name="_Toc121112168"/>
      <w:bookmarkStart w:id="188" w:name="_Toc139795274"/>
      <w:r>
        <w:rPr>
          <w:rStyle w:val="CharSectno"/>
        </w:rPr>
        <w:t>28B</w:t>
      </w:r>
      <w:r>
        <w:t>.</w:t>
      </w:r>
      <w:r>
        <w:tab/>
        <w:t>Senate to include detail in Statute</w:t>
      </w:r>
      <w:bookmarkEnd w:id="185"/>
      <w:bookmarkEnd w:id="186"/>
      <w:bookmarkEnd w:id="187"/>
      <w:bookmarkEnd w:id="188"/>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189" w:name="_Toc421597673"/>
      <w:bookmarkStart w:id="190" w:name="_Toc31102372"/>
      <w:bookmarkStart w:id="191" w:name="_Toc111623554"/>
      <w:bookmarkStart w:id="192" w:name="_Toc121112169"/>
      <w:bookmarkStart w:id="193" w:name="_Toc139795275"/>
      <w:r>
        <w:rPr>
          <w:rStyle w:val="CharSectno"/>
        </w:rPr>
        <w:t>29</w:t>
      </w:r>
      <w:r>
        <w:rPr>
          <w:snapToGrid w:val="0"/>
        </w:rPr>
        <w:t>.</w:t>
      </w:r>
      <w:r>
        <w:rPr>
          <w:snapToGrid w:val="0"/>
        </w:rPr>
        <w:tab/>
        <w:t>Instruction, degrees etc.</w:t>
      </w:r>
      <w:bookmarkEnd w:id="189"/>
      <w:bookmarkEnd w:id="190"/>
      <w:bookmarkEnd w:id="191"/>
      <w:bookmarkEnd w:id="192"/>
      <w:bookmarkEnd w:id="193"/>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194" w:name="_Toc421597674"/>
      <w:bookmarkStart w:id="195" w:name="_Toc31102373"/>
      <w:bookmarkStart w:id="196" w:name="_Toc111623555"/>
      <w:bookmarkStart w:id="197" w:name="_Toc121112170"/>
      <w:bookmarkStart w:id="198" w:name="_Toc139795276"/>
      <w:r>
        <w:rPr>
          <w:rStyle w:val="CharSectno"/>
        </w:rPr>
        <w:t>30</w:t>
      </w:r>
      <w:r>
        <w:rPr>
          <w:snapToGrid w:val="0"/>
        </w:rPr>
        <w:t>.</w:t>
      </w:r>
      <w:r>
        <w:rPr>
          <w:snapToGrid w:val="0"/>
        </w:rPr>
        <w:tab/>
        <w:t>Examinations</w:t>
      </w:r>
      <w:bookmarkEnd w:id="194"/>
      <w:bookmarkEnd w:id="195"/>
      <w:bookmarkEnd w:id="196"/>
      <w:bookmarkEnd w:id="197"/>
      <w:bookmarkEnd w:id="198"/>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199" w:name="_Toc421597675"/>
      <w:r>
        <w:rPr>
          <w:b/>
          <w:snapToGrid w:val="0"/>
          <w:sz w:val="26"/>
        </w:rPr>
        <w:t>Statutes</w:t>
      </w:r>
    </w:p>
    <w:p>
      <w:pPr>
        <w:pStyle w:val="Heading5"/>
        <w:rPr>
          <w:snapToGrid w:val="0"/>
        </w:rPr>
      </w:pPr>
      <w:bookmarkStart w:id="200" w:name="_Toc31102374"/>
      <w:bookmarkStart w:id="201" w:name="_Toc111623556"/>
      <w:bookmarkStart w:id="202" w:name="_Toc121112171"/>
      <w:bookmarkStart w:id="203" w:name="_Toc139795277"/>
      <w:r>
        <w:rPr>
          <w:rStyle w:val="CharSectno"/>
        </w:rPr>
        <w:t>31</w:t>
      </w:r>
      <w:r>
        <w:rPr>
          <w:snapToGrid w:val="0"/>
        </w:rPr>
        <w:t>.</w:t>
      </w:r>
      <w:r>
        <w:rPr>
          <w:snapToGrid w:val="0"/>
        </w:rPr>
        <w:tab/>
        <w:t>Power to make Statutes</w:t>
      </w:r>
      <w:bookmarkEnd w:id="199"/>
      <w:bookmarkEnd w:id="200"/>
      <w:bookmarkEnd w:id="201"/>
      <w:bookmarkEnd w:id="202"/>
      <w:bookmarkEnd w:id="203"/>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section 66 of the Financial Administration and Audit Act 1985,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w:t>
      </w:r>
    </w:p>
    <w:p>
      <w:pPr>
        <w:pStyle w:val="Ednotesection"/>
      </w:pPr>
      <w:r>
        <w:t>[</w:t>
      </w:r>
      <w:r>
        <w:rPr>
          <w:b/>
        </w:rPr>
        <w:t>32.</w:t>
      </w:r>
      <w:r>
        <w:tab/>
        <w:t>Repealed by No. 43 of 1944 s. 10.]</w:t>
      </w:r>
    </w:p>
    <w:p>
      <w:pPr>
        <w:pStyle w:val="Heading5"/>
        <w:rPr>
          <w:snapToGrid w:val="0"/>
        </w:rPr>
      </w:pPr>
      <w:bookmarkStart w:id="204" w:name="_Toc421597676"/>
      <w:bookmarkStart w:id="205" w:name="_Toc31102375"/>
      <w:bookmarkStart w:id="206" w:name="_Toc111623557"/>
      <w:bookmarkStart w:id="207" w:name="_Toc121112172"/>
      <w:bookmarkStart w:id="208" w:name="_Toc139795278"/>
      <w:r>
        <w:rPr>
          <w:rStyle w:val="CharSectno"/>
        </w:rPr>
        <w:t>33</w:t>
      </w:r>
      <w:r>
        <w:rPr>
          <w:snapToGrid w:val="0"/>
        </w:rPr>
        <w:t>.</w:t>
      </w:r>
      <w:r>
        <w:rPr>
          <w:snapToGrid w:val="0"/>
        </w:rPr>
        <w:tab/>
        <w:t>Statutes to be approved by Governor and published</w:t>
      </w:r>
      <w:bookmarkEnd w:id="204"/>
      <w:bookmarkEnd w:id="205"/>
      <w:bookmarkEnd w:id="206"/>
      <w:bookmarkEnd w:id="207"/>
      <w:bookmarkEnd w:id="208"/>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09" w:name="_Toc421597677"/>
      <w:bookmarkStart w:id="210" w:name="_Toc31102376"/>
      <w:bookmarkStart w:id="211" w:name="_Toc111623558"/>
      <w:bookmarkStart w:id="212" w:name="_Toc121112173"/>
      <w:bookmarkStart w:id="213" w:name="_Toc139795279"/>
      <w:r>
        <w:rPr>
          <w:rStyle w:val="CharSectno"/>
        </w:rPr>
        <w:t>34</w:t>
      </w:r>
      <w:r>
        <w:rPr>
          <w:snapToGrid w:val="0"/>
        </w:rPr>
        <w:t>.</w:t>
      </w:r>
      <w:r>
        <w:rPr>
          <w:snapToGrid w:val="0"/>
        </w:rPr>
        <w:tab/>
        <w:t>Affiliated institutions</w:t>
      </w:r>
      <w:bookmarkEnd w:id="209"/>
      <w:bookmarkEnd w:id="210"/>
      <w:bookmarkEnd w:id="211"/>
      <w:bookmarkEnd w:id="212"/>
      <w:bookmarkEnd w:id="213"/>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214" w:name="_Toc421597678"/>
      <w:bookmarkStart w:id="215" w:name="_Toc31102377"/>
      <w:bookmarkStart w:id="216" w:name="_Toc111623559"/>
      <w:bookmarkStart w:id="217" w:name="_Toc121112174"/>
      <w:bookmarkStart w:id="218" w:name="_Toc139795280"/>
      <w:r>
        <w:rPr>
          <w:rStyle w:val="CharSectno"/>
        </w:rPr>
        <w:t>35</w:t>
      </w:r>
      <w:r>
        <w:rPr>
          <w:snapToGrid w:val="0"/>
        </w:rPr>
        <w:t>.</w:t>
      </w:r>
      <w:r>
        <w:rPr>
          <w:snapToGrid w:val="0"/>
        </w:rPr>
        <w:tab/>
        <w:t>Endowment of Crown lands etc.</w:t>
      </w:r>
      <w:bookmarkEnd w:id="214"/>
      <w:bookmarkEnd w:id="215"/>
      <w:bookmarkEnd w:id="216"/>
      <w:bookmarkEnd w:id="217"/>
      <w:bookmarkEnd w:id="218"/>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19" w:name="_Toc421597679"/>
      <w:bookmarkStart w:id="220" w:name="_Toc31102378"/>
      <w:bookmarkStart w:id="221" w:name="_Toc111623560"/>
      <w:bookmarkStart w:id="222" w:name="_Toc121112175"/>
      <w:bookmarkStart w:id="223" w:name="_Toc139795281"/>
      <w:r>
        <w:rPr>
          <w:rStyle w:val="CharSectno"/>
        </w:rPr>
        <w:t>36</w:t>
      </w:r>
      <w:r>
        <w:rPr>
          <w:snapToGrid w:val="0"/>
        </w:rPr>
        <w:t>.</w:t>
      </w:r>
      <w:r>
        <w:rPr>
          <w:snapToGrid w:val="0"/>
        </w:rPr>
        <w:tab/>
        <w:t>Exemption of property from taxation</w:t>
      </w:r>
      <w:bookmarkEnd w:id="219"/>
      <w:bookmarkEnd w:id="220"/>
      <w:bookmarkEnd w:id="221"/>
      <w:bookmarkEnd w:id="222"/>
      <w:bookmarkEnd w:id="223"/>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24" w:name="_Toc421597680"/>
      <w:bookmarkStart w:id="225" w:name="_Toc31102379"/>
      <w:bookmarkStart w:id="226" w:name="_Toc111623561"/>
      <w:bookmarkStart w:id="227" w:name="_Toc121112176"/>
      <w:bookmarkStart w:id="228" w:name="_Toc139795282"/>
      <w:r>
        <w:rPr>
          <w:rStyle w:val="CharSectno"/>
        </w:rPr>
        <w:t>37</w:t>
      </w:r>
      <w:r>
        <w:rPr>
          <w:snapToGrid w:val="0"/>
        </w:rPr>
        <w:t>.</w:t>
      </w:r>
      <w:r>
        <w:rPr>
          <w:snapToGrid w:val="0"/>
        </w:rPr>
        <w:tab/>
        <w:t>Parliament may make appropriation to University</w:t>
      </w:r>
      <w:bookmarkEnd w:id="224"/>
      <w:bookmarkEnd w:id="225"/>
      <w:bookmarkEnd w:id="226"/>
      <w:bookmarkEnd w:id="227"/>
      <w:bookmarkEnd w:id="228"/>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229" w:name="_Toc421597681"/>
      <w:bookmarkStart w:id="230" w:name="_Toc31102380"/>
      <w:bookmarkStart w:id="231" w:name="_Toc111623562"/>
      <w:bookmarkStart w:id="232" w:name="_Toc121112177"/>
      <w:bookmarkStart w:id="233" w:name="_Toc139795283"/>
      <w:r>
        <w:rPr>
          <w:rStyle w:val="CharSectno"/>
        </w:rPr>
        <w:t>38</w:t>
      </w:r>
      <w:r>
        <w:rPr>
          <w:snapToGrid w:val="0"/>
        </w:rPr>
        <w:t>.</w:t>
      </w:r>
      <w:r>
        <w:rPr>
          <w:snapToGrid w:val="0"/>
        </w:rPr>
        <w:tab/>
        <w:t>Application of fees etc.</w:t>
      </w:r>
      <w:bookmarkEnd w:id="229"/>
      <w:bookmarkEnd w:id="230"/>
      <w:bookmarkEnd w:id="231"/>
      <w:bookmarkEnd w:id="232"/>
      <w:bookmarkEnd w:id="233"/>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234" w:name="_Toc421597682"/>
      <w:bookmarkStart w:id="235" w:name="_Toc31102381"/>
      <w:bookmarkStart w:id="236" w:name="_Toc111623563"/>
      <w:bookmarkStart w:id="237" w:name="_Toc121112178"/>
      <w:bookmarkStart w:id="238" w:name="_Toc139795284"/>
      <w:r>
        <w:rPr>
          <w:rStyle w:val="CharSectno"/>
        </w:rPr>
        <w:t>39</w:t>
      </w:r>
      <w:r>
        <w:rPr>
          <w:snapToGrid w:val="0"/>
        </w:rPr>
        <w:t>.</w:t>
      </w:r>
      <w:r>
        <w:rPr>
          <w:snapToGrid w:val="0"/>
        </w:rPr>
        <w:tab/>
        <w:t>No religious test</w:t>
      </w:r>
      <w:bookmarkEnd w:id="234"/>
      <w:bookmarkEnd w:id="235"/>
      <w:bookmarkEnd w:id="236"/>
      <w:bookmarkEnd w:id="237"/>
      <w:bookmarkEnd w:id="238"/>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39" w:name="_Toc421597683"/>
      <w:bookmarkStart w:id="240" w:name="_Toc31102382"/>
      <w:bookmarkStart w:id="241" w:name="_Toc111623564"/>
      <w:bookmarkStart w:id="242" w:name="_Toc121112179"/>
      <w:bookmarkStart w:id="243" w:name="_Toc139795285"/>
      <w:r>
        <w:rPr>
          <w:rStyle w:val="CharSectno"/>
        </w:rPr>
        <w:t>40</w:t>
      </w:r>
      <w:r>
        <w:rPr>
          <w:snapToGrid w:val="0"/>
        </w:rPr>
        <w:t>.</w:t>
      </w:r>
      <w:r>
        <w:rPr>
          <w:snapToGrid w:val="0"/>
        </w:rPr>
        <w:tab/>
        <w:t>Privileges of Act to extend to women</w:t>
      </w:r>
      <w:bookmarkEnd w:id="239"/>
      <w:bookmarkEnd w:id="240"/>
      <w:bookmarkEnd w:id="241"/>
      <w:bookmarkEnd w:id="242"/>
      <w:bookmarkEnd w:id="243"/>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44" w:name="_Toc421597684"/>
      <w:bookmarkStart w:id="245" w:name="_Toc31102383"/>
      <w:bookmarkStart w:id="246" w:name="_Toc111623565"/>
      <w:bookmarkStart w:id="247" w:name="_Toc121112180"/>
      <w:bookmarkStart w:id="248" w:name="_Toc139795286"/>
      <w:r>
        <w:rPr>
          <w:rStyle w:val="CharSectno"/>
        </w:rPr>
        <w:t>41</w:t>
      </w:r>
      <w:r>
        <w:rPr>
          <w:snapToGrid w:val="0"/>
        </w:rPr>
        <w:t>.</w:t>
      </w:r>
      <w:r>
        <w:rPr>
          <w:snapToGrid w:val="0"/>
        </w:rPr>
        <w:tab/>
        <w:t xml:space="preserve">Application of </w:t>
      </w:r>
      <w:r>
        <w:rPr>
          <w:i/>
          <w:snapToGrid w:val="0"/>
        </w:rPr>
        <w:t>Financial Administration and Audit Act 1985</w:t>
      </w:r>
      <w:bookmarkEnd w:id="244"/>
      <w:bookmarkEnd w:id="245"/>
      <w:bookmarkEnd w:id="246"/>
      <w:bookmarkEnd w:id="247"/>
      <w:bookmarkEnd w:id="248"/>
    </w:p>
    <w:p>
      <w:pPr>
        <w:pStyle w:val="Subsection"/>
        <w:spacing w:before="120"/>
        <w:rPr>
          <w:snapToGrid w:val="0"/>
        </w:rPr>
      </w:pPr>
      <w:r>
        <w:rPr>
          <w:snapToGrid w:val="0"/>
        </w:rPr>
        <w:tab/>
        <w:t>(1)</w:t>
      </w:r>
      <w:r>
        <w:rPr>
          <w:snapToGrid w:val="0"/>
        </w:rPr>
        <w:tab/>
        <w:t xml:space="preserve">Subject to subsection (3),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University shall end on 31 December.</w:t>
      </w:r>
    </w:p>
    <w:p>
      <w:pPr>
        <w:pStyle w:val="Subsection"/>
        <w:spacing w:before="120"/>
        <w:rPr>
          <w:snapToGrid w:val="0"/>
        </w:rPr>
      </w:pPr>
      <w:r>
        <w:rPr>
          <w:snapToGrid w:val="0"/>
        </w:rPr>
        <w:tab/>
        <w:t>(3)</w:t>
      </w:r>
      <w:r>
        <w:rPr>
          <w:snapToGrid w:val="0"/>
        </w:rPr>
        <w:tab/>
        <w:t xml:space="preserve">Notwithstanding the provisions of the </w:t>
      </w:r>
      <w:r>
        <w:rPr>
          <w:i/>
          <w:snapToGrid w:val="0"/>
        </w:rPr>
        <w:t>Financial Administration and Audit Act 1985 </w:t>
      </w:r>
      <w:r>
        <w:rPr>
          <w:snapToGrid w:val="0"/>
        </w:rPr>
        <w:t>—</w:t>
      </w:r>
    </w:p>
    <w:p>
      <w:pPr>
        <w:pStyle w:val="Indenta"/>
        <w:rPr>
          <w:snapToGrid w:val="0"/>
        </w:rPr>
      </w:pPr>
      <w:r>
        <w:rPr>
          <w:snapToGrid w:val="0"/>
        </w:rPr>
        <w:tab/>
        <w:t>(a)</w:t>
      </w:r>
      <w:r>
        <w:rPr>
          <w:snapToGrid w:val="0"/>
        </w:rPr>
        <w:tab/>
        <w:t>sections 21, 22, 42 and 44 of that Act shall not have effect in relation to the University; and</w:t>
      </w:r>
    </w:p>
    <w:p>
      <w:pPr>
        <w:pStyle w:val="Indenta"/>
        <w:rPr>
          <w:snapToGrid w:val="0"/>
        </w:rPr>
      </w:pPr>
      <w:r>
        <w:rPr>
          <w:snapToGrid w:val="0"/>
        </w:rPr>
        <w:tab/>
        <w:t>(b)</w:t>
      </w:r>
      <w:r>
        <w:rPr>
          <w:snapToGrid w:val="0"/>
        </w:rPr>
        <w:tab/>
        <w:t>section 58 of that Act shall have effect in relation to the University as if it had been enacted in the following form —</w:t>
      </w:r>
    </w:p>
    <w:p>
      <w:pPr>
        <w:pStyle w:val="MiscOpen"/>
        <w:rPr>
          <w:snapToGrid w:val="0"/>
        </w:rPr>
      </w:pPr>
      <w:r>
        <w:rPr>
          <w:snapToGrid w:val="0"/>
        </w:rPr>
        <w:t>“</w:t>
      </w:r>
    </w:p>
    <w:p>
      <w:pPr>
        <w:pStyle w:val="zHeading5"/>
        <w:rPr>
          <w:snapToGrid w:val="0"/>
        </w:rPr>
      </w:pPr>
      <w:bookmarkStart w:id="249" w:name="_Toc139795287"/>
      <w:r>
        <w:rPr>
          <w:snapToGrid w:val="0"/>
        </w:rPr>
        <w:t>58.</w:t>
      </w:r>
      <w:r>
        <w:rPr>
          <w:snapToGrid w:val="0"/>
        </w:rPr>
        <w:tab/>
        <w:t>Treasurer’s Instructions</w:t>
      </w:r>
      <w:bookmarkEnd w:id="249"/>
    </w:p>
    <w:p>
      <w:pPr>
        <w:pStyle w:val="zSubsection"/>
        <w:spacing w:before="120"/>
        <w:rPr>
          <w:snapToGrid w:val="0"/>
        </w:rPr>
      </w:pPr>
      <w:r>
        <w:rPr>
          <w:snapToGrid w:val="0"/>
        </w:rPr>
        <w:tab/>
        <w:t>(1)</w:t>
      </w:r>
      <w:r>
        <w:rPr>
          <w:snapToGrid w:val="0"/>
        </w:rPr>
        <w:tab/>
        <w:t>The Treasurer may prepare and issue and amend instructions, in this Act called the “Treasurer’s Instructions”,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spacing w:before="120"/>
        <w:rPr>
          <w:snapToGrid w:val="0"/>
        </w:rPr>
      </w:pPr>
      <w:r>
        <w:rPr>
          <w:snapToGrid w:val="0"/>
        </w:rPr>
        <w:tab/>
        <w:t>(2)</w:t>
      </w:r>
      <w:r>
        <w:rPr>
          <w:snapToGrid w:val="0"/>
        </w:rPr>
        <w:tab/>
        <w:t>Without limiting the generality of subsection (1), the Treasurer may issue instructions relating to —</w:t>
      </w:r>
    </w:p>
    <w:p>
      <w:pPr>
        <w:pStyle w:val="zIndenta"/>
        <w:spacing w:before="60"/>
        <w:rPr>
          <w:snapToGrid w:val="0"/>
        </w:rPr>
      </w:pPr>
      <w:r>
        <w:rPr>
          <w:snapToGrid w:val="0"/>
        </w:rPr>
        <w:tab/>
        <w:t>(a)</w:t>
      </w:r>
      <w:r>
        <w:rPr>
          <w:snapToGrid w:val="0"/>
        </w:rPr>
        <w:tab/>
        <w:t>the establishment and keeping of the accounts of statutory authorities including accounts of subsidiary and related bodies;</w:t>
      </w:r>
    </w:p>
    <w:p>
      <w:pPr>
        <w:pStyle w:val="zIndenta"/>
        <w:spacing w:before="60"/>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spacing w:before="60"/>
        <w:rPr>
          <w:snapToGrid w:val="0"/>
        </w:rPr>
      </w:pPr>
      <w:r>
        <w:rPr>
          <w:snapToGrid w:val="0"/>
        </w:rPr>
        <w:tab/>
        <w:t>(c)</w:t>
      </w:r>
      <w:r>
        <w:rPr>
          <w:snapToGrid w:val="0"/>
        </w:rPr>
        <w:tab/>
        <w:t>the preparation of performance indicators of statutory authorities and their subsidiary and related bodies.</w:t>
      </w:r>
    </w:p>
    <w:p>
      <w:pPr>
        <w:pStyle w:val="zSubsection"/>
        <w:spacing w:before="120"/>
        <w:rPr>
          <w:snapToGrid w:val="0"/>
        </w:rPr>
      </w:pPr>
      <w:r>
        <w:rPr>
          <w:snapToGrid w:val="0"/>
        </w:rPr>
        <w:tab/>
        <w:t>(3)</w:t>
      </w:r>
      <w:r>
        <w:rPr>
          <w:snapToGrid w:val="0"/>
        </w:rPr>
        <w:tab/>
        <w:t>The Treasurer’s instructions may be issued —</w:t>
      </w:r>
    </w:p>
    <w:p>
      <w:pPr>
        <w:pStyle w:val="zIndenta"/>
        <w:spacing w:before="60"/>
        <w:rPr>
          <w:snapToGrid w:val="0"/>
        </w:rPr>
      </w:pPr>
      <w:r>
        <w:rPr>
          <w:snapToGrid w:val="0"/>
        </w:rPr>
        <w:tab/>
        <w:t>(a)</w:t>
      </w:r>
      <w:r>
        <w:rPr>
          <w:snapToGrid w:val="0"/>
        </w:rPr>
        <w:tab/>
        <w:t>so as to apply —</w:t>
      </w:r>
    </w:p>
    <w:p>
      <w:pPr>
        <w:pStyle w:val="zIndenti"/>
        <w:rPr>
          <w:snapToGrid w:val="0"/>
        </w:rPr>
      </w:pPr>
      <w:r>
        <w:rPr>
          <w:snapToGrid w:val="0"/>
        </w:rPr>
        <w:tab/>
        <w:t>(i)</w:t>
      </w:r>
      <w:r>
        <w:rPr>
          <w:snapToGrid w:val="0"/>
        </w:rPr>
        <w:tab/>
        <w:t>at all times or at a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spacing w:before="60"/>
        <w:rPr>
          <w:snapToGrid w:val="0"/>
        </w:rPr>
      </w:pPr>
      <w:r>
        <w:rPr>
          <w:snapToGrid w:val="0"/>
        </w:rPr>
        <w:tab/>
        <w:t>(b)</w:t>
      </w:r>
      <w:r>
        <w:rPr>
          <w:snapToGrid w:val="0"/>
        </w:rPr>
        <w:tab/>
        <w:t>so as to require a matter affected by the instructions to be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spacing w:before="60"/>
        <w:rPr>
          <w:snapToGrid w:val="0"/>
        </w:rPr>
      </w:pPr>
      <w:r>
        <w:rPr>
          <w:snapToGrid w:val="0"/>
        </w:rPr>
        <w:tab/>
        <w:t>(c)</w:t>
      </w:r>
      <w:r>
        <w:rPr>
          <w:snapToGrid w:val="0"/>
        </w:rPr>
        <w:tab/>
        <w:t>so as to confer a discretionary authority on a specified person or body or a specified class of person or body;</w:t>
      </w:r>
    </w:p>
    <w:p>
      <w:pPr>
        <w:pStyle w:val="zIndenta"/>
        <w:spacing w:before="60"/>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spacing w:before="60"/>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spacing w:before="120"/>
        <w:rPr>
          <w:snapToGrid w:val="0"/>
        </w:rPr>
      </w:pPr>
      <w:r>
        <w:rPr>
          <w:snapToGrid w:val="0"/>
        </w:rPr>
        <w:tab/>
        <w:t>(4)</w:t>
      </w:r>
      <w:r>
        <w:rPr>
          <w:snapToGrid w:val="0"/>
        </w:rPr>
        <w:tab/>
        <w:t>Subject to this Act, every accountable authority and officer shall comply with the Treasurer’s Instructions.</w:t>
      </w:r>
    </w:p>
    <w:p>
      <w:pPr>
        <w:pStyle w:val="zSubsection"/>
        <w:spacing w:before="120"/>
        <w:rPr>
          <w:snapToGrid w:val="0"/>
        </w:rPr>
      </w:pPr>
      <w:r>
        <w:rPr>
          <w:snapToGrid w:val="0"/>
        </w:rPr>
        <w:tab/>
        <w:t>(5)</w:t>
      </w:r>
      <w:r>
        <w:rPr>
          <w:snapToGrid w:val="0"/>
        </w:rPr>
        <w:tab/>
        <w:t xml:space="preserve">In subsection (3) </w:t>
      </w:r>
      <w:r>
        <w:rPr>
          <w:b/>
          <w:snapToGrid w:val="0"/>
        </w:rPr>
        <w:t>“specified”</w:t>
      </w:r>
      <w:r>
        <w:rPr>
          <w:snapToGrid w:val="0"/>
        </w:rPr>
        <w:t xml:space="preserve"> means specified in the instructions.</w:t>
      </w:r>
    </w:p>
    <w:p>
      <w:pPr>
        <w:pStyle w:val="zSubsection"/>
        <w:spacing w:before="120"/>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w:t>
      </w:r>
    </w:p>
    <w:p>
      <w:pPr>
        <w:pStyle w:val="MiscClose"/>
        <w:rPr>
          <w:snapToGrid w:val="0"/>
        </w:rPr>
      </w:pPr>
      <w:r>
        <w:rPr>
          <w:snapToGrid w:val="0"/>
        </w:rPr>
        <w:t>”.</w:t>
      </w:r>
    </w:p>
    <w:p>
      <w:pPr>
        <w:pStyle w:val="Footnotesection"/>
        <w:ind w:left="890" w:hanging="890"/>
      </w:pPr>
      <w:r>
        <w:tab/>
        <w:t>[Section 41 inserted by No. 98 of 1985 s. 3; amended by No. 92 of 1990 s. 39(4).]</w:t>
      </w:r>
    </w:p>
    <w:p>
      <w:pPr>
        <w:pStyle w:val="Heading5"/>
        <w:rPr>
          <w:snapToGrid w:val="0"/>
        </w:rPr>
      </w:pPr>
      <w:bookmarkStart w:id="250" w:name="_Toc421597685"/>
      <w:bookmarkStart w:id="251" w:name="_Toc31102384"/>
      <w:bookmarkStart w:id="252" w:name="_Toc111623566"/>
      <w:bookmarkStart w:id="253" w:name="_Toc121112181"/>
      <w:bookmarkStart w:id="254" w:name="_Toc139795288"/>
      <w:r>
        <w:rPr>
          <w:rStyle w:val="CharSectno"/>
        </w:rPr>
        <w:t>42</w:t>
      </w:r>
      <w:r>
        <w:rPr>
          <w:snapToGrid w:val="0"/>
        </w:rPr>
        <w:t>.</w:t>
      </w:r>
      <w:r>
        <w:rPr>
          <w:snapToGrid w:val="0"/>
        </w:rPr>
        <w:tab/>
        <w:t>Discharge of Trustees of University Endowment</w:t>
      </w:r>
      <w:bookmarkEnd w:id="250"/>
      <w:bookmarkEnd w:id="251"/>
      <w:bookmarkEnd w:id="252"/>
      <w:bookmarkEnd w:id="253"/>
      <w:bookmarkEnd w:id="25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5" w:name="_Toc111623567"/>
      <w:bookmarkStart w:id="256" w:name="_Toc111623633"/>
      <w:bookmarkStart w:id="257" w:name="_Toc116804122"/>
      <w:bookmarkStart w:id="258" w:name="_Toc116977027"/>
      <w:bookmarkStart w:id="259" w:name="_Toc118603284"/>
      <w:bookmarkStart w:id="260" w:name="_Toc118693285"/>
      <w:bookmarkStart w:id="261" w:name="_Toc118696758"/>
      <w:bookmarkStart w:id="262" w:name="_Toc119146209"/>
      <w:bookmarkStart w:id="263" w:name="_Toc120409910"/>
      <w:bookmarkStart w:id="264" w:name="_Toc120935790"/>
      <w:bookmarkStart w:id="265" w:name="_Toc121112182"/>
      <w:bookmarkStart w:id="266" w:name="_Toc125422767"/>
      <w:bookmarkStart w:id="267" w:name="_Toc139795289"/>
      <w:r>
        <w:rPr>
          <w:rStyle w:val="CharSchNo"/>
        </w:rPr>
        <w:t>Schedule 1</w:t>
      </w:r>
      <w:r>
        <w:t> — </w:t>
      </w:r>
      <w:r>
        <w:rPr>
          <w:rStyle w:val="CharSchText"/>
        </w:rPr>
        <w:t>Senate members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pPr>
      <w:r>
        <w:t>[s. 10, 11A, 24A]</w:t>
      </w:r>
    </w:p>
    <w:p>
      <w:pPr>
        <w:pStyle w:val="yFootnoteheading"/>
      </w:pPr>
      <w:r>
        <w:tab/>
        <w:t>[Heading inserted by No.</w:t>
      </w:r>
      <w:r>
        <w:rPr>
          <w:sz w:val="28"/>
        </w:rPr>
        <w:t> </w:t>
      </w:r>
      <w:r>
        <w:rPr>
          <w:sz w:val="24"/>
        </w:rPr>
        <w:t>8 of 2005 s. </w:t>
      </w:r>
      <w:r>
        <w:t>62.]</w:t>
      </w:r>
    </w:p>
    <w:p>
      <w:pPr>
        <w:pStyle w:val="yHeading3"/>
        <w:rPr>
          <w:b w:val="0"/>
        </w:rPr>
      </w:pPr>
      <w:bookmarkStart w:id="268" w:name="_Toc111623568"/>
      <w:bookmarkStart w:id="269" w:name="_Toc111623634"/>
      <w:bookmarkStart w:id="270" w:name="_Toc116804123"/>
      <w:bookmarkStart w:id="271" w:name="_Toc116977028"/>
      <w:bookmarkStart w:id="272" w:name="_Toc118603285"/>
      <w:bookmarkStart w:id="273" w:name="_Toc118693286"/>
      <w:bookmarkStart w:id="274" w:name="_Toc118696759"/>
      <w:bookmarkStart w:id="275" w:name="_Toc119146210"/>
      <w:bookmarkStart w:id="276" w:name="_Toc120409911"/>
      <w:bookmarkStart w:id="277" w:name="_Toc120935791"/>
      <w:bookmarkStart w:id="278" w:name="_Toc121112183"/>
      <w:bookmarkStart w:id="279" w:name="_Toc125422768"/>
      <w:bookmarkStart w:id="280" w:name="_Toc139795290"/>
      <w:r>
        <w:rPr>
          <w:rStyle w:val="CharSDivNo"/>
        </w:rPr>
        <w:t>Division 1</w:t>
      </w:r>
      <w:r>
        <w:rPr>
          <w:b w:val="0"/>
        </w:rPr>
        <w:t> — </w:t>
      </w:r>
      <w:r>
        <w:rPr>
          <w:rStyle w:val="CharSDivText"/>
        </w:rPr>
        <w:t>Duties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Footnoteheading"/>
      </w:pPr>
      <w:r>
        <w:tab/>
        <w:t>[Heading inserted by No.</w:t>
      </w:r>
      <w:r>
        <w:rPr>
          <w:sz w:val="28"/>
        </w:rPr>
        <w:t> </w:t>
      </w:r>
      <w:r>
        <w:rPr>
          <w:sz w:val="24"/>
        </w:rPr>
        <w:t>8 of 2005 s. </w:t>
      </w:r>
      <w:r>
        <w:t>62.]</w:t>
      </w:r>
    </w:p>
    <w:p>
      <w:pPr>
        <w:pStyle w:val="yHeading5"/>
        <w:outlineLvl w:val="9"/>
      </w:pPr>
      <w:bookmarkStart w:id="281" w:name="_Toc111623569"/>
      <w:bookmarkStart w:id="282" w:name="_Toc121112184"/>
      <w:bookmarkStart w:id="283" w:name="_Toc139795291"/>
      <w:r>
        <w:rPr>
          <w:rStyle w:val="CharSClsNo"/>
        </w:rPr>
        <w:t>1</w:t>
      </w:r>
      <w:r>
        <w:t>.</w:t>
      </w:r>
      <w:r>
        <w:rPr>
          <w:b w:val="0"/>
        </w:rPr>
        <w:tab/>
      </w:r>
      <w:r>
        <w:t>Duties</w:t>
      </w:r>
      <w:bookmarkEnd w:id="281"/>
      <w:bookmarkEnd w:id="282"/>
      <w:bookmarkEnd w:id="283"/>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84" w:name="_Toc111623570"/>
      <w:bookmarkStart w:id="285" w:name="_Toc111623636"/>
      <w:bookmarkStart w:id="286" w:name="_Toc116804125"/>
      <w:bookmarkStart w:id="287" w:name="_Toc116977030"/>
      <w:bookmarkStart w:id="288" w:name="_Toc118603287"/>
      <w:bookmarkStart w:id="289" w:name="_Toc118693288"/>
      <w:bookmarkStart w:id="290" w:name="_Toc118696761"/>
      <w:bookmarkStart w:id="291" w:name="_Toc119146212"/>
      <w:bookmarkStart w:id="292" w:name="_Toc120409913"/>
      <w:bookmarkStart w:id="293" w:name="_Toc120935793"/>
      <w:bookmarkStart w:id="294" w:name="_Toc121112185"/>
      <w:bookmarkStart w:id="295" w:name="_Toc125422770"/>
      <w:bookmarkStart w:id="296" w:name="_Toc139795292"/>
      <w:r>
        <w:rPr>
          <w:rStyle w:val="CharSDivNo"/>
        </w:rPr>
        <w:t>Division 2</w:t>
      </w:r>
      <w:r>
        <w:t> — </w:t>
      </w:r>
      <w:r>
        <w:rPr>
          <w:rStyle w:val="CharSDivText"/>
        </w:rPr>
        <w:t>Disclosure of interests</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Heading5"/>
      </w:pPr>
      <w:bookmarkStart w:id="297" w:name="_Toc111623571"/>
      <w:bookmarkStart w:id="298" w:name="_Toc121112186"/>
      <w:bookmarkStart w:id="299" w:name="_Toc139795293"/>
      <w:r>
        <w:rPr>
          <w:rStyle w:val="CharSClsNo"/>
        </w:rPr>
        <w:t>2</w:t>
      </w:r>
      <w:r>
        <w:t>.</w:t>
      </w:r>
      <w:r>
        <w:rPr>
          <w:b w:val="0"/>
        </w:rPr>
        <w:tab/>
      </w:r>
      <w:r>
        <w:t>Disclosure of interests</w:t>
      </w:r>
      <w:bookmarkEnd w:id="297"/>
      <w:bookmarkEnd w:id="298"/>
      <w:bookmarkEnd w:id="299"/>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00" w:name="_Toc111623572"/>
      <w:bookmarkStart w:id="301" w:name="_Toc121112187"/>
      <w:bookmarkStart w:id="302" w:name="_Toc139795294"/>
      <w:r>
        <w:rPr>
          <w:rStyle w:val="CharSClsNo"/>
        </w:rPr>
        <w:t>3</w:t>
      </w:r>
      <w:r>
        <w:t>.</w:t>
      </w:r>
      <w:r>
        <w:rPr>
          <w:b w:val="0"/>
        </w:rPr>
        <w:tab/>
      </w:r>
      <w:r>
        <w:t>Voting by interested members</w:t>
      </w:r>
      <w:bookmarkEnd w:id="300"/>
      <w:bookmarkEnd w:id="301"/>
      <w:bookmarkEnd w:id="302"/>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03" w:name="_Toc111623573"/>
      <w:bookmarkStart w:id="304" w:name="_Toc121112188"/>
      <w:bookmarkStart w:id="305" w:name="_Toc139795295"/>
      <w:r>
        <w:rPr>
          <w:rStyle w:val="CharSClsNo"/>
        </w:rPr>
        <w:t>4</w:t>
      </w:r>
      <w:r>
        <w:t>.</w:t>
      </w:r>
      <w:r>
        <w:rPr>
          <w:b w:val="0"/>
        </w:rPr>
        <w:tab/>
      </w:r>
      <w:r>
        <w:t>Clause 3 may be declared inapplicable</w:t>
      </w:r>
      <w:bookmarkEnd w:id="303"/>
      <w:bookmarkEnd w:id="304"/>
      <w:bookmarkEnd w:id="305"/>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06" w:name="_Toc111623574"/>
      <w:bookmarkStart w:id="307" w:name="_Toc121112189"/>
      <w:bookmarkStart w:id="308" w:name="_Toc139795296"/>
      <w:r>
        <w:rPr>
          <w:rStyle w:val="CharSClsNo"/>
        </w:rPr>
        <w:t>5</w:t>
      </w:r>
      <w:r>
        <w:t>.</w:t>
      </w:r>
      <w:r>
        <w:rPr>
          <w:b w:val="0"/>
        </w:rPr>
        <w:tab/>
      </w:r>
      <w:r>
        <w:t>Quorum where clause 3 applies</w:t>
      </w:r>
      <w:bookmarkEnd w:id="306"/>
      <w:bookmarkEnd w:id="307"/>
      <w:bookmarkEnd w:id="308"/>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09" w:name="_Toc111623575"/>
      <w:bookmarkStart w:id="310" w:name="_Toc121112190"/>
      <w:bookmarkStart w:id="311" w:name="_Toc139795297"/>
      <w:r>
        <w:rPr>
          <w:rStyle w:val="CharSClsNo"/>
        </w:rPr>
        <w:t>6</w:t>
      </w:r>
      <w:r>
        <w:t>.</w:t>
      </w:r>
      <w:r>
        <w:rPr>
          <w:b w:val="0"/>
        </w:rPr>
        <w:tab/>
      </w:r>
      <w:r>
        <w:t>Minister may declare clauses 3 and 5 inapplicable</w:t>
      </w:r>
      <w:bookmarkEnd w:id="309"/>
      <w:bookmarkEnd w:id="310"/>
      <w:bookmarkEnd w:id="311"/>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12" w:name="_Toc89762762"/>
      <w:bookmarkStart w:id="313" w:name="_Toc89763124"/>
      <w:bookmarkStart w:id="314" w:name="_Toc96756441"/>
      <w:bookmarkStart w:id="315" w:name="_Toc102452174"/>
      <w:bookmarkStart w:id="316" w:name="_Toc103071636"/>
      <w:bookmarkStart w:id="317" w:name="_Toc108846679"/>
      <w:bookmarkStart w:id="318" w:name="_Toc108846772"/>
      <w:bookmarkStart w:id="319" w:name="_Toc111544819"/>
      <w:bookmarkStart w:id="320" w:name="_Toc111623576"/>
      <w:bookmarkStart w:id="321" w:name="_Toc111623642"/>
      <w:bookmarkStart w:id="322" w:name="_Toc116804131"/>
      <w:bookmarkStart w:id="323" w:name="_Toc116977036"/>
      <w:bookmarkStart w:id="324" w:name="_Toc118603293"/>
      <w:bookmarkStart w:id="325" w:name="_Toc118693294"/>
    </w:p>
    <w:p>
      <w:pPr>
        <w:pStyle w:val="nHeading2"/>
      </w:pPr>
      <w:bookmarkStart w:id="326" w:name="_Toc118696767"/>
      <w:bookmarkStart w:id="327" w:name="_Toc119146218"/>
      <w:bookmarkStart w:id="328" w:name="_Toc120409919"/>
      <w:bookmarkStart w:id="329" w:name="_Toc120935799"/>
      <w:bookmarkStart w:id="330" w:name="_Toc121112191"/>
      <w:bookmarkStart w:id="331" w:name="_Toc125422776"/>
      <w:bookmarkStart w:id="332" w:name="_Toc139795298"/>
      <w:r>
        <w:t>Notes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121112192"/>
      <w:bookmarkStart w:id="334" w:name="_Toc139795299"/>
      <w:r>
        <w:rPr>
          <w:snapToGrid w:val="0"/>
        </w:rPr>
        <w:t>Compilation table</w:t>
      </w:r>
      <w:bookmarkEnd w:id="333"/>
      <w:bookmarkEnd w:id="33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University of Western Australia Act 1911 </w:t>
            </w:r>
            <w:r>
              <w:rPr>
                <w:b/>
                <w:bCs/>
                <w:sz w:val="19"/>
              </w:rPr>
              <w:t>approved 21 Jun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University of Western Australia Act 1911 </w:t>
            </w:r>
            <w:r>
              <w:rPr>
                <w:b/>
                <w:bCs/>
                <w:sz w:val="19"/>
              </w:rPr>
              <w:t>as at 13 Mar 1993</w:t>
            </w:r>
            <w:r>
              <w:rPr>
                <w:sz w:val="19"/>
              </w:rPr>
              <w:t xml:space="preserve"> (includes amendments listed above) (correction in </w:t>
            </w:r>
            <w:r>
              <w:rPr>
                <w:i/>
                <w:iCs/>
                <w:sz w:val="19"/>
              </w:rPr>
              <w:t>Gazette</w:t>
            </w:r>
            <w:r>
              <w:rPr>
                <w:sz w:val="19"/>
              </w:rPr>
              <w:t xml:space="preserve"> 4 May 1993 p. 2297)</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keepNext/>
              <w:keepLines/>
              <w:spacing w:after="40"/>
              <w:rPr>
                <w:sz w:val="19"/>
              </w:rPr>
            </w:pPr>
            <w:r>
              <w:rPr>
                <w:b/>
                <w:bCs/>
                <w:sz w:val="19"/>
              </w:rPr>
              <w:t xml:space="preserve">Reprint of the </w:t>
            </w:r>
            <w:r>
              <w:rPr>
                <w:b/>
                <w:bCs/>
                <w:i/>
                <w:sz w:val="19"/>
              </w:rPr>
              <w:t xml:space="preserve">University of Western Australia Act 1911 </w:t>
            </w:r>
            <w:r>
              <w:rPr>
                <w:b/>
                <w:bCs/>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cantSplit/>
        </w:trPr>
        <w:tc>
          <w:tcPr>
            <w:tcW w:w="2268" w:type="dxa"/>
          </w:tcPr>
          <w:p>
            <w:pPr>
              <w:pStyle w:val="nTable"/>
              <w:keepNext/>
              <w:keepLines/>
              <w:spacing w:after="40"/>
              <w:ind w:right="113"/>
              <w:rPr>
                <w:i/>
                <w:iCs/>
                <w:snapToGrid w:val="0"/>
                <w:sz w:val="19"/>
                <w:lang w:val="en-US"/>
              </w:rPr>
            </w:pPr>
            <w:r>
              <w:rPr>
                <w:i/>
                <w:sz w:val="19"/>
              </w:rPr>
              <w:t>Universities Legislation Amendment Act 2005</w:t>
            </w:r>
            <w:r>
              <w:rPr>
                <w:iCs/>
                <w:sz w:val="19"/>
              </w:rPr>
              <w:t xml:space="preserve"> Pt. 6</w:t>
            </w:r>
            <w:r>
              <w:rPr>
                <w:iCs/>
                <w:sz w:val="19"/>
                <w:vertAlign w:val="superscript"/>
              </w:rPr>
              <w:t> 7</w:t>
            </w:r>
          </w:p>
        </w:tc>
        <w:tc>
          <w:tcPr>
            <w:tcW w:w="1134" w:type="dxa"/>
          </w:tcPr>
          <w:p>
            <w:pPr>
              <w:pStyle w:val="nTable"/>
              <w:keepNext/>
              <w:keepLines/>
              <w:spacing w:after="40"/>
              <w:rPr>
                <w:snapToGrid w:val="0"/>
                <w:sz w:val="19"/>
                <w:lang w:val="en-US"/>
              </w:rPr>
            </w:pPr>
            <w:r>
              <w:rPr>
                <w:sz w:val="19"/>
              </w:rPr>
              <w:t>8 of 2005</w:t>
            </w:r>
          </w:p>
        </w:tc>
        <w:tc>
          <w:tcPr>
            <w:tcW w:w="1134" w:type="dxa"/>
          </w:tcPr>
          <w:p>
            <w:pPr>
              <w:pStyle w:val="nTable"/>
              <w:keepNext/>
              <w:keepLines/>
              <w:spacing w:after="40"/>
              <w:rPr>
                <w:sz w:val="19"/>
              </w:rPr>
            </w:pPr>
            <w:r>
              <w:rPr>
                <w:sz w:val="19"/>
              </w:rPr>
              <w:t>7 Jul 2005</w:t>
            </w:r>
          </w:p>
        </w:tc>
        <w:tc>
          <w:tcPr>
            <w:tcW w:w="2551" w:type="dxa"/>
          </w:tcPr>
          <w:p>
            <w:pPr>
              <w:pStyle w:val="nTable"/>
              <w:keepNext/>
              <w:keepLines/>
              <w:spacing w:after="40"/>
              <w:rPr>
                <w:sz w:val="19"/>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7" w:type="dxa"/>
            <w:gridSpan w:val="4"/>
          </w:tcPr>
          <w:p>
            <w:pPr>
              <w:pStyle w:val="nTable"/>
              <w:keepNext/>
              <w:keepLines/>
              <w:spacing w:after="40"/>
              <w:rPr>
                <w:snapToGrid w:val="0"/>
                <w:sz w:val="19"/>
                <w:lang w:val="en-US"/>
              </w:rPr>
            </w:pPr>
            <w:r>
              <w:rPr>
                <w:b/>
                <w:bCs/>
                <w:sz w:val="19"/>
              </w:rPr>
              <w:t xml:space="preserve">Reprint 4: The </w:t>
            </w:r>
            <w:r>
              <w:rPr>
                <w:b/>
                <w:bCs/>
                <w:i/>
                <w:sz w:val="19"/>
              </w:rPr>
              <w:t xml:space="preserve">University of Western Australia Act 1911 </w:t>
            </w:r>
            <w:r>
              <w:rPr>
                <w:b/>
                <w:bCs/>
                <w:sz w:val="19"/>
              </w:rPr>
              <w:t>as at 18 Nov 2005</w:t>
            </w:r>
            <w:r>
              <w:rPr>
                <w:sz w:val="19"/>
              </w:rPr>
              <w:t xml:space="preserve"> (includes amendments listed above) </w:t>
            </w:r>
          </w:p>
        </w:tc>
      </w:tr>
      <w:tr>
        <w:trPr>
          <w:cantSplit/>
        </w:trPr>
        <w:tc>
          <w:tcPr>
            <w:tcW w:w="2268" w:type="dxa"/>
            <w:tcBorders>
              <w:bottom w:val="single" w:sz="4" w:space="0" w:color="auto"/>
            </w:tcBorders>
          </w:tcPr>
          <w:p>
            <w:pPr>
              <w:pStyle w:val="nTable"/>
              <w:keepNext/>
              <w:keepLines/>
              <w:spacing w:after="40"/>
              <w:ind w:right="113"/>
              <w:rPr>
                <w:snapToGrid w:val="0"/>
                <w:sz w:val="19"/>
                <w:lang w:val="en-US"/>
              </w:rPr>
            </w:pPr>
            <w:r>
              <w:rPr>
                <w:i/>
                <w:iCs/>
                <w:snapToGrid w:val="0"/>
                <w:sz w:val="19"/>
                <w:lang w:val="en-US"/>
              </w:rPr>
              <w:t>Statute Law Revision Act 2006</w:t>
            </w:r>
            <w:r>
              <w:rPr>
                <w:snapToGrid w:val="0"/>
                <w:sz w:val="19"/>
                <w:lang w:val="en-US"/>
              </w:rPr>
              <w:t xml:space="preserve"> s. 9</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37 of 2006</w:t>
            </w:r>
          </w:p>
        </w:tc>
        <w:tc>
          <w:tcPr>
            <w:tcW w:w="1134" w:type="dxa"/>
            <w:tcBorders>
              <w:bottom w:val="single" w:sz="4" w:space="0" w:color="auto"/>
            </w:tcBorders>
          </w:tcPr>
          <w:p>
            <w:pPr>
              <w:pStyle w:val="nTable"/>
              <w:keepNext/>
              <w:keepLines/>
              <w:spacing w:after="40"/>
              <w:rPr>
                <w:sz w:val="19"/>
              </w:rPr>
            </w:pPr>
            <w:r>
              <w:rPr>
                <w:sz w:val="19"/>
              </w:rPr>
              <w:t>4 Jul 2006</w:t>
            </w:r>
          </w:p>
        </w:tc>
        <w:tc>
          <w:tcPr>
            <w:tcW w:w="2551" w:type="dxa"/>
            <w:tcBorders>
              <w:bottom w:val="single" w:sz="4" w:space="0" w:color="auto"/>
            </w:tcBorders>
          </w:tcPr>
          <w:p>
            <w:pPr>
              <w:pStyle w:val="nTable"/>
              <w:keepNext/>
              <w:keepLines/>
              <w:spacing w:after="40"/>
              <w:rPr>
                <w:sz w:val="19"/>
              </w:rPr>
            </w:pPr>
            <w:r>
              <w:rPr>
                <w:sz w:val="19"/>
              </w:rPr>
              <w:t>4 Jul 2006 (see s. 2)</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335" w:name="_Toc472318633"/>
      <w:bookmarkStart w:id="336" w:name="_Toc487429114"/>
      <w:r>
        <w:rPr>
          <w:rStyle w:val="CharSectno"/>
        </w:rPr>
        <w:t>15</w:t>
      </w:r>
      <w:r>
        <w:t>.</w:t>
      </w:r>
      <w:r>
        <w:tab/>
        <w:t>Transitional</w:t>
      </w:r>
      <w:bookmarkEnd w:id="335"/>
      <w:bookmarkEnd w:id="336"/>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iCs/>
          <w:snapToGrid w:val="0"/>
        </w:rPr>
        <w:t xml:space="preserve"> </w:t>
      </w:r>
      <w:r>
        <w:rPr>
          <w:snapToGrid w:val="0"/>
        </w:rPr>
        <w:t>s. 53 reads as follows:</w:t>
      </w:r>
    </w:p>
    <w:p>
      <w:pPr>
        <w:pStyle w:val="MiscOpen"/>
        <w:rPr>
          <w:snapToGrid w:val="0"/>
        </w:rPr>
      </w:pPr>
      <w:r>
        <w:rPr>
          <w:snapToGrid w:val="0"/>
        </w:rPr>
        <w:t>“</w:t>
      </w:r>
    </w:p>
    <w:p>
      <w:pPr>
        <w:pStyle w:val="nzHeading5"/>
      </w:pPr>
      <w:bookmarkStart w:id="337" w:name="_Toc101943877"/>
      <w:bookmarkStart w:id="338" w:name="_Toc108232098"/>
      <w:r>
        <w:rPr>
          <w:rStyle w:val="CharSectno"/>
        </w:rPr>
        <w:t>53</w:t>
      </w:r>
      <w:r>
        <w:t>.</w:t>
      </w:r>
      <w:r>
        <w:tab/>
        <w:t>Transitional provisions</w:t>
      </w:r>
      <w:bookmarkEnd w:id="337"/>
      <w:bookmarkEnd w:id="338"/>
    </w:p>
    <w:p>
      <w:pPr>
        <w:pStyle w:val="nzSubsection"/>
      </w:pPr>
      <w:r>
        <w:tab/>
        <w:t>(1)</w:t>
      </w:r>
      <w:r>
        <w:tab/>
        <w:t>In this section —</w:t>
      </w:r>
    </w:p>
    <w:p>
      <w:pPr>
        <w:pStyle w:val="nzDefstart"/>
      </w:pPr>
      <w:r>
        <w:rPr>
          <w:b/>
        </w:rPr>
        <w:tab/>
        <w:t>“commencement day”</w:t>
      </w:r>
      <w:r>
        <w:t xml:space="preserve"> means the day on which the </w:t>
      </w:r>
      <w:r>
        <w:rPr>
          <w:i/>
          <w:iCs/>
        </w:rPr>
        <w:t xml:space="preserve">Universities Legislation Amendment Act 2005 </w:t>
      </w:r>
      <w:r>
        <w:t>comes into operation;</w:t>
      </w:r>
    </w:p>
    <w:p>
      <w:pPr>
        <w:pStyle w:val="nzDefstart"/>
        <w:rPr>
          <w:b/>
          <w:bCs/>
        </w:rPr>
      </w:pPr>
      <w:r>
        <w:rPr>
          <w:b/>
        </w:rPr>
        <w:tab/>
        <w:t>“new section 8(1</w:t>
      </w:r>
      <w:r>
        <w:rPr>
          <w:rStyle w:val="CharDefText"/>
        </w:rPr>
        <w:t>)</w:t>
      </w:r>
      <w:r>
        <w:rPr>
          <w:b/>
        </w:rPr>
        <w:t>”</w:t>
      </w:r>
      <w:r>
        <w:t xml:space="preserve"> means the </w:t>
      </w:r>
      <w:r>
        <w:rPr>
          <w:i/>
        </w:rPr>
        <w:t>University of Western Australia Act 1911</w:t>
      </w:r>
      <w:r>
        <w:t xml:space="preserve"> section 8(1) as that provision is in effect on commencement day;</w:t>
      </w:r>
    </w:p>
    <w:p>
      <w:pPr>
        <w:pStyle w:val="nzDefstart"/>
      </w:pPr>
      <w:r>
        <w:rPr>
          <w:b/>
        </w:rPr>
        <w:tab/>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2</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2</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20" w:type="dxa"/>
        </w:tcPr>
        <w:p>
          <w:pPr>
            <w:pStyle w:val="HeaderTextLeft"/>
            <w:rPr>
              <w:b/>
              <w:bCs/>
            </w:rPr>
          </w:pPr>
        </w:p>
      </w:tc>
      <w:tc>
        <w:tcPr>
          <w:tcW w:w="5773" w:type="dxa"/>
        </w:tcPr>
        <w:p>
          <w:pPr>
            <w:pStyle w:val="HeaderTextLeft"/>
          </w:pPr>
        </w:p>
      </w:tc>
    </w:tr>
    <w:tr>
      <w:tc>
        <w:tcPr>
          <w:tcW w:w="1520" w:type="dxa"/>
        </w:tcPr>
        <w:p>
          <w:pPr>
            <w:pStyle w:val="HeaderTextLeft"/>
            <w:rPr>
              <w:b/>
              <w:bCs/>
            </w:rPr>
          </w:pP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10"/>
    <w:docVar w:name="WAFER_20151209164910" w:val="RemoveTrackChanges"/>
    <w:docVar w:name="WAFER_20151209164910_GUID" w:val="e717af1e-1ac0-43e5-abdd-736af3f698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13442</Words>
  <Characters>63317</Characters>
  <Application>Microsoft Office Word</Application>
  <DocSecurity>0</DocSecurity>
  <Lines>1758</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1911 - 04-b0-04</dc:title>
  <dc:subject/>
  <dc:creator/>
  <cp:keywords/>
  <dc:description/>
  <cp:lastModifiedBy>svcMRProcess</cp:lastModifiedBy>
  <cp:revision>4</cp:revision>
  <cp:lastPrinted>2005-11-28T02:06:00Z</cp:lastPrinted>
  <dcterms:created xsi:type="dcterms:W3CDTF">2018-09-09T07:39:00Z</dcterms:created>
  <dcterms:modified xsi:type="dcterms:W3CDTF">2018-09-09T07:39:00Z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AsAtDate">
    <vt:lpwstr>04 Jul 2006</vt:lpwstr>
  </property>
  <property fmtid="{D5CDD505-2E9C-101B-9397-08002B2CF9AE}" pid="8" name="Suffix">
    <vt:lpwstr>04-b0-04</vt:lpwstr>
  </property>
</Properties>
</file>