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City">
        <w:smartTag w:uri="urn:schemas-microsoft-com:office:smarttags" w:element="place">
          <w:r>
            <w:t>Western Australia</w:t>
          </w:r>
        </w:smartTag>
      </w:smartTag>
    </w:p>
    <w:p>
      <w:pPr>
        <w:pStyle w:val="PrincipalActReg"/>
        <w:spacing w:before="2200" w:after="0"/>
      </w:pPr>
      <w:r>
        <w:rPr>
          <w:snapToGrid w:val="0"/>
        </w:rPr>
        <w:t>Petroleum and Geothermal Energy Resources (Registration Fees) Act 1967</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(Registration Fees) Regulations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City">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(Registration Fees) Regulations 1990</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_Toc327192814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_Toc327192815 \h </w:instrText>
      </w:r>
      <w:r>
        <w:fldChar w:fldCharType="separate"/>
      </w:r>
      <w:r>
        <w:t>1</w:t>
      </w:r>
      <w:r>
        <w:fldChar w:fldCharType="end"/>
      </w:r>
    </w:p>
    <w:p>
      <w:pPr>
        <w:pStyle w:val="TOC8"/>
        <w:rPr>
          <w:sz w:val="24"/>
          <w:szCs w:val="24"/>
          <w:lang w:val="en-US"/>
        </w:rPr>
      </w:pPr>
      <w:r>
        <w:t>3</w:t>
      </w:r>
      <w:r>
        <w:rPr>
          <w:snapToGrid w:val="0"/>
        </w:rPr>
        <w:t>.</w:t>
      </w:r>
      <w:r>
        <w:rPr>
          <w:snapToGrid w:val="0"/>
        </w:rPr>
        <w:tab/>
        <w:t>Prescribed amounts</w:t>
      </w:r>
      <w:r>
        <w:tab/>
      </w:r>
      <w:r>
        <w:fldChar w:fldCharType="begin"/>
      </w:r>
      <w:r>
        <w:instrText xml:space="preserve"> PAGEREF _Toc327192816 \h </w:instrText>
      </w:r>
      <w:r>
        <w:fldChar w:fldCharType="separate"/>
      </w:r>
      <w:r>
        <w:t>1</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_Toc327192818 \h </w:instrText>
      </w:r>
      <w:r>
        <w:fldChar w:fldCharType="separate"/>
      </w:r>
      <w:r>
        <w:t>3</w:t>
      </w:r>
      <w:r>
        <w:fldChar w:fldCharType="end"/>
      </w:r>
    </w:p>
    <w:p>
      <w:pPr>
        <w:pStyle w:val="TOC8"/>
        <w:rPr>
          <w:sz w:val="24"/>
          <w:szCs w:val="24"/>
          <w:lang w:val="en-US"/>
        </w:rPr>
      </w:pPr>
      <w:r>
        <w:tab/>
        <w:t>Provisions that have not come into operation</w:t>
      </w:r>
      <w:r>
        <w:tab/>
      </w:r>
      <w:r>
        <w:fldChar w:fldCharType="begin"/>
      </w:r>
      <w:r>
        <w:instrText xml:space="preserve"> PAGEREF _Toc327192819 \h </w:instrText>
      </w:r>
      <w:r>
        <w:fldChar w:fldCharType="separate"/>
      </w:r>
      <w:r>
        <w:t>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PrincipalActReg"/>
        <w:rPr>
          <w:snapToGrid w:val="0"/>
        </w:rPr>
      </w:pPr>
      <w:r>
        <w:rPr>
          <w:snapToGrid w:val="0"/>
        </w:rPr>
        <w:t>Petroleum and Geothermal Energy Resources (Registration Fees) Act 1967</w:t>
      </w:r>
    </w:p>
    <w:p>
      <w:pPr>
        <w:pStyle w:val="NameofActReg"/>
      </w:pPr>
      <w:r>
        <w:t>Petroleum and Geothermal Energy Resources (Registration Fees) Regulations 1990</w:t>
      </w:r>
    </w:p>
    <w:p>
      <w:pPr>
        <w:pStyle w:val="Heading5"/>
        <w:rPr>
          <w:snapToGrid w:val="0"/>
        </w:rPr>
      </w:pPr>
      <w:bookmarkStart w:id="1" w:name="_Toc34125080"/>
      <w:bookmarkStart w:id="2" w:name="_Toc34197926"/>
      <w:bookmarkStart w:id="3" w:name="_Toc72723267"/>
      <w:bookmarkStart w:id="4" w:name="_Toc327192814"/>
      <w:r>
        <w:rPr>
          <w:rStyle w:val="CharSectno"/>
        </w:rPr>
        <w:t>1</w:t>
      </w:r>
      <w:r>
        <w:rPr>
          <w:snapToGrid w:val="0"/>
        </w:rPr>
        <w:t>.</w:t>
      </w:r>
      <w:r>
        <w:rPr>
          <w:snapToGrid w:val="0"/>
        </w:rPr>
        <w:tab/>
        <w:t>Citation</w:t>
      </w:r>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(Registration Fees) Regulations 1990</w:t>
      </w:r>
      <w:r>
        <w:rPr>
          <w:rFonts w:ascii="Times" w:hAnsi="Times"/>
          <w:iCs/>
          <w:snapToGrid w:val="0"/>
          <w:vertAlign w:val="superscript"/>
        </w:rPr>
        <w:t> 1</w:t>
      </w:r>
      <w:r>
        <w:rPr>
          <w:snapToGrid w:val="0"/>
        </w:rPr>
        <w:t>.</w:t>
      </w:r>
    </w:p>
    <w:p>
      <w:pPr>
        <w:pStyle w:val="Footnotesection"/>
      </w:pPr>
      <w:r>
        <w:tab/>
        <w:t>[Regulation 1 amended in Gazette 23 Jun 2009 p. 2481.]</w:t>
      </w:r>
    </w:p>
    <w:p>
      <w:pPr>
        <w:pStyle w:val="Heading5"/>
        <w:rPr>
          <w:snapToGrid w:val="0"/>
        </w:rPr>
      </w:pPr>
      <w:bookmarkStart w:id="5" w:name="_Toc34125081"/>
      <w:bookmarkStart w:id="6" w:name="_Toc34197927"/>
      <w:bookmarkStart w:id="7" w:name="_Toc72723268"/>
      <w:bookmarkStart w:id="8" w:name="_Toc327192815"/>
      <w:r>
        <w:rPr>
          <w:rStyle w:val="CharSectno"/>
        </w:rPr>
        <w:t>2</w:t>
      </w:r>
      <w:r>
        <w:rPr>
          <w:snapToGrid w:val="0"/>
        </w:rPr>
        <w:t>.</w:t>
      </w:r>
      <w:r>
        <w:rPr>
          <w:snapToGrid w:val="0"/>
        </w:rPr>
        <w:tab/>
        <w:t>Commencement</w:t>
      </w:r>
      <w:bookmarkEnd w:id="5"/>
      <w:bookmarkEnd w:id="6"/>
      <w:bookmarkEnd w:id="7"/>
      <w:bookmarkEnd w:id="8"/>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(Registration Fees) Amendment Act 1990</w:t>
      </w:r>
      <w:r>
        <w:rPr>
          <w:rFonts w:ascii="Times" w:hAnsi="Times"/>
          <w:iCs/>
          <w:snapToGrid w:val="0"/>
          <w:vertAlign w:val="superscript"/>
        </w:rPr>
        <w:t> 1</w:t>
      </w:r>
      <w:r>
        <w:rPr>
          <w:snapToGrid w:val="0"/>
        </w:rPr>
        <w:t>.</w:t>
      </w:r>
    </w:p>
    <w:p>
      <w:pPr>
        <w:pStyle w:val="Heading5"/>
        <w:rPr>
          <w:snapToGrid w:val="0"/>
        </w:rPr>
      </w:pPr>
      <w:bookmarkStart w:id="9" w:name="_Toc34125082"/>
      <w:bookmarkStart w:id="10" w:name="_Toc34197928"/>
      <w:bookmarkStart w:id="11" w:name="_Toc72723269"/>
      <w:bookmarkStart w:id="12" w:name="_Toc327192816"/>
      <w:r>
        <w:rPr>
          <w:rStyle w:val="CharSectno"/>
        </w:rPr>
        <w:t>3</w:t>
      </w:r>
      <w:r>
        <w:rPr>
          <w:snapToGrid w:val="0"/>
        </w:rPr>
        <w:t>.</w:t>
      </w:r>
      <w:r>
        <w:rPr>
          <w:snapToGrid w:val="0"/>
        </w:rPr>
        <w:tab/>
        <w:t>Prescribed amounts</w:t>
      </w:r>
      <w:bookmarkEnd w:id="9"/>
      <w:bookmarkEnd w:id="10"/>
      <w:bookmarkEnd w:id="11"/>
      <w:bookmarkEnd w:id="12"/>
    </w:p>
    <w:p>
      <w:pPr>
        <w:pStyle w:val="Subsection"/>
        <w:rPr>
          <w:snapToGrid w:val="0"/>
        </w:rPr>
      </w:pPr>
      <w:r>
        <w:rPr>
          <w:snapToGrid w:val="0"/>
        </w:rPr>
        <w:tab/>
        <w:t>(1)</w:t>
      </w:r>
      <w:r>
        <w:rPr>
          <w:snapToGrid w:val="0"/>
        </w:rPr>
        <w:tab/>
        <w:t>For the purposes of section 4(2) of the Act, the prescribed amount is an amount of</w:t>
      </w:r>
      <w:r>
        <w:t xml:space="preserve"> $987.00.</w:t>
      </w:r>
    </w:p>
    <w:p>
      <w:pPr>
        <w:pStyle w:val="Subsection"/>
        <w:rPr>
          <w:snapToGrid w:val="0"/>
        </w:rPr>
      </w:pPr>
      <w:r>
        <w:rPr>
          <w:snapToGrid w:val="0"/>
        </w:rPr>
        <w:tab/>
        <w:t>(2)</w:t>
      </w:r>
      <w:r>
        <w:rPr>
          <w:snapToGrid w:val="0"/>
        </w:rPr>
        <w:tab/>
        <w:t>For the purposes of section 4(3) of the Act, the prescribed amount is an amount of</w:t>
      </w:r>
      <w:r>
        <w:t xml:space="preserve"> $987.00.</w:t>
      </w:r>
    </w:p>
    <w:p>
      <w:pPr>
        <w:pStyle w:val="Subsection"/>
        <w:rPr>
          <w:snapToGrid w:val="0"/>
        </w:rPr>
      </w:pPr>
      <w:r>
        <w:rPr>
          <w:snapToGrid w:val="0"/>
        </w:rPr>
        <w:tab/>
        <w:t>(3)</w:t>
      </w:r>
      <w:r>
        <w:rPr>
          <w:snapToGrid w:val="0"/>
        </w:rPr>
        <w:tab/>
        <w:t>For the purposes of section 4(4) of the Act, the prescribed amount is an amount of</w:t>
      </w:r>
      <w:r>
        <w:t xml:space="preserve"> $4 932.00.</w:t>
      </w:r>
    </w:p>
    <w:p>
      <w:pPr>
        <w:pStyle w:val="Subsection"/>
        <w:rPr>
          <w:snapToGrid w:val="0"/>
        </w:rPr>
      </w:pPr>
      <w:r>
        <w:rPr>
          <w:snapToGrid w:val="0"/>
        </w:rPr>
        <w:tab/>
        <w:t>(4)</w:t>
      </w:r>
      <w:r>
        <w:rPr>
          <w:snapToGrid w:val="0"/>
        </w:rPr>
        <w:tab/>
        <w:t>For the purposes of section 4(6) of the Act, the prescribed amount is an amount of</w:t>
      </w:r>
      <w:r>
        <w:t xml:space="preserve"> $987.00.</w:t>
      </w:r>
    </w:p>
    <w:p>
      <w:pPr>
        <w:pStyle w:val="Subsection"/>
        <w:rPr>
          <w:snapToGrid w:val="0"/>
        </w:rPr>
      </w:pPr>
      <w:r>
        <w:rPr>
          <w:snapToGrid w:val="0"/>
        </w:rPr>
        <w:tab/>
        <w:t>(5)</w:t>
      </w:r>
      <w:r>
        <w:rPr>
          <w:snapToGrid w:val="0"/>
        </w:rPr>
        <w:tab/>
        <w:t>For the purposes of section 4(7) of the Act, the prescribed amount is an amount of</w:t>
      </w:r>
      <w:r>
        <w:t xml:space="preserve"> $4 932.00.</w:t>
      </w:r>
    </w:p>
    <w:p>
      <w:pPr>
        <w:pStyle w:val="Footnotesection"/>
      </w:pPr>
      <w:r>
        <w:tab/>
        <w:t>[Regulation 3 amended in Gazette 28 Jun 2002 p. 3092; 28 Feb 2003 p. 673; 23 Jun 2009 p. 2481; 11 May 2010 p. 1825-6; 16 Jul 2010 p. 3365; 1 Jul 2011 p. 2742.]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3" w:name="_Toc67882245"/>
      <w:bookmarkStart w:id="14" w:name="_Toc68927375"/>
      <w:bookmarkStart w:id="15" w:name="_Toc72723270"/>
      <w:bookmarkStart w:id="16" w:name="_Toc233629953"/>
      <w:bookmarkStart w:id="17" w:name="_Toc233694880"/>
      <w:bookmarkStart w:id="18" w:name="_Toc261269866"/>
      <w:bookmarkStart w:id="19" w:name="_Toc266974127"/>
      <w:bookmarkStart w:id="20" w:name="_Toc266974227"/>
      <w:bookmarkStart w:id="21" w:name="_Toc268672430"/>
      <w:bookmarkStart w:id="22" w:name="_Toc268672661"/>
      <w:bookmarkStart w:id="23" w:name="_Toc268872460"/>
      <w:bookmarkStart w:id="24" w:name="_Toc297294892"/>
      <w:bookmarkStart w:id="25" w:name="_Toc327189605"/>
      <w:bookmarkStart w:id="26" w:name="_Toc327192581"/>
      <w:bookmarkStart w:id="27" w:name="_Toc327192817"/>
      <w:r>
        <w:t>Notes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(Registration Fees) Regulations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8" w:name="_Toc327192818"/>
      <w:r>
        <w:t>Compilation table</w:t>
      </w:r>
      <w:bookmarkEnd w:id="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Petroleum (Registration Fees) Regulations 1990</w:t>
            </w:r>
            <w:r>
              <w:rPr>
                <w:iCs/>
                <w:sz w:val="19"/>
              </w:rPr>
              <w:t xml:space="preserve"> </w:t>
            </w:r>
            <w:r>
              <w:rPr>
                <w:iCs/>
                <w:sz w:val="19"/>
                <w:vertAlign w:val="superscript"/>
              </w:rPr>
              <w:t>2</w:t>
            </w:r>
          </w:p>
        </w:tc>
        <w:tc>
          <w:tcPr>
            <w:tcW w:w="1276" w:type="dxa"/>
          </w:tcPr>
          <w:p>
            <w:pPr>
              <w:pStyle w:val="nTable"/>
              <w:spacing w:after="40"/>
              <w:rPr>
                <w:sz w:val="19"/>
              </w:rPr>
            </w:pPr>
            <w:r>
              <w:rPr>
                <w:sz w:val="19"/>
              </w:rPr>
              <w:t>28 Sep 1990 p. 5108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c>
          <w:tcPr>
            <w:tcW w:w="3118" w:type="dxa"/>
          </w:tcPr>
          <w:p>
            <w:pPr>
              <w:pStyle w:val="nTable"/>
              <w:spacing w:after="40"/>
              <w:rPr>
                <w:i/>
                <w:sz w:val="19"/>
              </w:rPr>
            </w:pPr>
            <w:r>
              <w:rPr>
                <w:i/>
                <w:sz w:val="19"/>
              </w:rPr>
              <w:t>Petroleum (Registration Fees) Amendment Regulations 2002</w:t>
            </w:r>
          </w:p>
        </w:tc>
        <w:tc>
          <w:tcPr>
            <w:tcW w:w="1276" w:type="dxa"/>
          </w:tcPr>
          <w:p>
            <w:pPr>
              <w:pStyle w:val="nTable"/>
              <w:spacing w:after="40"/>
              <w:rPr>
                <w:sz w:val="19"/>
              </w:rPr>
            </w:pPr>
            <w:r>
              <w:rPr>
                <w:sz w:val="19"/>
              </w:rPr>
              <w:t>28 Jun 2002 p. 3091</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Petroleum (Registration Fees) Amendment Regulations 2003</w:t>
            </w:r>
          </w:p>
        </w:tc>
        <w:tc>
          <w:tcPr>
            <w:tcW w:w="1276" w:type="dxa"/>
          </w:tcPr>
          <w:p>
            <w:pPr>
              <w:pStyle w:val="nTable"/>
              <w:spacing w:after="40"/>
              <w:rPr>
                <w:sz w:val="19"/>
              </w:rPr>
            </w:pPr>
            <w:r>
              <w:rPr>
                <w:sz w:val="19"/>
              </w:rPr>
              <w:t>28 Feb 2003 p. 672</w:t>
            </w:r>
            <w:r>
              <w:rPr>
                <w:sz w:val="19"/>
              </w:rPr>
              <w:noBreakHyphen/>
              <w:t>3</w:t>
            </w:r>
          </w:p>
        </w:tc>
        <w:tc>
          <w:tcPr>
            <w:tcW w:w="2693" w:type="dxa"/>
          </w:tcPr>
          <w:p>
            <w:pPr>
              <w:pStyle w:val="nTable"/>
              <w:spacing w:after="40"/>
              <w:rPr>
                <w:sz w:val="19"/>
              </w:rPr>
            </w:pPr>
            <w:r>
              <w:rPr>
                <w:sz w:val="19"/>
              </w:rPr>
              <w:t>28 Feb 2003</w:t>
            </w:r>
          </w:p>
        </w:tc>
      </w:tr>
      <w:tr>
        <w:trPr>
          <w:cantSplit/>
        </w:trPr>
        <w:tc>
          <w:tcPr>
            <w:tcW w:w="7087" w:type="dxa"/>
            <w:gridSpan w:val="3"/>
          </w:tcPr>
          <w:p>
            <w:pPr>
              <w:pStyle w:val="nTable"/>
              <w:spacing w:after="40"/>
              <w:rPr>
                <w:iCs/>
                <w:sz w:val="19"/>
              </w:rPr>
            </w:pPr>
            <w:r>
              <w:rPr>
                <w:b/>
                <w:bCs/>
                <w:sz w:val="19"/>
              </w:rPr>
              <w:t xml:space="preserve">Reprint 1: The </w:t>
            </w:r>
            <w:r>
              <w:rPr>
                <w:b/>
                <w:bCs/>
                <w:i/>
                <w:sz w:val="19"/>
              </w:rPr>
              <w:t>Petroleum (Registration Fees) Regulations 1990</w:t>
            </w:r>
            <w:r>
              <w:rPr>
                <w:b/>
                <w:bCs/>
                <w:iCs/>
                <w:sz w:val="19"/>
              </w:rPr>
              <w:t xml:space="preserve"> as at 7 May 2004</w:t>
            </w:r>
            <w:r>
              <w:rPr>
                <w:iCs/>
                <w:sz w:val="19"/>
              </w:rPr>
              <w:t xml:space="preserve"> (includes amendments listed above)</w:t>
            </w:r>
          </w:p>
        </w:tc>
      </w:tr>
      <w:tr>
        <w:tc>
          <w:tcPr>
            <w:tcW w:w="3118" w:type="dxa"/>
          </w:tcPr>
          <w:p>
            <w:pPr>
              <w:pStyle w:val="nTable"/>
              <w:spacing w:after="40"/>
              <w:rPr>
                <w:i/>
                <w:sz w:val="19"/>
              </w:rPr>
            </w:pPr>
            <w:r>
              <w:rPr>
                <w:i/>
                <w:sz w:val="19"/>
              </w:rPr>
              <w:t>Petroleum (Registration Fees) Amendment Regulations 2009</w:t>
            </w:r>
          </w:p>
        </w:tc>
        <w:tc>
          <w:tcPr>
            <w:tcW w:w="1276" w:type="dxa"/>
          </w:tcPr>
          <w:p>
            <w:pPr>
              <w:pStyle w:val="nTable"/>
              <w:spacing w:after="40"/>
              <w:rPr>
                <w:sz w:val="19"/>
              </w:rPr>
            </w:pPr>
            <w:r>
              <w:rPr>
                <w:sz w:val="19"/>
              </w:rPr>
              <w:t>23 Jun 2009 p. 2480-1</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Petroleum and Geothermal Energy Resources (Registration Fees) Amendment Regulations 2010</w:t>
            </w:r>
          </w:p>
        </w:tc>
        <w:tc>
          <w:tcPr>
            <w:tcW w:w="1276" w:type="dxa"/>
          </w:tcPr>
          <w:p>
            <w:pPr>
              <w:pStyle w:val="nTable"/>
              <w:spacing w:after="40"/>
              <w:rPr>
                <w:sz w:val="19"/>
              </w:rPr>
            </w:pPr>
            <w:r>
              <w:rPr>
                <w:sz w:val="19"/>
              </w:rPr>
              <w:t>11 May 2010 p. 1825-6</w:t>
            </w:r>
          </w:p>
        </w:tc>
        <w:tc>
          <w:tcPr>
            <w:tcW w:w="2693" w:type="dxa"/>
          </w:tcPr>
          <w:p>
            <w:pPr>
              <w:pStyle w:val="nTable"/>
              <w:spacing w:after="40"/>
              <w:rPr>
                <w:snapToGrid w:val="0"/>
                <w:sz w:val="19"/>
                <w:lang w:val="en-US"/>
              </w:rPr>
            </w:pPr>
            <w:r>
              <w:rPr>
                <w:snapToGrid w:val="0"/>
                <w:sz w:val="19"/>
                <w:lang w:val="en-US"/>
              </w:rPr>
              <w:t>r. 1 and 2: 11 May 2010 (see r. 2(a));</w:t>
            </w:r>
            <w:r>
              <w:rPr>
                <w:snapToGrid w:val="0"/>
                <w:sz w:val="19"/>
                <w:lang w:val="en-US"/>
              </w:rPr>
              <w:br/>
              <w:t>Regulations other than r. 1 and 2: 12 May 2010 (see r. 2(b))</w:t>
            </w:r>
          </w:p>
        </w:tc>
      </w:tr>
      <w:tr>
        <w:tc>
          <w:tcPr>
            <w:tcW w:w="3118" w:type="dxa"/>
          </w:tcPr>
          <w:p>
            <w:pPr>
              <w:pStyle w:val="nTable"/>
              <w:spacing w:after="40"/>
              <w:rPr>
                <w:i/>
                <w:sz w:val="19"/>
              </w:rPr>
            </w:pPr>
            <w:r>
              <w:rPr>
                <w:i/>
                <w:sz w:val="19"/>
              </w:rPr>
              <w:t>Petroleum and Geothermal Energy Resources (Registration Fees) Amendment Regulations (No. 2) 2010</w:t>
            </w:r>
          </w:p>
        </w:tc>
        <w:tc>
          <w:tcPr>
            <w:tcW w:w="1276" w:type="dxa"/>
          </w:tcPr>
          <w:p>
            <w:pPr>
              <w:pStyle w:val="nTable"/>
              <w:spacing w:after="40"/>
              <w:rPr>
                <w:sz w:val="19"/>
              </w:rPr>
            </w:pPr>
            <w:r>
              <w:rPr>
                <w:sz w:val="19"/>
              </w:rPr>
              <w:t>16 Jul 2010 p. 3364-5</w:t>
            </w:r>
          </w:p>
        </w:tc>
        <w:tc>
          <w:tcPr>
            <w:tcW w:w="2693" w:type="dxa"/>
          </w:tcPr>
          <w:p>
            <w:pPr>
              <w:pStyle w:val="nTable"/>
              <w:spacing w:after="40"/>
              <w:rPr>
                <w:snapToGrid w:val="0"/>
                <w:sz w:val="19"/>
                <w:lang w:val="en-US"/>
              </w:rPr>
            </w:pPr>
            <w:r>
              <w:rPr>
                <w:snapToGrid w:val="0"/>
                <w:sz w:val="19"/>
                <w:lang w:val="en-US"/>
              </w:rPr>
              <w:t>r. 1 and 2: 16 Jul 2010 (see r. 2(a));</w:t>
            </w:r>
            <w:r>
              <w:rPr>
                <w:snapToGrid w:val="0"/>
                <w:sz w:val="19"/>
                <w:lang w:val="en-US"/>
              </w:rPr>
              <w:br/>
              <w:t>Regulations other than r. 1 and 2: 17 Jul 2010 (see r. 2(b)(ii))</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Petroleum</w:t>
            </w:r>
            <w:r>
              <w:rPr>
                <w:b/>
                <w:bCs/>
                <w:i/>
                <w:iCs/>
                <w:sz w:val="19"/>
              </w:rPr>
              <w:t xml:space="preserve"> and Geothermal Energy Resources</w:t>
            </w:r>
            <w:r>
              <w:rPr>
                <w:b/>
                <w:bCs/>
                <w:i/>
                <w:sz w:val="19"/>
              </w:rPr>
              <w:t xml:space="preserve"> (Registration Fees) Regulations 1990</w:t>
            </w:r>
            <w:r>
              <w:rPr>
                <w:b/>
                <w:bCs/>
                <w:iCs/>
                <w:sz w:val="19"/>
              </w:rPr>
              <w:t xml:space="preserve"> as at 6 Aug 2010</w:t>
            </w:r>
            <w:r>
              <w:rPr>
                <w:iCs/>
                <w:sz w:val="19"/>
              </w:rPr>
              <w:t xml:space="preserve"> (includes amendments listed above)</w:t>
            </w:r>
          </w:p>
        </w:tc>
      </w:tr>
      <w:tr>
        <w:tc>
          <w:tcPr>
            <w:tcW w:w="3118" w:type="dxa"/>
          </w:tcPr>
          <w:p>
            <w:pPr>
              <w:pStyle w:val="nTable"/>
              <w:spacing w:after="40"/>
              <w:rPr>
                <w:i/>
                <w:sz w:val="19"/>
              </w:rPr>
            </w:pPr>
            <w:r>
              <w:rPr>
                <w:i/>
                <w:sz w:val="19"/>
              </w:rPr>
              <w:t>Petroleum and Geothermal Energy Resources (Registration Fees) Amendment Regulations 2011</w:t>
            </w:r>
          </w:p>
        </w:tc>
        <w:tc>
          <w:tcPr>
            <w:tcW w:w="1276" w:type="dxa"/>
          </w:tcPr>
          <w:p>
            <w:pPr>
              <w:pStyle w:val="nTable"/>
              <w:spacing w:after="40"/>
              <w:rPr>
                <w:sz w:val="19"/>
              </w:rPr>
            </w:pPr>
            <w:r>
              <w:rPr>
                <w:sz w:val="19"/>
              </w:rPr>
              <w:t>1 Jul 2011 p. 2741</w:t>
            </w:r>
            <w:r>
              <w:rPr>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Jul 2011 (see r. 2(a));</w:t>
            </w:r>
            <w:r>
              <w:rPr>
                <w:rFonts w:ascii="Times" w:hAnsi="Times"/>
                <w:snapToGrid w:val="0"/>
                <w:sz w:val="19"/>
                <w:lang w:val="en-US"/>
              </w:rPr>
              <w:br/>
              <w:t>Regulations other than r. 1 and 2: 1 Jul 2011 (see r. 2(b))</w:t>
            </w:r>
          </w:p>
        </w:tc>
      </w:tr>
      <w:tr>
        <w:tc>
          <w:tcPr>
            <w:tcW w:w="3118" w:type="dxa"/>
            <w:tcBorders>
              <w:bottom w:val="single" w:sz="4" w:space="0" w:color="auto"/>
            </w:tcBorders>
          </w:tcPr>
          <w:p>
            <w:pPr>
              <w:pStyle w:val="nTable"/>
              <w:spacing w:after="40"/>
              <w:rPr>
                <w:sz w:val="19"/>
              </w:rPr>
            </w:pPr>
            <w:r>
              <w:rPr>
                <w:i/>
                <w:sz w:val="19"/>
              </w:rPr>
              <w:t>Petroleum and Geothermal Energy Resources (Registration Fees) Amendment Regulations 2012</w:t>
            </w:r>
            <w:r>
              <w:rPr>
                <w:sz w:val="19"/>
              </w:rPr>
              <w:t xml:space="preserve"> r. 1 and 2</w:t>
            </w:r>
          </w:p>
        </w:tc>
        <w:tc>
          <w:tcPr>
            <w:tcW w:w="1276" w:type="dxa"/>
            <w:tcBorders>
              <w:bottom w:val="single" w:sz="4" w:space="0" w:color="auto"/>
            </w:tcBorders>
          </w:tcPr>
          <w:p>
            <w:pPr>
              <w:pStyle w:val="nTable"/>
              <w:spacing w:after="40"/>
              <w:rPr>
                <w:sz w:val="19"/>
              </w:rPr>
            </w:pPr>
            <w:r>
              <w:rPr>
                <w:sz w:val="19"/>
              </w:rPr>
              <w:t>12 Jun 2012 p. 2457</w:t>
            </w:r>
          </w:p>
        </w:tc>
        <w:tc>
          <w:tcPr>
            <w:tcW w:w="2693"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12 Jun 2012 (see r. 2(a))</w:t>
            </w:r>
          </w:p>
        </w:tc>
      </w:tr>
    </w:tbl>
    <w:p>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9" w:name="_Toc7405065"/>
      <w:bookmarkStart w:id="30" w:name="_Toc327192819"/>
      <w:r>
        <w:t>Provisions that have not come into operation</w:t>
      </w:r>
      <w:bookmarkEnd w:id="29"/>
      <w:bookmarkEnd w:id="3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4" w:space="0" w:color="auto"/>
            </w:tcBorders>
          </w:tcPr>
          <w:p>
            <w:pPr>
              <w:pStyle w:val="nTable"/>
              <w:spacing w:after="40"/>
              <w:rPr>
                <w:sz w:val="19"/>
                <w:vertAlign w:val="superscript"/>
              </w:rPr>
            </w:pPr>
            <w:r>
              <w:rPr>
                <w:i/>
                <w:sz w:val="19"/>
              </w:rPr>
              <w:t>Petroleum and Geothermal Energy Resources (Registration Fees) Amendment Regulations 2012</w:t>
            </w:r>
            <w:r>
              <w:rPr>
                <w:sz w:val="19"/>
              </w:rPr>
              <w:t xml:space="preserve"> r. 3 and 4</w:t>
            </w:r>
            <w:r>
              <w:rPr>
                <w:sz w:val="19"/>
                <w:vertAlign w:val="superscript"/>
              </w:rPr>
              <w:t> 3</w:t>
            </w:r>
          </w:p>
        </w:tc>
        <w:tc>
          <w:tcPr>
            <w:tcW w:w="1276" w:type="dxa"/>
            <w:tcBorders>
              <w:top w:val="single" w:sz="8" w:space="0" w:color="auto"/>
              <w:bottom w:val="single" w:sz="4" w:space="0" w:color="auto"/>
            </w:tcBorders>
          </w:tcPr>
          <w:p>
            <w:pPr>
              <w:pStyle w:val="nTable"/>
              <w:spacing w:after="40"/>
              <w:rPr>
                <w:sz w:val="19"/>
              </w:rPr>
            </w:pPr>
            <w:r>
              <w:rPr>
                <w:sz w:val="19"/>
              </w:rPr>
              <w:t>12 Jun 2012 p. 2457</w:t>
            </w:r>
          </w:p>
        </w:tc>
        <w:tc>
          <w:tcPr>
            <w:tcW w:w="2693" w:type="dxa"/>
            <w:tcBorders>
              <w:top w:val="single" w:sz="8" w:space="0" w:color="auto"/>
              <w:bottom w:val="single" w:sz="4" w:space="0" w:color="auto"/>
            </w:tcBorders>
          </w:tcPr>
          <w:p>
            <w:pPr>
              <w:pStyle w:val="nTable"/>
              <w:spacing w:after="40"/>
              <w:rPr>
                <w:sz w:val="19"/>
              </w:rPr>
            </w:pPr>
            <w:r>
              <w:rPr>
                <w:sz w:val="19"/>
              </w:rPr>
              <w:t>1 Jul 2012 (see r. 2(b))</w:t>
            </w:r>
          </w:p>
        </w:tc>
      </w:tr>
    </w:tbl>
    <w:p>
      <w:pPr>
        <w:pStyle w:val="nSubsection"/>
      </w:pPr>
      <w:r>
        <w:rPr>
          <w:vertAlign w:val="superscript"/>
        </w:rPr>
        <w:t>2</w:t>
      </w:r>
      <w:r>
        <w:tab/>
        <w:t xml:space="preserve">Now known as the </w:t>
      </w:r>
      <w:r>
        <w:rPr>
          <w:i/>
          <w:iCs/>
        </w:rPr>
        <w:t>Petroleum and Geothermal Energy Resources (Registration Fees) Regulations 1990</w:t>
      </w:r>
      <w:r>
        <w:t>; citation changed (see note under r. 1).</w:t>
      </w: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Petroleum and Geothermal Energy Resources (Registration Fees) Amendment Regulations 2012</w:t>
      </w:r>
      <w:r>
        <w:t xml:space="preserve"> r. 3 and 4</w:t>
      </w:r>
      <w:r>
        <w:rPr>
          <w:snapToGrid w:val="0"/>
        </w:rPr>
        <w:t xml:space="preserve"> had not come into operation.  They read as follows:</w:t>
      </w:r>
    </w:p>
    <w:p>
      <w:pPr>
        <w:pStyle w:val="BlankOpen"/>
        <w:rPr>
          <w:snapToGrid w:val="0"/>
        </w:rPr>
      </w:pPr>
    </w:p>
    <w:p>
      <w:pPr>
        <w:pStyle w:val="nzHeading5"/>
        <w:spacing w:before="60"/>
        <w:rPr>
          <w:snapToGrid w:val="0"/>
        </w:rPr>
      </w:pPr>
      <w:bookmarkStart w:id="31" w:name="_Toc423332724"/>
      <w:bookmarkStart w:id="32" w:name="_Toc425219443"/>
      <w:bookmarkStart w:id="33" w:name="_Toc426249310"/>
      <w:bookmarkStart w:id="34" w:name="_Toc449924706"/>
      <w:bookmarkStart w:id="35" w:name="_Toc449947724"/>
      <w:bookmarkStart w:id="36" w:name="_Toc454185715"/>
      <w:bookmarkStart w:id="37" w:name="_Toc515958688"/>
      <w:r>
        <w:rPr>
          <w:rStyle w:val="CharSectno"/>
        </w:rPr>
        <w:t>3</w:t>
      </w:r>
      <w:r>
        <w:rPr>
          <w:snapToGrid w:val="0"/>
        </w:rPr>
        <w:t>.</w:t>
      </w:r>
      <w:r>
        <w:rPr>
          <w:snapToGrid w:val="0"/>
        </w:rPr>
        <w:tab/>
        <w:t>Regulations amended</w:t>
      </w:r>
      <w:bookmarkEnd w:id="31"/>
      <w:bookmarkEnd w:id="32"/>
      <w:bookmarkEnd w:id="33"/>
      <w:bookmarkEnd w:id="34"/>
      <w:bookmarkEnd w:id="35"/>
      <w:bookmarkEnd w:id="36"/>
      <w:bookmarkEnd w:id="37"/>
    </w:p>
    <w:p>
      <w:pPr>
        <w:pStyle w:val="nzSubsection"/>
        <w:spacing w:before="60"/>
      </w:pPr>
      <w:r>
        <w:tab/>
      </w:r>
      <w:r>
        <w:tab/>
      </w:r>
      <w:r>
        <w:rPr>
          <w:spacing w:val="-2"/>
        </w:rPr>
        <w:t>These</w:t>
      </w:r>
      <w:r>
        <w:t xml:space="preserve"> regulations amend the </w:t>
      </w:r>
      <w:r>
        <w:rPr>
          <w:i/>
        </w:rPr>
        <w:t>Petroleum and Geothermal Energy Resources (Registration Fees) Regulations 1990</w:t>
      </w:r>
      <w:r>
        <w:t>.</w:t>
      </w:r>
    </w:p>
    <w:p>
      <w:pPr>
        <w:pStyle w:val="nzHeading5"/>
        <w:spacing w:before="60"/>
      </w:pPr>
      <w:r>
        <w:rPr>
          <w:rStyle w:val="CharSectno"/>
        </w:rPr>
        <w:t>4</w:t>
      </w:r>
      <w:r>
        <w:t>.</w:t>
      </w:r>
      <w:r>
        <w:tab/>
        <w:t>Regulation 3 amended</w:t>
      </w:r>
    </w:p>
    <w:p>
      <w:pPr>
        <w:pStyle w:val="nzSubsection"/>
        <w:spacing w:before="60"/>
      </w:pPr>
      <w:r>
        <w:tab/>
      </w:r>
      <w:r>
        <w:tab/>
        <w:t>In regulation 3 amend the provisions listed in the Table as set out in the Table.</w:t>
      </w:r>
    </w:p>
    <w:p>
      <w:pPr>
        <w:pStyle w:val="THeading"/>
        <w:rPr>
          <w:sz w:val="20"/>
        </w:rPr>
      </w:pPr>
      <w:r>
        <w:rPr>
          <w:sz w:val="20"/>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695"/>
        <w:gridCol w:w="2268"/>
        <w:gridCol w:w="2268"/>
      </w:tblGrid>
      <w:tr>
        <w:trPr>
          <w:cantSplit/>
          <w:tblHeader/>
          <w:jc w:val="center"/>
        </w:trPr>
        <w:tc>
          <w:tcPr>
            <w:tcW w:w="1695" w:type="dxa"/>
          </w:tcPr>
          <w:p>
            <w:pPr>
              <w:pStyle w:val="TableAm"/>
              <w:keepNext/>
              <w:spacing w:before="80"/>
              <w:jc w:val="center"/>
              <w:rPr>
                <w:b/>
                <w:bCs/>
                <w:sz w:val="20"/>
              </w:rPr>
            </w:pPr>
            <w:r>
              <w:rPr>
                <w:b/>
                <w:bCs/>
                <w:sz w:val="20"/>
              </w:rPr>
              <w:t>Provision</w:t>
            </w:r>
          </w:p>
        </w:tc>
        <w:tc>
          <w:tcPr>
            <w:tcW w:w="2268" w:type="dxa"/>
          </w:tcPr>
          <w:p>
            <w:pPr>
              <w:pStyle w:val="TableAm"/>
              <w:keepNext/>
              <w:spacing w:before="80"/>
              <w:jc w:val="center"/>
              <w:rPr>
                <w:b/>
                <w:bCs/>
                <w:sz w:val="20"/>
              </w:rPr>
            </w:pPr>
            <w:r>
              <w:rPr>
                <w:b/>
                <w:bCs/>
                <w:sz w:val="20"/>
              </w:rPr>
              <w:t>Delete</w:t>
            </w:r>
          </w:p>
        </w:tc>
        <w:tc>
          <w:tcPr>
            <w:tcW w:w="2268" w:type="dxa"/>
          </w:tcPr>
          <w:p>
            <w:pPr>
              <w:pStyle w:val="TableAm"/>
              <w:keepNext/>
              <w:spacing w:before="80"/>
              <w:jc w:val="center"/>
              <w:rPr>
                <w:b/>
                <w:bCs/>
                <w:sz w:val="20"/>
              </w:rPr>
            </w:pPr>
            <w:r>
              <w:rPr>
                <w:b/>
                <w:bCs/>
                <w:sz w:val="20"/>
              </w:rPr>
              <w:t>Insert</w:t>
            </w:r>
          </w:p>
        </w:tc>
      </w:tr>
      <w:tr>
        <w:trPr>
          <w:cantSplit/>
          <w:jc w:val="center"/>
        </w:trPr>
        <w:tc>
          <w:tcPr>
            <w:tcW w:w="1695" w:type="dxa"/>
          </w:tcPr>
          <w:p>
            <w:pPr>
              <w:pStyle w:val="TableAm"/>
              <w:spacing w:before="80"/>
              <w:rPr>
                <w:sz w:val="20"/>
              </w:rPr>
            </w:pPr>
            <w:r>
              <w:rPr>
                <w:sz w:val="20"/>
              </w:rPr>
              <w:t>r. 3(1)</w:t>
            </w:r>
          </w:p>
        </w:tc>
        <w:tc>
          <w:tcPr>
            <w:tcW w:w="2268" w:type="dxa"/>
          </w:tcPr>
          <w:p>
            <w:pPr>
              <w:pStyle w:val="TableAm"/>
              <w:spacing w:before="80"/>
              <w:rPr>
                <w:sz w:val="20"/>
              </w:rPr>
            </w:pPr>
            <w:r>
              <w:rPr>
                <w:sz w:val="20"/>
              </w:rPr>
              <w:t>$987.00</w:t>
            </w:r>
          </w:p>
        </w:tc>
        <w:tc>
          <w:tcPr>
            <w:tcW w:w="2268" w:type="dxa"/>
          </w:tcPr>
          <w:p>
            <w:pPr>
              <w:pStyle w:val="TableAm"/>
              <w:spacing w:before="80"/>
              <w:rPr>
                <w:sz w:val="20"/>
              </w:rPr>
            </w:pPr>
            <w:r>
              <w:rPr>
                <w:sz w:val="20"/>
              </w:rPr>
              <w:t>$1 125.00</w:t>
            </w:r>
          </w:p>
        </w:tc>
      </w:tr>
      <w:tr>
        <w:trPr>
          <w:cantSplit/>
          <w:jc w:val="center"/>
        </w:trPr>
        <w:tc>
          <w:tcPr>
            <w:tcW w:w="1695" w:type="dxa"/>
          </w:tcPr>
          <w:p>
            <w:pPr>
              <w:pStyle w:val="TableAm"/>
              <w:spacing w:before="80"/>
              <w:rPr>
                <w:sz w:val="20"/>
              </w:rPr>
            </w:pPr>
            <w:r>
              <w:rPr>
                <w:sz w:val="20"/>
              </w:rPr>
              <w:t>r. 3(2)</w:t>
            </w:r>
          </w:p>
        </w:tc>
        <w:tc>
          <w:tcPr>
            <w:tcW w:w="2268" w:type="dxa"/>
          </w:tcPr>
          <w:p>
            <w:pPr>
              <w:pStyle w:val="TableAm"/>
              <w:spacing w:before="80"/>
              <w:rPr>
                <w:sz w:val="20"/>
              </w:rPr>
            </w:pPr>
            <w:r>
              <w:rPr>
                <w:sz w:val="20"/>
              </w:rPr>
              <w:t>$987.00</w:t>
            </w:r>
          </w:p>
        </w:tc>
        <w:tc>
          <w:tcPr>
            <w:tcW w:w="2268" w:type="dxa"/>
          </w:tcPr>
          <w:p>
            <w:pPr>
              <w:pStyle w:val="TableAm"/>
              <w:spacing w:before="80"/>
              <w:rPr>
                <w:sz w:val="20"/>
              </w:rPr>
            </w:pPr>
            <w:r>
              <w:rPr>
                <w:sz w:val="20"/>
              </w:rPr>
              <w:t>$1 125.00</w:t>
            </w:r>
          </w:p>
        </w:tc>
      </w:tr>
      <w:tr>
        <w:trPr>
          <w:cantSplit/>
          <w:jc w:val="center"/>
        </w:trPr>
        <w:tc>
          <w:tcPr>
            <w:tcW w:w="1695" w:type="dxa"/>
          </w:tcPr>
          <w:p>
            <w:pPr>
              <w:pStyle w:val="TableAm"/>
              <w:spacing w:before="80"/>
              <w:rPr>
                <w:sz w:val="20"/>
              </w:rPr>
            </w:pPr>
            <w:r>
              <w:rPr>
                <w:sz w:val="20"/>
              </w:rPr>
              <w:t>r. 3(3)</w:t>
            </w:r>
          </w:p>
        </w:tc>
        <w:tc>
          <w:tcPr>
            <w:tcW w:w="2268" w:type="dxa"/>
          </w:tcPr>
          <w:p>
            <w:pPr>
              <w:pStyle w:val="TableAm"/>
              <w:spacing w:before="80"/>
              <w:rPr>
                <w:sz w:val="20"/>
              </w:rPr>
            </w:pPr>
            <w:r>
              <w:rPr>
                <w:sz w:val="20"/>
              </w:rPr>
              <w:t>$4 932.00</w:t>
            </w:r>
          </w:p>
        </w:tc>
        <w:tc>
          <w:tcPr>
            <w:tcW w:w="2268" w:type="dxa"/>
          </w:tcPr>
          <w:p>
            <w:pPr>
              <w:pStyle w:val="TableAm"/>
              <w:spacing w:before="80"/>
              <w:rPr>
                <w:sz w:val="20"/>
              </w:rPr>
            </w:pPr>
            <w:r>
              <w:rPr>
                <w:sz w:val="20"/>
              </w:rPr>
              <w:t>$5 622.00</w:t>
            </w:r>
          </w:p>
        </w:tc>
      </w:tr>
      <w:tr>
        <w:trPr>
          <w:cantSplit/>
          <w:jc w:val="center"/>
        </w:trPr>
        <w:tc>
          <w:tcPr>
            <w:tcW w:w="1695" w:type="dxa"/>
          </w:tcPr>
          <w:p>
            <w:pPr>
              <w:pStyle w:val="TableAm"/>
              <w:spacing w:before="80"/>
              <w:rPr>
                <w:sz w:val="20"/>
              </w:rPr>
            </w:pPr>
            <w:r>
              <w:rPr>
                <w:sz w:val="20"/>
              </w:rPr>
              <w:t>r. 3(4)</w:t>
            </w:r>
          </w:p>
        </w:tc>
        <w:tc>
          <w:tcPr>
            <w:tcW w:w="2268" w:type="dxa"/>
          </w:tcPr>
          <w:p>
            <w:pPr>
              <w:pStyle w:val="TableAm"/>
              <w:spacing w:before="80"/>
              <w:rPr>
                <w:sz w:val="20"/>
              </w:rPr>
            </w:pPr>
            <w:r>
              <w:rPr>
                <w:sz w:val="20"/>
              </w:rPr>
              <w:t>$987.00</w:t>
            </w:r>
          </w:p>
        </w:tc>
        <w:tc>
          <w:tcPr>
            <w:tcW w:w="2268" w:type="dxa"/>
          </w:tcPr>
          <w:p>
            <w:pPr>
              <w:pStyle w:val="TableAm"/>
              <w:spacing w:before="80"/>
              <w:rPr>
                <w:sz w:val="20"/>
              </w:rPr>
            </w:pPr>
            <w:r>
              <w:rPr>
                <w:sz w:val="20"/>
              </w:rPr>
              <w:t>$1 125.00</w:t>
            </w:r>
          </w:p>
        </w:tc>
      </w:tr>
      <w:tr>
        <w:trPr>
          <w:cantSplit/>
          <w:jc w:val="center"/>
        </w:trPr>
        <w:tc>
          <w:tcPr>
            <w:tcW w:w="1695" w:type="dxa"/>
          </w:tcPr>
          <w:p>
            <w:pPr>
              <w:pStyle w:val="TableAm"/>
              <w:spacing w:before="80"/>
              <w:rPr>
                <w:sz w:val="20"/>
              </w:rPr>
            </w:pPr>
            <w:r>
              <w:rPr>
                <w:sz w:val="20"/>
              </w:rPr>
              <w:t>r. 3(5)</w:t>
            </w:r>
          </w:p>
        </w:tc>
        <w:tc>
          <w:tcPr>
            <w:tcW w:w="2268" w:type="dxa"/>
          </w:tcPr>
          <w:p>
            <w:pPr>
              <w:pStyle w:val="TableAm"/>
              <w:spacing w:before="80"/>
              <w:rPr>
                <w:sz w:val="20"/>
              </w:rPr>
            </w:pPr>
            <w:r>
              <w:rPr>
                <w:sz w:val="20"/>
              </w:rPr>
              <w:t>$4 932.00</w:t>
            </w:r>
          </w:p>
        </w:tc>
        <w:tc>
          <w:tcPr>
            <w:tcW w:w="2268" w:type="dxa"/>
          </w:tcPr>
          <w:p>
            <w:pPr>
              <w:pStyle w:val="TableAm"/>
              <w:spacing w:before="80"/>
              <w:rPr>
                <w:sz w:val="20"/>
              </w:rPr>
            </w:pPr>
            <w:r>
              <w:rPr>
                <w:sz w:val="20"/>
              </w:rPr>
              <w:t>$5 622.00</w:t>
            </w:r>
          </w:p>
        </w:tc>
      </w:tr>
    </w:tbl>
    <w:p>
      <w:pPr>
        <w:pStyle w:val="BlankClose"/>
      </w:pPr>
    </w:p>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(Registration Fees)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(Registration Fees)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(Registration Fees)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(Registration Fees)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(Registration Fees)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(Registration Fees)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(Registration Fees)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(Registration Fees)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8597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282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90795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B427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BC814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1C5A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81C44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7A6F0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4AB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6DA0FB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2B98B8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D918FD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27"/>
  </w:num>
  <w:num w:numId="15">
    <w:abstractNumId w:val="2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07"/>
    <w:docVar w:name="WAFER_20151208155407" w:val="RemoveTrackChanges"/>
    <w:docVar w:name="WAFER_20151208155407_GUID" w:val="77706fed-c158-4ec8-a042-e4f9df5483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2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2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875</Words>
  <Characters>4394</Characters>
  <Application>Microsoft Office Word</Application>
  <DocSecurity>0</DocSecurity>
  <Lines>199</Lines>
  <Paragraphs>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(Registration Fees) Regulations 1990 - 02-c0-02</dc:title>
  <dc:subject/>
  <dc:creator/>
  <cp:keywords/>
  <dc:description/>
  <cp:lastModifiedBy>svcMRProcess</cp:lastModifiedBy>
  <cp:revision>4</cp:revision>
  <cp:lastPrinted>2010-08-06T07:40:00Z</cp:lastPrinted>
  <dcterms:created xsi:type="dcterms:W3CDTF">2015-12-11T23:55:00Z</dcterms:created>
  <dcterms:modified xsi:type="dcterms:W3CDTF">2015-12-11T23:55:00Z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p.5108</vt:lpwstr>
  </property>
  <property fmtid="{D5CDD505-2E9C-101B-9397-08002B2CF9AE}" pid="3" name="CommencementDate">
    <vt:lpwstr>20120612</vt:lpwstr>
  </property>
  <property fmtid="{D5CDD505-2E9C-101B-9397-08002B2CF9AE}" pid="4" name="DocumentType">
    <vt:lpwstr>Reg</vt:lpwstr>
  </property>
  <property fmtid="{D5CDD505-2E9C-101B-9397-08002B2CF9AE}" pid="5" name="OwlsUID">
    <vt:i4>4685</vt:i4>
  </property>
  <property fmtid="{D5CDD505-2E9C-101B-9397-08002B2CF9AE}" pid="6" name="AsAtDate">
    <vt:lpwstr>12 Jun 2012</vt:lpwstr>
  </property>
  <property fmtid="{D5CDD505-2E9C-101B-9397-08002B2CF9AE}" pid="7" name="Suffix">
    <vt:lpwstr>02-c0-02</vt:lpwstr>
  </property>
  <property fmtid="{D5CDD505-2E9C-101B-9397-08002B2CF9AE}" pid="8" name="ReprintedAsAt">
    <vt:filetime>2010-08-05T16:00:00Z</vt:filetime>
  </property>
  <property fmtid="{D5CDD505-2E9C-101B-9397-08002B2CF9AE}" pid="9" name="ReprintNo">
    <vt:lpwstr>2</vt:lpwstr>
  </property>
</Properties>
</file>