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Swan and Canning Rivers Management Act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15 June 2012</w:t>
            </w:r>
            <w:r>
              <w:rPr>
                <w:b/>
                <w:sz w:val="22"/>
              </w:rPr>
              <w:fldChar w:fldCharType="end"/>
            </w:r>
          </w:p>
        </w:tc>
      </w:tr>
    </w:tbl>
    <w:p>
      <w:pPr>
        <w:pStyle w:val="WA"/>
        <w:spacing w:before="120"/>
        <w:outlineLvl w:val="0"/>
      </w:pPr>
      <w:smartTag w:uri="urn:schemas-microsoft-com:office:smarttags" w:element="place">
        <w:smartTag w:uri="urn:schemas-microsoft-com:office:smarttags" w:element="State">
          <w:r>
            <w:t>Western Australia</w:t>
          </w:r>
        </w:smartTag>
      </w:smartTag>
    </w:p>
    <w:p>
      <w:pPr>
        <w:pStyle w:val="NameofActRegPage1"/>
        <w:ind w:left="360" w:right="616"/>
      </w:pPr>
      <w:r>
        <w:fldChar w:fldCharType="begin"/>
      </w:r>
      <w:r>
        <w:instrText xml:space="preserve"> STYLEREF "Name Of Act/Reg"</w:instrText>
      </w:r>
      <w:r>
        <w:fldChar w:fldCharType="separate"/>
      </w:r>
      <w:r>
        <w:rPr>
          <w:noProof/>
        </w:rPr>
        <w:t>Swan and Canning Rivers Management Act 2006</w:t>
      </w:r>
      <w:r>
        <w:fldChar w:fldCharType="end"/>
      </w:r>
    </w:p>
    <w:p>
      <w:pPr>
        <w:pStyle w:val="Arrangement"/>
        <w:outlineLvl w:val="0"/>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_Toc328552992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_Toc328552993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_Toc328552994 \h </w:instrText>
      </w:r>
      <w:r>
        <w:fldChar w:fldCharType="separate"/>
      </w:r>
      <w:r>
        <w:t>2</w:t>
      </w:r>
      <w:r>
        <w:fldChar w:fldCharType="end"/>
      </w:r>
    </w:p>
    <w:p>
      <w:pPr>
        <w:pStyle w:val="TOC8"/>
        <w:rPr>
          <w:sz w:val="24"/>
          <w:szCs w:val="24"/>
          <w:lang w:val="en-US"/>
        </w:rPr>
      </w:pPr>
      <w:r>
        <w:t>4.</w:t>
      </w:r>
      <w:r>
        <w:tab/>
        <w:t>Crown bound</w:t>
      </w:r>
      <w:r>
        <w:tab/>
      </w:r>
      <w:r>
        <w:fldChar w:fldCharType="begin"/>
      </w:r>
      <w:r>
        <w:instrText xml:space="preserve"> PAGEREF _Toc328552995 \h </w:instrText>
      </w:r>
      <w:r>
        <w:fldChar w:fldCharType="separate"/>
      </w:r>
      <w:r>
        <w:t>6</w:t>
      </w:r>
      <w:r>
        <w:fldChar w:fldCharType="end"/>
      </w:r>
    </w:p>
    <w:p>
      <w:pPr>
        <w:pStyle w:val="TOC8"/>
        <w:rPr>
          <w:sz w:val="24"/>
          <w:szCs w:val="24"/>
          <w:lang w:val="en-US"/>
        </w:rPr>
      </w:pPr>
      <w:r>
        <w:t>5.</w:t>
      </w:r>
      <w:r>
        <w:tab/>
        <w:t>Objectives of Act and principles to be regarded</w:t>
      </w:r>
      <w:r>
        <w:tab/>
      </w:r>
      <w:r>
        <w:fldChar w:fldCharType="begin"/>
      </w:r>
      <w:r>
        <w:instrText xml:space="preserve"> PAGEREF _Toc328552996 \h </w:instrText>
      </w:r>
      <w:r>
        <w:fldChar w:fldCharType="separate"/>
      </w:r>
      <w:r>
        <w:t>6</w:t>
      </w:r>
      <w:r>
        <w:fldChar w:fldCharType="end"/>
      </w:r>
    </w:p>
    <w:p>
      <w:pPr>
        <w:pStyle w:val="TOC8"/>
        <w:rPr>
          <w:sz w:val="24"/>
          <w:szCs w:val="24"/>
          <w:lang w:val="en-US"/>
        </w:rPr>
      </w:pPr>
      <w:r>
        <w:t>6.</w:t>
      </w:r>
      <w:r>
        <w:tab/>
        <w:t>Application of s. 5; relationship of this Act to other Acts; disputes etc. between Trust and Sch. 5 authority</w:t>
      </w:r>
      <w:r>
        <w:tab/>
      </w:r>
      <w:r>
        <w:fldChar w:fldCharType="begin"/>
      </w:r>
      <w:r>
        <w:instrText xml:space="preserve"> PAGEREF _Toc328552997 \h </w:instrText>
      </w:r>
      <w:r>
        <w:fldChar w:fldCharType="separate"/>
      </w:r>
      <w:r>
        <w:t>8</w:t>
      </w:r>
      <w:r>
        <w:fldChar w:fldCharType="end"/>
      </w:r>
    </w:p>
    <w:p>
      <w:pPr>
        <w:pStyle w:val="TOC8"/>
        <w:rPr>
          <w:sz w:val="24"/>
          <w:szCs w:val="24"/>
          <w:lang w:val="en-US"/>
        </w:rPr>
      </w:pPr>
      <w:r>
        <w:t>7.</w:t>
      </w:r>
      <w:r>
        <w:tab/>
        <w:t>Native title rights and interests, how affected by this Act</w:t>
      </w:r>
      <w:r>
        <w:tab/>
      </w:r>
      <w:r>
        <w:fldChar w:fldCharType="begin"/>
      </w:r>
      <w:r>
        <w:instrText xml:space="preserve"> PAGEREF _Toc328552998 \h </w:instrText>
      </w:r>
      <w:r>
        <w:fldChar w:fldCharType="separate"/>
      </w:r>
      <w:r>
        <w:t>10</w:t>
      </w:r>
      <w:r>
        <w:fldChar w:fldCharType="end"/>
      </w:r>
    </w:p>
    <w:p>
      <w:pPr>
        <w:pStyle w:val="TOC2"/>
        <w:tabs>
          <w:tab w:val="right" w:leader="dot" w:pos="7086"/>
        </w:tabs>
        <w:rPr>
          <w:b w:val="0"/>
          <w:sz w:val="24"/>
          <w:szCs w:val="24"/>
          <w:lang w:val="en-US"/>
        </w:rPr>
      </w:pPr>
      <w:r>
        <w:t>Part 2 — Land and waters to which this Act applies</w:t>
      </w:r>
    </w:p>
    <w:p>
      <w:pPr>
        <w:pStyle w:val="TOC8"/>
        <w:rPr>
          <w:sz w:val="24"/>
          <w:szCs w:val="24"/>
          <w:lang w:val="en-US"/>
        </w:rPr>
      </w:pPr>
      <w:r>
        <w:t>8.</w:t>
      </w:r>
      <w:r>
        <w:tab/>
        <w:t>Catchment area defined (Sch. 1)</w:t>
      </w:r>
      <w:r>
        <w:tab/>
      </w:r>
      <w:r>
        <w:fldChar w:fldCharType="begin"/>
      </w:r>
      <w:r>
        <w:instrText xml:space="preserve"> PAGEREF _Toc328553000 \h </w:instrText>
      </w:r>
      <w:r>
        <w:fldChar w:fldCharType="separate"/>
      </w:r>
      <w:r>
        <w:t>12</w:t>
      </w:r>
      <w:r>
        <w:fldChar w:fldCharType="end"/>
      </w:r>
    </w:p>
    <w:p>
      <w:pPr>
        <w:pStyle w:val="TOC8"/>
        <w:rPr>
          <w:sz w:val="24"/>
          <w:szCs w:val="24"/>
          <w:lang w:val="en-US"/>
        </w:rPr>
      </w:pPr>
      <w:r>
        <w:t>9.</w:t>
      </w:r>
      <w:r>
        <w:tab/>
        <w:t>Riverpark defined (Sch. 1 and 2)</w:t>
      </w:r>
      <w:r>
        <w:tab/>
      </w:r>
      <w:r>
        <w:fldChar w:fldCharType="begin"/>
      </w:r>
      <w:r>
        <w:instrText xml:space="preserve"> PAGEREF _Toc328553001 \h </w:instrText>
      </w:r>
      <w:r>
        <w:fldChar w:fldCharType="separate"/>
      </w:r>
      <w:r>
        <w:t>12</w:t>
      </w:r>
      <w:r>
        <w:fldChar w:fldCharType="end"/>
      </w:r>
    </w:p>
    <w:p>
      <w:pPr>
        <w:pStyle w:val="TOC8"/>
        <w:rPr>
          <w:sz w:val="24"/>
          <w:szCs w:val="24"/>
          <w:lang w:val="en-US"/>
        </w:rPr>
      </w:pPr>
      <w:r>
        <w:t>10.</w:t>
      </w:r>
      <w:r>
        <w:tab/>
        <w:t>Development control area defined (Sch. 1 and 3)</w:t>
      </w:r>
      <w:r>
        <w:tab/>
      </w:r>
      <w:r>
        <w:fldChar w:fldCharType="begin"/>
      </w:r>
      <w:r>
        <w:instrText xml:space="preserve"> PAGEREF _Toc328553002 \h </w:instrText>
      </w:r>
      <w:r>
        <w:fldChar w:fldCharType="separate"/>
      </w:r>
      <w:r>
        <w:t>12</w:t>
      </w:r>
      <w:r>
        <w:fldChar w:fldCharType="end"/>
      </w:r>
    </w:p>
    <w:p>
      <w:pPr>
        <w:pStyle w:val="TOC8"/>
        <w:rPr>
          <w:sz w:val="24"/>
          <w:szCs w:val="24"/>
          <w:lang w:val="en-US"/>
        </w:rPr>
      </w:pPr>
      <w:r>
        <w:t>11.</w:t>
      </w:r>
      <w:r>
        <w:tab/>
        <w:t>River reserve defined (Sch. 1 and 4), reserved and vested in Trust</w:t>
      </w:r>
      <w:r>
        <w:tab/>
      </w:r>
      <w:r>
        <w:fldChar w:fldCharType="begin"/>
      </w:r>
      <w:r>
        <w:instrText xml:space="preserve"> PAGEREF _Toc328553003 \h </w:instrText>
      </w:r>
      <w:r>
        <w:fldChar w:fldCharType="separate"/>
      </w:r>
      <w:r>
        <w:t>12</w:t>
      </w:r>
      <w:r>
        <w:fldChar w:fldCharType="end"/>
      </w:r>
    </w:p>
    <w:p>
      <w:pPr>
        <w:pStyle w:val="TOC8"/>
        <w:rPr>
          <w:sz w:val="24"/>
          <w:szCs w:val="24"/>
          <w:lang w:val="en-US"/>
        </w:rPr>
      </w:pPr>
      <w:r>
        <w:t>12.</w:t>
      </w:r>
      <w:r>
        <w:tab/>
        <w:t>Riverpark shoreline, responsibility for</w:t>
      </w:r>
      <w:r>
        <w:tab/>
      </w:r>
      <w:r>
        <w:fldChar w:fldCharType="begin"/>
      </w:r>
      <w:r>
        <w:instrText xml:space="preserve"> PAGEREF _Toc328553004 \h </w:instrText>
      </w:r>
      <w:r>
        <w:fldChar w:fldCharType="separate"/>
      </w:r>
      <w:r>
        <w:t>14</w:t>
      </w:r>
      <w:r>
        <w:fldChar w:fldCharType="end"/>
      </w:r>
    </w:p>
    <w:p>
      <w:pPr>
        <w:pStyle w:val="TOC8"/>
        <w:rPr>
          <w:sz w:val="24"/>
          <w:szCs w:val="24"/>
          <w:lang w:val="en-US"/>
        </w:rPr>
      </w:pPr>
      <w:r>
        <w:t>13.</w:t>
      </w:r>
      <w:r>
        <w:tab/>
        <w:t>Sch. 1-4, amending by regulations</w:t>
      </w:r>
      <w:r>
        <w:tab/>
      </w:r>
      <w:r>
        <w:fldChar w:fldCharType="begin"/>
      </w:r>
      <w:r>
        <w:instrText xml:space="preserve"> PAGEREF _Toc328553005 \h </w:instrText>
      </w:r>
      <w:r>
        <w:fldChar w:fldCharType="separate"/>
      </w:r>
      <w:r>
        <w:t>15</w:t>
      </w:r>
      <w:r>
        <w:fldChar w:fldCharType="end"/>
      </w:r>
    </w:p>
    <w:p>
      <w:pPr>
        <w:pStyle w:val="TOC8"/>
        <w:rPr>
          <w:sz w:val="24"/>
          <w:szCs w:val="24"/>
          <w:lang w:val="en-US"/>
        </w:rPr>
      </w:pPr>
      <w:r>
        <w:t>14.</w:t>
      </w:r>
      <w:r>
        <w:tab/>
        <w:t>Boundaries of catchment area etc., proving</w:t>
      </w:r>
      <w:r>
        <w:tab/>
      </w:r>
      <w:r>
        <w:fldChar w:fldCharType="begin"/>
      </w:r>
      <w:r>
        <w:instrText xml:space="preserve"> PAGEREF _Toc328553006 \h </w:instrText>
      </w:r>
      <w:r>
        <w:fldChar w:fldCharType="separate"/>
      </w:r>
      <w:r>
        <w:t>17</w:t>
      </w:r>
      <w:r>
        <w:fldChar w:fldCharType="end"/>
      </w:r>
    </w:p>
    <w:p>
      <w:pPr>
        <w:pStyle w:val="TOC8"/>
        <w:rPr>
          <w:sz w:val="24"/>
          <w:szCs w:val="24"/>
          <w:lang w:val="en-US"/>
        </w:rPr>
      </w:pPr>
      <w:r>
        <w:t>15.</w:t>
      </w:r>
      <w:r>
        <w:tab/>
        <w:t>Boundaries of catchment area etc., resolving questions as to</w:t>
      </w:r>
      <w:r>
        <w:tab/>
      </w:r>
      <w:r>
        <w:fldChar w:fldCharType="begin"/>
      </w:r>
      <w:r>
        <w:instrText xml:space="preserve"> PAGEREF _Toc328553007 \h </w:instrText>
      </w:r>
      <w:r>
        <w:fldChar w:fldCharType="separate"/>
      </w:r>
      <w:r>
        <w:t>18</w:t>
      </w:r>
      <w:r>
        <w:fldChar w:fldCharType="end"/>
      </w:r>
    </w:p>
    <w:p>
      <w:pPr>
        <w:pStyle w:val="TOC2"/>
        <w:tabs>
          <w:tab w:val="right" w:leader="dot" w:pos="7086"/>
        </w:tabs>
        <w:rPr>
          <w:b w:val="0"/>
          <w:sz w:val="24"/>
          <w:szCs w:val="24"/>
          <w:lang w:val="en-US"/>
        </w:rPr>
      </w:pPr>
      <w:r>
        <w:t>Part 3 — Swan River Trust</w:t>
      </w:r>
    </w:p>
    <w:p>
      <w:pPr>
        <w:pStyle w:val="TOC4"/>
        <w:tabs>
          <w:tab w:val="right" w:leader="dot" w:pos="7086"/>
        </w:tabs>
        <w:rPr>
          <w:b w:val="0"/>
          <w:sz w:val="24"/>
          <w:szCs w:val="24"/>
          <w:lang w:val="en-US"/>
        </w:rPr>
      </w:pPr>
      <w:r>
        <w:t>Division 1 — Establishment and management</w:t>
      </w:r>
    </w:p>
    <w:p>
      <w:pPr>
        <w:pStyle w:val="TOC8"/>
        <w:rPr>
          <w:sz w:val="24"/>
          <w:szCs w:val="24"/>
          <w:lang w:val="en-US"/>
        </w:rPr>
      </w:pPr>
      <w:r>
        <w:t>16.</w:t>
      </w:r>
      <w:r>
        <w:tab/>
        <w:t>Trust established and nature of</w:t>
      </w:r>
      <w:r>
        <w:tab/>
      </w:r>
      <w:r>
        <w:fldChar w:fldCharType="begin"/>
      </w:r>
      <w:r>
        <w:instrText xml:space="preserve"> PAGEREF _Toc328553010 \h </w:instrText>
      </w:r>
      <w:r>
        <w:fldChar w:fldCharType="separate"/>
      </w:r>
      <w:r>
        <w:t>19</w:t>
      </w:r>
      <w:r>
        <w:fldChar w:fldCharType="end"/>
      </w:r>
    </w:p>
    <w:p>
      <w:pPr>
        <w:pStyle w:val="TOC8"/>
        <w:rPr>
          <w:sz w:val="24"/>
          <w:szCs w:val="24"/>
          <w:lang w:val="en-US"/>
        </w:rPr>
      </w:pPr>
      <w:r>
        <w:t>17.</w:t>
      </w:r>
      <w:r>
        <w:tab/>
        <w:t>Trust is agent of Crown etc.</w:t>
      </w:r>
      <w:r>
        <w:tab/>
      </w:r>
      <w:r>
        <w:fldChar w:fldCharType="begin"/>
      </w:r>
      <w:r>
        <w:instrText xml:space="preserve"> PAGEREF _Toc328553011 \h </w:instrText>
      </w:r>
      <w:r>
        <w:fldChar w:fldCharType="separate"/>
      </w:r>
      <w:r>
        <w:t>19</w:t>
      </w:r>
      <w:r>
        <w:fldChar w:fldCharType="end"/>
      </w:r>
    </w:p>
    <w:p>
      <w:pPr>
        <w:pStyle w:val="TOC8"/>
        <w:rPr>
          <w:sz w:val="24"/>
          <w:szCs w:val="24"/>
          <w:lang w:val="en-US"/>
        </w:rPr>
      </w:pPr>
      <w:r>
        <w:t>18.</w:t>
      </w:r>
      <w:r>
        <w:tab/>
        <w:t>Board of management of Trust</w:t>
      </w:r>
      <w:r>
        <w:tab/>
      </w:r>
      <w:r>
        <w:fldChar w:fldCharType="begin"/>
      </w:r>
      <w:r>
        <w:instrText xml:space="preserve"> PAGEREF _Toc328553012 \h </w:instrText>
      </w:r>
      <w:r>
        <w:fldChar w:fldCharType="separate"/>
      </w:r>
      <w:r>
        <w:t>19</w:t>
      </w:r>
      <w:r>
        <w:fldChar w:fldCharType="end"/>
      </w:r>
    </w:p>
    <w:p>
      <w:pPr>
        <w:pStyle w:val="TOC8"/>
        <w:rPr>
          <w:sz w:val="24"/>
          <w:szCs w:val="24"/>
          <w:lang w:val="en-US"/>
        </w:rPr>
      </w:pPr>
      <w:r>
        <w:t>19.</w:t>
      </w:r>
      <w:r>
        <w:tab/>
        <w:t>Board, membership of</w:t>
      </w:r>
      <w:r>
        <w:tab/>
      </w:r>
      <w:r>
        <w:fldChar w:fldCharType="begin"/>
      </w:r>
      <w:r>
        <w:instrText xml:space="preserve"> PAGEREF _Toc328553013 \h </w:instrText>
      </w:r>
      <w:r>
        <w:fldChar w:fldCharType="separate"/>
      </w:r>
      <w:r>
        <w:t>19</w:t>
      </w:r>
      <w:r>
        <w:fldChar w:fldCharType="end"/>
      </w:r>
    </w:p>
    <w:p>
      <w:pPr>
        <w:pStyle w:val="TOC8"/>
        <w:rPr>
          <w:sz w:val="24"/>
          <w:szCs w:val="24"/>
          <w:lang w:val="en-US"/>
        </w:rPr>
      </w:pPr>
      <w:r>
        <w:t>20.</w:t>
      </w:r>
      <w:r>
        <w:tab/>
        <w:t>Board, constitution and proceedings of (Sch. 6)</w:t>
      </w:r>
      <w:r>
        <w:tab/>
      </w:r>
      <w:r>
        <w:fldChar w:fldCharType="begin"/>
      </w:r>
      <w:r>
        <w:instrText xml:space="preserve"> PAGEREF _Toc328553014 \h </w:instrText>
      </w:r>
      <w:r>
        <w:fldChar w:fldCharType="separate"/>
      </w:r>
      <w:r>
        <w:t>20</w:t>
      </w:r>
      <w:r>
        <w:fldChar w:fldCharType="end"/>
      </w:r>
    </w:p>
    <w:p>
      <w:pPr>
        <w:pStyle w:val="TOC8"/>
        <w:rPr>
          <w:sz w:val="24"/>
          <w:szCs w:val="24"/>
          <w:lang w:val="en-US"/>
        </w:rPr>
      </w:pPr>
      <w:r>
        <w:t>21.</w:t>
      </w:r>
      <w:r>
        <w:tab/>
        <w:t>Remuneration and allowances of members</w:t>
      </w:r>
      <w:r>
        <w:tab/>
      </w:r>
      <w:r>
        <w:fldChar w:fldCharType="begin"/>
      </w:r>
      <w:r>
        <w:instrText xml:space="preserve"> PAGEREF _Toc328553015 \h </w:instrText>
      </w:r>
      <w:r>
        <w:fldChar w:fldCharType="separate"/>
      </w:r>
      <w:r>
        <w:t>21</w:t>
      </w:r>
      <w:r>
        <w:fldChar w:fldCharType="end"/>
      </w:r>
    </w:p>
    <w:p>
      <w:pPr>
        <w:pStyle w:val="TOC8"/>
        <w:rPr>
          <w:sz w:val="24"/>
          <w:szCs w:val="24"/>
          <w:lang w:val="en-US"/>
        </w:rPr>
      </w:pPr>
      <w:r>
        <w:t>22.</w:t>
      </w:r>
      <w:r>
        <w:tab/>
        <w:t>Local governments and Metropolitan Redevelopment Authority, attendance of nominees of at board meetings</w:t>
      </w:r>
      <w:r>
        <w:tab/>
      </w:r>
      <w:r>
        <w:fldChar w:fldCharType="begin"/>
      </w:r>
      <w:r>
        <w:instrText xml:space="preserve"> PAGEREF _Toc328553016 \h </w:instrText>
      </w:r>
      <w:r>
        <w:fldChar w:fldCharType="separate"/>
      </w:r>
      <w:r>
        <w:t>21</w:t>
      </w:r>
      <w:r>
        <w:fldChar w:fldCharType="end"/>
      </w:r>
    </w:p>
    <w:p>
      <w:pPr>
        <w:pStyle w:val="TOC4"/>
        <w:tabs>
          <w:tab w:val="right" w:leader="dot" w:pos="7086"/>
        </w:tabs>
        <w:rPr>
          <w:b w:val="0"/>
          <w:sz w:val="24"/>
          <w:szCs w:val="24"/>
          <w:lang w:val="en-US"/>
        </w:rPr>
      </w:pPr>
      <w:r>
        <w:t>Division 2 — Functions and powers</w:t>
      </w:r>
    </w:p>
    <w:p>
      <w:pPr>
        <w:pStyle w:val="TOC8"/>
        <w:rPr>
          <w:sz w:val="24"/>
          <w:szCs w:val="24"/>
          <w:lang w:val="en-US"/>
        </w:rPr>
      </w:pPr>
      <w:r>
        <w:t>23.</w:t>
      </w:r>
      <w:r>
        <w:tab/>
        <w:t>Functions of Trust</w:t>
      </w:r>
      <w:r>
        <w:tab/>
      </w:r>
      <w:r>
        <w:fldChar w:fldCharType="begin"/>
      </w:r>
      <w:r>
        <w:instrText xml:space="preserve"> PAGEREF _Toc328553018 \h </w:instrText>
      </w:r>
      <w:r>
        <w:fldChar w:fldCharType="separate"/>
      </w:r>
      <w:r>
        <w:t>23</w:t>
      </w:r>
      <w:r>
        <w:fldChar w:fldCharType="end"/>
      </w:r>
    </w:p>
    <w:p>
      <w:pPr>
        <w:pStyle w:val="TOC8"/>
        <w:rPr>
          <w:sz w:val="24"/>
          <w:szCs w:val="24"/>
          <w:lang w:val="en-US"/>
        </w:rPr>
      </w:pPr>
      <w:r>
        <w:t>24.</w:t>
      </w:r>
      <w:r>
        <w:tab/>
        <w:t>Powers of Trust</w:t>
      </w:r>
      <w:r>
        <w:tab/>
      </w:r>
      <w:r>
        <w:fldChar w:fldCharType="begin"/>
      </w:r>
      <w:r>
        <w:instrText xml:space="preserve"> PAGEREF _Toc328553019 \h </w:instrText>
      </w:r>
      <w:r>
        <w:fldChar w:fldCharType="separate"/>
      </w:r>
      <w:r>
        <w:t>24</w:t>
      </w:r>
      <w:r>
        <w:fldChar w:fldCharType="end"/>
      </w:r>
    </w:p>
    <w:p>
      <w:pPr>
        <w:pStyle w:val="TOC8"/>
        <w:rPr>
          <w:sz w:val="24"/>
          <w:szCs w:val="24"/>
          <w:lang w:val="en-US"/>
        </w:rPr>
      </w:pPr>
      <w:r>
        <w:t>25.</w:t>
      </w:r>
      <w:r>
        <w:tab/>
        <w:t>Consultation and matters to be considered by Trust</w:t>
      </w:r>
      <w:r>
        <w:tab/>
      </w:r>
      <w:r>
        <w:fldChar w:fldCharType="begin"/>
      </w:r>
      <w:r>
        <w:instrText xml:space="preserve"> PAGEREF _Toc328553020 \h </w:instrText>
      </w:r>
      <w:r>
        <w:fldChar w:fldCharType="separate"/>
      </w:r>
      <w:r>
        <w:t>25</w:t>
      </w:r>
      <w:r>
        <w:fldChar w:fldCharType="end"/>
      </w:r>
    </w:p>
    <w:p>
      <w:pPr>
        <w:pStyle w:val="TOC8"/>
        <w:rPr>
          <w:sz w:val="24"/>
          <w:szCs w:val="24"/>
          <w:lang w:val="en-US"/>
        </w:rPr>
      </w:pPr>
      <w:r>
        <w:t>26.</w:t>
      </w:r>
      <w:r>
        <w:tab/>
        <w:t>Local governments and Metropolitan Redevelopment Authority, consultation by Trust with</w:t>
      </w:r>
      <w:r>
        <w:tab/>
      </w:r>
      <w:r>
        <w:fldChar w:fldCharType="begin"/>
      </w:r>
      <w:r>
        <w:instrText xml:space="preserve"> PAGEREF _Toc328553021 \h </w:instrText>
      </w:r>
      <w:r>
        <w:fldChar w:fldCharType="separate"/>
      </w:r>
      <w:r>
        <w:t>26</w:t>
      </w:r>
      <w:r>
        <w:fldChar w:fldCharType="end"/>
      </w:r>
    </w:p>
    <w:p>
      <w:pPr>
        <w:pStyle w:val="TOC8"/>
        <w:rPr>
          <w:sz w:val="24"/>
          <w:szCs w:val="24"/>
          <w:lang w:val="en-US"/>
        </w:rPr>
      </w:pPr>
      <w:r>
        <w:t>27.</w:t>
      </w:r>
      <w:r>
        <w:tab/>
        <w:t>Collaborative arrangements, Trust may enter etc.</w:t>
      </w:r>
      <w:r>
        <w:tab/>
      </w:r>
      <w:r>
        <w:fldChar w:fldCharType="begin"/>
      </w:r>
      <w:r>
        <w:instrText xml:space="preserve"> PAGEREF _Toc328553022 \h </w:instrText>
      </w:r>
      <w:r>
        <w:fldChar w:fldCharType="separate"/>
      </w:r>
      <w:r>
        <w:t>26</w:t>
      </w:r>
      <w:r>
        <w:fldChar w:fldCharType="end"/>
      </w:r>
    </w:p>
    <w:p>
      <w:pPr>
        <w:pStyle w:val="TOC8"/>
        <w:rPr>
          <w:sz w:val="24"/>
          <w:szCs w:val="24"/>
          <w:lang w:val="en-US"/>
        </w:rPr>
      </w:pPr>
      <w:r>
        <w:t>28.</w:t>
      </w:r>
      <w:r>
        <w:tab/>
        <w:t>Private land, Trust may agree to manage etc.</w:t>
      </w:r>
      <w:r>
        <w:tab/>
      </w:r>
      <w:r>
        <w:fldChar w:fldCharType="begin"/>
      </w:r>
      <w:r>
        <w:instrText xml:space="preserve"> PAGEREF _Toc328553023 \h </w:instrText>
      </w:r>
      <w:r>
        <w:fldChar w:fldCharType="separate"/>
      </w:r>
      <w:r>
        <w:t>28</w:t>
      </w:r>
      <w:r>
        <w:fldChar w:fldCharType="end"/>
      </w:r>
    </w:p>
    <w:p>
      <w:pPr>
        <w:pStyle w:val="TOC8"/>
        <w:rPr>
          <w:sz w:val="24"/>
          <w:szCs w:val="24"/>
          <w:lang w:val="en-US"/>
        </w:rPr>
      </w:pPr>
      <w:r>
        <w:t>29.</w:t>
      </w:r>
      <w:r>
        <w:tab/>
        <w:t>River reserve, Trust may grant leases of etc.</w:t>
      </w:r>
      <w:r>
        <w:tab/>
      </w:r>
      <w:r>
        <w:fldChar w:fldCharType="begin"/>
      </w:r>
      <w:r>
        <w:instrText xml:space="preserve"> PAGEREF _Toc328553024 \h </w:instrText>
      </w:r>
      <w:r>
        <w:fldChar w:fldCharType="separate"/>
      </w:r>
      <w:r>
        <w:t>28</w:t>
      </w:r>
      <w:r>
        <w:fldChar w:fldCharType="end"/>
      </w:r>
    </w:p>
    <w:p>
      <w:pPr>
        <w:pStyle w:val="TOC8"/>
        <w:rPr>
          <w:sz w:val="24"/>
          <w:szCs w:val="24"/>
          <w:lang w:val="en-US"/>
        </w:rPr>
      </w:pPr>
      <w:r>
        <w:t>30.</w:t>
      </w:r>
      <w:r>
        <w:tab/>
        <w:t>River reserve lease, consequences of contravening</w:t>
      </w:r>
      <w:r>
        <w:tab/>
      </w:r>
      <w:r>
        <w:fldChar w:fldCharType="begin"/>
      </w:r>
      <w:r>
        <w:instrText xml:space="preserve"> PAGEREF _Toc328553025 \h </w:instrText>
      </w:r>
      <w:r>
        <w:fldChar w:fldCharType="separate"/>
      </w:r>
      <w:r>
        <w:t>30</w:t>
      </w:r>
      <w:r>
        <w:fldChar w:fldCharType="end"/>
      </w:r>
    </w:p>
    <w:p>
      <w:pPr>
        <w:pStyle w:val="TOC8"/>
        <w:rPr>
          <w:sz w:val="24"/>
          <w:szCs w:val="24"/>
          <w:lang w:val="en-US"/>
        </w:rPr>
      </w:pPr>
      <w:r>
        <w:t>31.</w:t>
      </w:r>
      <w:r>
        <w:tab/>
        <w:t>River reserve lease, procedure for forfeiting</w:t>
      </w:r>
      <w:r>
        <w:tab/>
      </w:r>
      <w:r>
        <w:fldChar w:fldCharType="begin"/>
      </w:r>
      <w:r>
        <w:instrText xml:space="preserve"> PAGEREF _Toc328553026 \h </w:instrText>
      </w:r>
      <w:r>
        <w:fldChar w:fldCharType="separate"/>
      </w:r>
      <w:r>
        <w:t>31</w:t>
      </w:r>
      <w:r>
        <w:fldChar w:fldCharType="end"/>
      </w:r>
    </w:p>
    <w:p>
      <w:pPr>
        <w:pStyle w:val="TOC8"/>
        <w:rPr>
          <w:sz w:val="24"/>
          <w:szCs w:val="24"/>
          <w:lang w:val="en-US"/>
        </w:rPr>
      </w:pPr>
      <w:r>
        <w:t>32.</w:t>
      </w:r>
      <w:r>
        <w:tab/>
        <w:t>River reserve, Trust may grant licences over etc.</w:t>
      </w:r>
      <w:r>
        <w:tab/>
      </w:r>
      <w:r>
        <w:fldChar w:fldCharType="begin"/>
      </w:r>
      <w:r>
        <w:instrText xml:space="preserve"> PAGEREF _Toc328553027 \h </w:instrText>
      </w:r>
      <w:r>
        <w:fldChar w:fldCharType="separate"/>
      </w:r>
      <w:r>
        <w:t>32</w:t>
      </w:r>
      <w:r>
        <w:fldChar w:fldCharType="end"/>
      </w:r>
    </w:p>
    <w:p>
      <w:pPr>
        <w:pStyle w:val="TOC8"/>
        <w:rPr>
          <w:sz w:val="24"/>
          <w:szCs w:val="24"/>
          <w:lang w:val="en-US"/>
        </w:rPr>
      </w:pPr>
      <w:r>
        <w:t>33.</w:t>
      </w:r>
      <w:r>
        <w:tab/>
        <w:t>Delegation by Trust etc.</w:t>
      </w:r>
      <w:r>
        <w:tab/>
      </w:r>
      <w:r>
        <w:fldChar w:fldCharType="begin"/>
      </w:r>
      <w:r>
        <w:instrText xml:space="preserve"> PAGEREF _Toc328553028 \h </w:instrText>
      </w:r>
      <w:r>
        <w:fldChar w:fldCharType="separate"/>
      </w:r>
      <w:r>
        <w:t>33</w:t>
      </w:r>
      <w:r>
        <w:fldChar w:fldCharType="end"/>
      </w:r>
    </w:p>
    <w:p>
      <w:pPr>
        <w:pStyle w:val="TOC8"/>
        <w:rPr>
          <w:sz w:val="24"/>
          <w:szCs w:val="24"/>
          <w:lang w:val="en-US"/>
        </w:rPr>
      </w:pPr>
      <w:r>
        <w:t>34.</w:t>
      </w:r>
      <w:r>
        <w:tab/>
      </w:r>
      <w:r>
        <w:rPr>
          <w:snapToGrid w:val="0"/>
        </w:rPr>
        <w:t>Minister may give Trust directions</w:t>
      </w:r>
      <w:r>
        <w:tab/>
      </w:r>
      <w:r>
        <w:fldChar w:fldCharType="begin"/>
      </w:r>
      <w:r>
        <w:instrText xml:space="preserve"> PAGEREF _Toc328553029 \h </w:instrText>
      </w:r>
      <w:r>
        <w:fldChar w:fldCharType="separate"/>
      </w:r>
      <w:r>
        <w:t>35</w:t>
      </w:r>
      <w:r>
        <w:fldChar w:fldCharType="end"/>
      </w:r>
    </w:p>
    <w:p>
      <w:pPr>
        <w:pStyle w:val="TOC8"/>
        <w:rPr>
          <w:sz w:val="24"/>
          <w:szCs w:val="24"/>
          <w:lang w:val="en-US"/>
        </w:rPr>
      </w:pPr>
      <w:r>
        <w:t>35.</w:t>
      </w:r>
      <w:r>
        <w:tab/>
        <w:t>M</w:t>
      </w:r>
      <w:r>
        <w:rPr>
          <w:snapToGrid w:val="0"/>
        </w:rPr>
        <w:t>inister to have access to information</w:t>
      </w:r>
      <w:r>
        <w:tab/>
      </w:r>
      <w:r>
        <w:fldChar w:fldCharType="begin"/>
      </w:r>
      <w:r>
        <w:instrText xml:space="preserve"> PAGEREF _Toc328553030 \h </w:instrText>
      </w:r>
      <w:r>
        <w:fldChar w:fldCharType="separate"/>
      </w:r>
      <w:r>
        <w:t>35</w:t>
      </w:r>
      <w:r>
        <w:fldChar w:fldCharType="end"/>
      </w:r>
    </w:p>
    <w:p>
      <w:pPr>
        <w:pStyle w:val="TOC8"/>
        <w:rPr>
          <w:sz w:val="24"/>
          <w:szCs w:val="24"/>
          <w:lang w:val="en-US"/>
        </w:rPr>
      </w:pPr>
      <w:r>
        <w:t>36.</w:t>
      </w:r>
      <w:r>
        <w:tab/>
        <w:t>Committees, Trust may appoint etc.</w:t>
      </w:r>
      <w:r>
        <w:tab/>
      </w:r>
      <w:r>
        <w:fldChar w:fldCharType="begin"/>
      </w:r>
      <w:r>
        <w:instrText xml:space="preserve"> PAGEREF _Toc328553031 \h </w:instrText>
      </w:r>
      <w:r>
        <w:fldChar w:fldCharType="separate"/>
      </w:r>
      <w:r>
        <w:t>36</w:t>
      </w:r>
      <w:r>
        <w:fldChar w:fldCharType="end"/>
      </w:r>
    </w:p>
    <w:p>
      <w:pPr>
        <w:pStyle w:val="TOC4"/>
        <w:tabs>
          <w:tab w:val="right" w:leader="dot" w:pos="7086"/>
        </w:tabs>
        <w:rPr>
          <w:b w:val="0"/>
          <w:sz w:val="24"/>
          <w:szCs w:val="24"/>
          <w:lang w:val="en-US"/>
        </w:rPr>
      </w:pPr>
      <w:r>
        <w:t>Division 3 — Staff and facilities</w:t>
      </w:r>
    </w:p>
    <w:p>
      <w:pPr>
        <w:pStyle w:val="TOC8"/>
        <w:rPr>
          <w:sz w:val="24"/>
          <w:szCs w:val="24"/>
          <w:lang w:val="en-US"/>
        </w:rPr>
      </w:pPr>
      <w:r>
        <w:t>37.</w:t>
      </w:r>
      <w:r>
        <w:tab/>
        <w:t>General Manager and staff</w:t>
      </w:r>
      <w:r>
        <w:tab/>
      </w:r>
      <w:r>
        <w:fldChar w:fldCharType="begin"/>
      </w:r>
      <w:r>
        <w:instrText xml:space="preserve"> PAGEREF _Toc328553033 \h </w:instrText>
      </w:r>
      <w:r>
        <w:fldChar w:fldCharType="separate"/>
      </w:r>
      <w:r>
        <w:t>36</w:t>
      </w:r>
      <w:r>
        <w:fldChar w:fldCharType="end"/>
      </w:r>
    </w:p>
    <w:p>
      <w:pPr>
        <w:pStyle w:val="TOC8"/>
        <w:rPr>
          <w:sz w:val="24"/>
          <w:szCs w:val="24"/>
          <w:lang w:val="en-US"/>
        </w:rPr>
      </w:pPr>
      <w:r>
        <w:t>38.</w:t>
      </w:r>
      <w:r>
        <w:tab/>
        <w:t>G</w:t>
      </w:r>
      <w:r>
        <w:rPr>
          <w:snapToGrid w:val="0"/>
        </w:rPr>
        <w:t>overnment staff and facilities, use of by Trust</w:t>
      </w:r>
      <w:r>
        <w:tab/>
      </w:r>
      <w:r>
        <w:fldChar w:fldCharType="begin"/>
      </w:r>
      <w:r>
        <w:instrText xml:space="preserve"> PAGEREF _Toc328553034 \h </w:instrText>
      </w:r>
      <w:r>
        <w:fldChar w:fldCharType="separate"/>
      </w:r>
      <w:r>
        <w:t>37</w:t>
      </w:r>
      <w:r>
        <w:fldChar w:fldCharType="end"/>
      </w:r>
    </w:p>
    <w:p>
      <w:pPr>
        <w:pStyle w:val="TOC4"/>
        <w:tabs>
          <w:tab w:val="right" w:leader="dot" w:pos="7086"/>
        </w:tabs>
        <w:rPr>
          <w:b w:val="0"/>
          <w:sz w:val="24"/>
          <w:szCs w:val="24"/>
          <w:lang w:val="en-US"/>
        </w:rPr>
      </w:pPr>
      <w:r>
        <w:t>Division 4 — Inspectors</w:t>
      </w:r>
    </w:p>
    <w:p>
      <w:pPr>
        <w:pStyle w:val="TOC8"/>
        <w:rPr>
          <w:sz w:val="24"/>
          <w:szCs w:val="24"/>
          <w:lang w:val="en-US"/>
        </w:rPr>
      </w:pPr>
      <w:r>
        <w:t>39.</w:t>
      </w:r>
      <w:r>
        <w:tab/>
        <w:t>Inspectors, designating etc.</w:t>
      </w:r>
      <w:r>
        <w:tab/>
      </w:r>
      <w:r>
        <w:fldChar w:fldCharType="begin"/>
      </w:r>
      <w:r>
        <w:instrText xml:space="preserve"> PAGEREF _Toc328553036 \h </w:instrText>
      </w:r>
      <w:r>
        <w:fldChar w:fldCharType="separate"/>
      </w:r>
      <w:r>
        <w:t>37</w:t>
      </w:r>
      <w:r>
        <w:fldChar w:fldCharType="end"/>
      </w:r>
    </w:p>
    <w:p>
      <w:pPr>
        <w:pStyle w:val="TOC8"/>
        <w:rPr>
          <w:sz w:val="24"/>
          <w:szCs w:val="24"/>
          <w:lang w:val="en-US"/>
        </w:rPr>
      </w:pPr>
      <w:r>
        <w:t>40.</w:t>
      </w:r>
      <w:r>
        <w:tab/>
        <w:t>Identity cards for inspectors</w:t>
      </w:r>
      <w:r>
        <w:tab/>
      </w:r>
      <w:r>
        <w:fldChar w:fldCharType="begin"/>
      </w:r>
      <w:r>
        <w:instrText xml:space="preserve"> PAGEREF _Toc328553037 \h </w:instrText>
      </w:r>
      <w:r>
        <w:fldChar w:fldCharType="separate"/>
      </w:r>
      <w:r>
        <w:t>38</w:t>
      </w:r>
      <w:r>
        <w:fldChar w:fldCharType="end"/>
      </w:r>
    </w:p>
    <w:p>
      <w:pPr>
        <w:pStyle w:val="TOC4"/>
        <w:tabs>
          <w:tab w:val="right" w:leader="dot" w:pos="7086"/>
        </w:tabs>
        <w:rPr>
          <w:b w:val="0"/>
          <w:sz w:val="24"/>
          <w:szCs w:val="24"/>
          <w:lang w:val="en-US"/>
        </w:rPr>
      </w:pPr>
      <w:r>
        <w:t>Division 5 — Financial provisions</w:t>
      </w:r>
    </w:p>
    <w:p>
      <w:pPr>
        <w:pStyle w:val="TOC8"/>
        <w:rPr>
          <w:sz w:val="24"/>
          <w:szCs w:val="24"/>
          <w:lang w:val="en-US"/>
        </w:rPr>
      </w:pPr>
      <w:r>
        <w:t>41.</w:t>
      </w:r>
      <w:r>
        <w:tab/>
        <w:t>Trust’s funds</w:t>
      </w:r>
      <w:r>
        <w:tab/>
      </w:r>
      <w:r>
        <w:fldChar w:fldCharType="begin"/>
      </w:r>
      <w:r>
        <w:instrText xml:space="preserve"> PAGEREF _Toc328553039 \h </w:instrText>
      </w:r>
      <w:r>
        <w:fldChar w:fldCharType="separate"/>
      </w:r>
      <w:r>
        <w:t>38</w:t>
      </w:r>
      <w:r>
        <w:fldChar w:fldCharType="end"/>
      </w:r>
    </w:p>
    <w:p>
      <w:pPr>
        <w:pStyle w:val="TOC8"/>
        <w:rPr>
          <w:sz w:val="24"/>
          <w:szCs w:val="24"/>
          <w:lang w:val="en-US"/>
        </w:rPr>
      </w:pPr>
      <w:r>
        <w:t>42.</w:t>
      </w:r>
      <w:r>
        <w:tab/>
        <w:t>Swan River Trust Account</w:t>
      </w:r>
      <w:r>
        <w:tab/>
      </w:r>
      <w:r>
        <w:fldChar w:fldCharType="begin"/>
      </w:r>
      <w:r>
        <w:instrText xml:space="preserve"> PAGEREF _Toc328553040 \h </w:instrText>
      </w:r>
      <w:r>
        <w:fldChar w:fldCharType="separate"/>
      </w:r>
      <w:r>
        <w:t>39</w:t>
      </w:r>
      <w:r>
        <w:fldChar w:fldCharType="end"/>
      </w:r>
    </w:p>
    <w:p>
      <w:pPr>
        <w:pStyle w:val="TOC8"/>
        <w:rPr>
          <w:sz w:val="24"/>
          <w:szCs w:val="24"/>
          <w:lang w:val="en-US"/>
        </w:rPr>
      </w:pPr>
      <w:r>
        <w:t>43.</w:t>
      </w:r>
      <w:r>
        <w:tab/>
        <w:t>Temporary investment of moneys</w:t>
      </w:r>
      <w:r>
        <w:tab/>
      </w:r>
      <w:r>
        <w:fldChar w:fldCharType="begin"/>
      </w:r>
      <w:r>
        <w:instrText xml:space="preserve"> PAGEREF _Toc328553041 \h </w:instrText>
      </w:r>
      <w:r>
        <w:fldChar w:fldCharType="separate"/>
      </w:r>
      <w:r>
        <w:t>39</w:t>
      </w:r>
      <w:r>
        <w:fldChar w:fldCharType="end"/>
      </w:r>
    </w:p>
    <w:p>
      <w:pPr>
        <w:pStyle w:val="TOC8"/>
        <w:rPr>
          <w:sz w:val="24"/>
          <w:szCs w:val="24"/>
          <w:lang w:val="en-US"/>
        </w:rPr>
      </w:pPr>
      <w:r>
        <w:t>44.</w:t>
      </w:r>
      <w:r>
        <w:tab/>
      </w:r>
      <w:r>
        <w:rPr>
          <w:i/>
          <w:iCs/>
        </w:rPr>
        <w:t>Financial Management Act 2006</w:t>
      </w:r>
      <w:r>
        <w:t xml:space="preserve"> and </w:t>
      </w:r>
      <w:r>
        <w:rPr>
          <w:i/>
          <w:iCs/>
        </w:rPr>
        <w:t>Auditor General Act 2006</w:t>
      </w:r>
      <w:r>
        <w:rPr>
          <w:iCs/>
        </w:rPr>
        <w:t>,</w:t>
      </w:r>
      <w:r>
        <w:rPr>
          <w:i/>
          <w:iCs/>
        </w:rPr>
        <w:t xml:space="preserve"> </w:t>
      </w:r>
      <w:r>
        <w:rPr>
          <w:iCs/>
        </w:rPr>
        <w:t>a</w:t>
      </w:r>
      <w:r>
        <w:t>pplication of</w:t>
      </w:r>
      <w:r>
        <w:tab/>
      </w:r>
      <w:r>
        <w:fldChar w:fldCharType="begin"/>
      </w:r>
      <w:r>
        <w:instrText xml:space="preserve"> PAGEREF _Toc328553042 \h </w:instrText>
      </w:r>
      <w:r>
        <w:fldChar w:fldCharType="separate"/>
      </w:r>
      <w:r>
        <w:t>39</w:t>
      </w:r>
      <w:r>
        <w:fldChar w:fldCharType="end"/>
      </w:r>
    </w:p>
    <w:p>
      <w:pPr>
        <w:pStyle w:val="TOC8"/>
        <w:rPr>
          <w:sz w:val="24"/>
          <w:szCs w:val="24"/>
          <w:lang w:val="en-US"/>
        </w:rPr>
      </w:pPr>
      <w:r>
        <w:t>45.</w:t>
      </w:r>
      <w:r>
        <w:tab/>
        <w:t>Power to borrow from Treasurer</w:t>
      </w:r>
      <w:r>
        <w:tab/>
      </w:r>
      <w:r>
        <w:fldChar w:fldCharType="begin"/>
      </w:r>
      <w:r>
        <w:instrText xml:space="preserve"> PAGEREF _Toc328553043 \h </w:instrText>
      </w:r>
      <w:r>
        <w:fldChar w:fldCharType="separate"/>
      </w:r>
      <w:r>
        <w:t>39</w:t>
      </w:r>
      <w:r>
        <w:fldChar w:fldCharType="end"/>
      </w:r>
    </w:p>
    <w:p>
      <w:pPr>
        <w:pStyle w:val="TOC4"/>
        <w:tabs>
          <w:tab w:val="right" w:leader="dot" w:pos="7086"/>
        </w:tabs>
        <w:rPr>
          <w:b w:val="0"/>
          <w:sz w:val="24"/>
          <w:szCs w:val="24"/>
          <w:lang w:val="en-US"/>
        </w:rPr>
      </w:pPr>
      <w:r>
        <w:t>Division 6 — Miscellaneous</w:t>
      </w:r>
    </w:p>
    <w:p>
      <w:pPr>
        <w:pStyle w:val="TOC8"/>
        <w:rPr>
          <w:sz w:val="24"/>
          <w:szCs w:val="24"/>
          <w:lang w:val="en-US"/>
        </w:rPr>
      </w:pPr>
      <w:r>
        <w:t>46.</w:t>
      </w:r>
      <w:r>
        <w:tab/>
        <w:t>Execution of documents</w:t>
      </w:r>
      <w:r>
        <w:tab/>
      </w:r>
      <w:r>
        <w:fldChar w:fldCharType="begin"/>
      </w:r>
      <w:r>
        <w:instrText xml:space="preserve"> PAGEREF _Toc328553045 \h </w:instrText>
      </w:r>
      <w:r>
        <w:fldChar w:fldCharType="separate"/>
      </w:r>
      <w:r>
        <w:t>40</w:t>
      </w:r>
      <w:r>
        <w:fldChar w:fldCharType="end"/>
      </w:r>
    </w:p>
    <w:p>
      <w:pPr>
        <w:pStyle w:val="TOC2"/>
        <w:tabs>
          <w:tab w:val="right" w:leader="dot" w:pos="7086"/>
        </w:tabs>
        <w:rPr>
          <w:b w:val="0"/>
          <w:sz w:val="24"/>
          <w:szCs w:val="24"/>
          <w:lang w:val="en-US"/>
        </w:rPr>
      </w:pPr>
      <w:r>
        <w:t>Part 4 — Targets and strategic documents</w:t>
      </w:r>
    </w:p>
    <w:p>
      <w:pPr>
        <w:pStyle w:val="TOC4"/>
        <w:tabs>
          <w:tab w:val="right" w:leader="dot" w:pos="7086"/>
        </w:tabs>
        <w:rPr>
          <w:b w:val="0"/>
          <w:sz w:val="24"/>
          <w:szCs w:val="24"/>
          <w:lang w:val="en-US"/>
        </w:rPr>
      </w:pPr>
      <w:r>
        <w:t>Division 1 — Ecological and community benefit and amenity targets</w:t>
      </w:r>
    </w:p>
    <w:p>
      <w:pPr>
        <w:pStyle w:val="TOC8"/>
        <w:rPr>
          <w:sz w:val="24"/>
          <w:szCs w:val="24"/>
          <w:lang w:val="en-US"/>
        </w:rPr>
      </w:pPr>
      <w:r>
        <w:t>47.</w:t>
      </w:r>
      <w:r>
        <w:tab/>
        <w:t>Regulations may prescribe targets</w:t>
      </w:r>
      <w:r>
        <w:tab/>
      </w:r>
      <w:r>
        <w:fldChar w:fldCharType="begin"/>
      </w:r>
      <w:r>
        <w:instrText xml:space="preserve"> PAGEREF _Toc328553048 \h </w:instrText>
      </w:r>
      <w:r>
        <w:fldChar w:fldCharType="separate"/>
      </w:r>
      <w:r>
        <w:t>41</w:t>
      </w:r>
      <w:r>
        <w:fldChar w:fldCharType="end"/>
      </w:r>
    </w:p>
    <w:p>
      <w:pPr>
        <w:pStyle w:val="TOC8"/>
        <w:rPr>
          <w:sz w:val="24"/>
          <w:szCs w:val="24"/>
          <w:lang w:val="en-US"/>
        </w:rPr>
      </w:pPr>
      <w:r>
        <w:t>48.</w:t>
      </w:r>
      <w:r>
        <w:tab/>
        <w:t>Consultation with public authorities etc. about proposed s. 47 regulations</w:t>
      </w:r>
      <w:r>
        <w:tab/>
      </w:r>
      <w:r>
        <w:fldChar w:fldCharType="begin"/>
      </w:r>
      <w:r>
        <w:instrText xml:space="preserve"> PAGEREF _Toc328553049 \h </w:instrText>
      </w:r>
      <w:r>
        <w:fldChar w:fldCharType="separate"/>
      </w:r>
      <w:r>
        <w:t>41</w:t>
      </w:r>
      <w:r>
        <w:fldChar w:fldCharType="end"/>
      </w:r>
    </w:p>
    <w:p>
      <w:pPr>
        <w:pStyle w:val="TOC8"/>
        <w:rPr>
          <w:sz w:val="24"/>
          <w:szCs w:val="24"/>
          <w:lang w:val="en-US"/>
        </w:rPr>
      </w:pPr>
      <w:r>
        <w:t>49.</w:t>
      </w:r>
      <w:r>
        <w:tab/>
        <w:t>Draft s. 47 regulations to be published etc.</w:t>
      </w:r>
      <w:r>
        <w:tab/>
      </w:r>
      <w:r>
        <w:fldChar w:fldCharType="begin"/>
      </w:r>
      <w:r>
        <w:instrText xml:space="preserve"> PAGEREF _Toc328553050 \h </w:instrText>
      </w:r>
      <w:r>
        <w:fldChar w:fldCharType="separate"/>
      </w:r>
      <w:r>
        <w:t>42</w:t>
      </w:r>
      <w:r>
        <w:fldChar w:fldCharType="end"/>
      </w:r>
    </w:p>
    <w:p>
      <w:pPr>
        <w:pStyle w:val="TOC8"/>
        <w:rPr>
          <w:sz w:val="24"/>
          <w:szCs w:val="24"/>
          <w:lang w:val="en-US"/>
        </w:rPr>
      </w:pPr>
      <w:r>
        <w:t>50.</w:t>
      </w:r>
      <w:r>
        <w:tab/>
        <w:t>Public submissions about draft s. 47 regulations</w:t>
      </w:r>
      <w:r>
        <w:tab/>
      </w:r>
      <w:r>
        <w:fldChar w:fldCharType="begin"/>
      </w:r>
      <w:r>
        <w:instrText xml:space="preserve"> PAGEREF _Toc328553051 \h </w:instrText>
      </w:r>
      <w:r>
        <w:fldChar w:fldCharType="separate"/>
      </w:r>
      <w:r>
        <w:t>42</w:t>
      </w:r>
      <w:r>
        <w:fldChar w:fldCharType="end"/>
      </w:r>
    </w:p>
    <w:p>
      <w:pPr>
        <w:pStyle w:val="TOC4"/>
        <w:tabs>
          <w:tab w:val="right" w:leader="dot" w:pos="7086"/>
        </w:tabs>
        <w:rPr>
          <w:b w:val="0"/>
          <w:sz w:val="24"/>
          <w:szCs w:val="24"/>
          <w:lang w:val="en-US"/>
        </w:rPr>
      </w:pPr>
      <w:r>
        <w:t>Division 2 — Strategic documents</w:t>
      </w:r>
    </w:p>
    <w:p>
      <w:pPr>
        <w:pStyle w:val="TOC8"/>
        <w:rPr>
          <w:sz w:val="24"/>
          <w:szCs w:val="24"/>
          <w:lang w:val="en-US"/>
        </w:rPr>
      </w:pPr>
      <w:r>
        <w:t>51.</w:t>
      </w:r>
      <w:r>
        <w:tab/>
        <w:t>River protection strategy, content of</w:t>
      </w:r>
      <w:r>
        <w:tab/>
      </w:r>
      <w:r>
        <w:fldChar w:fldCharType="begin"/>
      </w:r>
      <w:r>
        <w:instrText xml:space="preserve"> PAGEREF _Toc328553053 \h </w:instrText>
      </w:r>
      <w:r>
        <w:fldChar w:fldCharType="separate"/>
      </w:r>
      <w:r>
        <w:t>43</w:t>
      </w:r>
      <w:r>
        <w:fldChar w:fldCharType="end"/>
      </w:r>
    </w:p>
    <w:p>
      <w:pPr>
        <w:pStyle w:val="TOC8"/>
        <w:rPr>
          <w:sz w:val="24"/>
          <w:szCs w:val="24"/>
          <w:lang w:val="en-US"/>
        </w:rPr>
      </w:pPr>
      <w:r>
        <w:t>52.</w:t>
      </w:r>
      <w:r>
        <w:tab/>
        <w:t>Comprehensive Management Plan and Implementation Strategy (2004), temporary effect of</w:t>
      </w:r>
      <w:r>
        <w:tab/>
      </w:r>
      <w:r>
        <w:fldChar w:fldCharType="begin"/>
      </w:r>
      <w:r>
        <w:instrText xml:space="preserve"> PAGEREF _Toc328553054 \h </w:instrText>
      </w:r>
      <w:r>
        <w:fldChar w:fldCharType="separate"/>
      </w:r>
      <w:r>
        <w:t>44</w:t>
      </w:r>
      <w:r>
        <w:fldChar w:fldCharType="end"/>
      </w:r>
    </w:p>
    <w:p>
      <w:pPr>
        <w:pStyle w:val="TOC8"/>
        <w:rPr>
          <w:sz w:val="24"/>
          <w:szCs w:val="24"/>
          <w:lang w:val="en-US"/>
        </w:rPr>
      </w:pPr>
      <w:r>
        <w:rPr>
          <w:lang w:val="en-US"/>
        </w:rPr>
        <w:t>53.</w:t>
      </w:r>
      <w:r>
        <w:rPr>
          <w:lang w:val="en-US"/>
        </w:rPr>
        <w:tab/>
        <w:t>Management programmes, content of</w:t>
      </w:r>
      <w:r>
        <w:tab/>
      </w:r>
      <w:r>
        <w:fldChar w:fldCharType="begin"/>
      </w:r>
      <w:r>
        <w:instrText xml:space="preserve"> PAGEREF _Toc328553055 \h </w:instrText>
      </w:r>
      <w:r>
        <w:fldChar w:fldCharType="separate"/>
      </w:r>
      <w:r>
        <w:t>44</w:t>
      </w:r>
      <w:r>
        <w:fldChar w:fldCharType="end"/>
      </w:r>
    </w:p>
    <w:p>
      <w:pPr>
        <w:pStyle w:val="TOC8"/>
        <w:rPr>
          <w:sz w:val="24"/>
          <w:szCs w:val="24"/>
          <w:lang w:val="en-US"/>
        </w:rPr>
      </w:pPr>
      <w:r>
        <w:t>54.</w:t>
      </w:r>
      <w:r>
        <w:tab/>
        <w:t>Codes and subsidiary legislation, river protection strategy and management programme may adopt</w:t>
      </w:r>
      <w:r>
        <w:tab/>
      </w:r>
      <w:r>
        <w:fldChar w:fldCharType="begin"/>
      </w:r>
      <w:r>
        <w:instrText xml:space="preserve"> PAGEREF _Toc328553056 \h </w:instrText>
      </w:r>
      <w:r>
        <w:fldChar w:fldCharType="separate"/>
      </w:r>
      <w:r>
        <w:t>45</w:t>
      </w:r>
      <w:r>
        <w:fldChar w:fldCharType="end"/>
      </w:r>
    </w:p>
    <w:p>
      <w:pPr>
        <w:pStyle w:val="TOC8"/>
        <w:rPr>
          <w:sz w:val="24"/>
          <w:szCs w:val="24"/>
          <w:lang w:val="en-US"/>
        </w:rPr>
      </w:pPr>
      <w:r>
        <w:t>55.</w:t>
      </w:r>
      <w:r>
        <w:tab/>
        <w:t>Documents not prepared by Trust, approval of as strategic documents</w:t>
      </w:r>
      <w:r>
        <w:tab/>
      </w:r>
      <w:r>
        <w:fldChar w:fldCharType="begin"/>
      </w:r>
      <w:r>
        <w:instrText xml:space="preserve"> PAGEREF _Toc328553057 \h </w:instrText>
      </w:r>
      <w:r>
        <w:fldChar w:fldCharType="separate"/>
      </w:r>
      <w:r>
        <w:t>45</w:t>
      </w:r>
      <w:r>
        <w:fldChar w:fldCharType="end"/>
      </w:r>
    </w:p>
    <w:p>
      <w:pPr>
        <w:pStyle w:val="TOC4"/>
        <w:tabs>
          <w:tab w:val="right" w:leader="dot" w:pos="7086"/>
        </w:tabs>
        <w:rPr>
          <w:b w:val="0"/>
          <w:sz w:val="24"/>
          <w:szCs w:val="24"/>
          <w:lang w:val="en-US"/>
        </w:rPr>
      </w:pPr>
      <w:r>
        <w:t>Division 3 — Preparation, approval and revision of river protection strategy and management programmes</w:t>
      </w:r>
    </w:p>
    <w:p>
      <w:pPr>
        <w:pStyle w:val="TOC8"/>
        <w:rPr>
          <w:sz w:val="24"/>
          <w:szCs w:val="24"/>
          <w:lang w:val="en-US"/>
        </w:rPr>
      </w:pPr>
      <w:r>
        <w:t>56.</w:t>
      </w:r>
      <w:r>
        <w:tab/>
        <w:t>Trust to prepare draft documents</w:t>
      </w:r>
      <w:r>
        <w:tab/>
      </w:r>
      <w:r>
        <w:fldChar w:fldCharType="begin"/>
      </w:r>
      <w:r>
        <w:instrText xml:space="preserve"> PAGEREF _Toc328553059 \h </w:instrText>
      </w:r>
      <w:r>
        <w:fldChar w:fldCharType="separate"/>
      </w:r>
      <w:r>
        <w:t>46</w:t>
      </w:r>
      <w:r>
        <w:fldChar w:fldCharType="end"/>
      </w:r>
    </w:p>
    <w:p>
      <w:pPr>
        <w:pStyle w:val="TOC8"/>
        <w:rPr>
          <w:sz w:val="24"/>
          <w:szCs w:val="24"/>
          <w:lang w:val="en-US"/>
        </w:rPr>
      </w:pPr>
      <w:r>
        <w:t>57.</w:t>
      </w:r>
      <w:r>
        <w:tab/>
        <w:t>Consultation with local governments etc. about proposed documents</w:t>
      </w:r>
      <w:r>
        <w:tab/>
      </w:r>
      <w:r>
        <w:fldChar w:fldCharType="begin"/>
      </w:r>
      <w:r>
        <w:instrText xml:space="preserve"> PAGEREF _Toc328553060 \h </w:instrText>
      </w:r>
      <w:r>
        <w:fldChar w:fldCharType="separate"/>
      </w:r>
      <w:r>
        <w:t>47</w:t>
      </w:r>
      <w:r>
        <w:fldChar w:fldCharType="end"/>
      </w:r>
    </w:p>
    <w:p>
      <w:pPr>
        <w:pStyle w:val="TOC8"/>
        <w:rPr>
          <w:sz w:val="24"/>
          <w:szCs w:val="24"/>
          <w:lang w:val="en-US"/>
        </w:rPr>
      </w:pPr>
      <w:r>
        <w:t>58.</w:t>
      </w:r>
      <w:r>
        <w:tab/>
        <w:t>Draft document to be published etc.</w:t>
      </w:r>
      <w:r>
        <w:tab/>
      </w:r>
      <w:r>
        <w:fldChar w:fldCharType="begin"/>
      </w:r>
      <w:r>
        <w:instrText xml:space="preserve"> PAGEREF _Toc328553061 \h </w:instrText>
      </w:r>
      <w:r>
        <w:fldChar w:fldCharType="separate"/>
      </w:r>
      <w:r>
        <w:t>47</w:t>
      </w:r>
      <w:r>
        <w:fldChar w:fldCharType="end"/>
      </w:r>
    </w:p>
    <w:p>
      <w:pPr>
        <w:pStyle w:val="TOC8"/>
        <w:rPr>
          <w:sz w:val="24"/>
          <w:szCs w:val="24"/>
          <w:lang w:val="en-US"/>
        </w:rPr>
      </w:pPr>
      <w:r>
        <w:t>59.</w:t>
      </w:r>
      <w:r>
        <w:tab/>
        <w:t>Public submissions about draft document</w:t>
      </w:r>
      <w:r>
        <w:tab/>
      </w:r>
      <w:r>
        <w:fldChar w:fldCharType="begin"/>
      </w:r>
      <w:r>
        <w:instrText xml:space="preserve"> PAGEREF _Toc328553062 \h </w:instrText>
      </w:r>
      <w:r>
        <w:fldChar w:fldCharType="separate"/>
      </w:r>
      <w:r>
        <w:t>48</w:t>
      </w:r>
      <w:r>
        <w:fldChar w:fldCharType="end"/>
      </w:r>
    </w:p>
    <w:p>
      <w:pPr>
        <w:pStyle w:val="TOC8"/>
        <w:rPr>
          <w:sz w:val="24"/>
          <w:szCs w:val="24"/>
          <w:lang w:val="en-US"/>
        </w:rPr>
      </w:pPr>
      <w:r>
        <w:t>60.</w:t>
      </w:r>
      <w:r>
        <w:tab/>
        <w:t>Draft document to be referred to certain bodies</w:t>
      </w:r>
      <w:r>
        <w:tab/>
      </w:r>
      <w:r>
        <w:fldChar w:fldCharType="begin"/>
      </w:r>
      <w:r>
        <w:instrText xml:space="preserve"> PAGEREF _Toc328553063 \h </w:instrText>
      </w:r>
      <w:r>
        <w:fldChar w:fldCharType="separate"/>
      </w:r>
      <w:r>
        <w:t>48</w:t>
      </w:r>
      <w:r>
        <w:fldChar w:fldCharType="end"/>
      </w:r>
    </w:p>
    <w:p>
      <w:pPr>
        <w:pStyle w:val="TOC8"/>
        <w:rPr>
          <w:sz w:val="24"/>
          <w:szCs w:val="24"/>
          <w:lang w:val="en-US"/>
        </w:rPr>
      </w:pPr>
      <w:r>
        <w:t>61.</w:t>
      </w:r>
      <w:r>
        <w:tab/>
        <w:t>Consultation with relevant Minister about draft document</w:t>
      </w:r>
      <w:r>
        <w:tab/>
      </w:r>
      <w:r>
        <w:fldChar w:fldCharType="begin"/>
      </w:r>
      <w:r>
        <w:instrText xml:space="preserve"> PAGEREF _Toc328553064 \h </w:instrText>
      </w:r>
      <w:r>
        <w:fldChar w:fldCharType="separate"/>
      </w:r>
      <w:r>
        <w:t>48</w:t>
      </w:r>
      <w:r>
        <w:fldChar w:fldCharType="end"/>
      </w:r>
    </w:p>
    <w:p>
      <w:pPr>
        <w:pStyle w:val="TOC8"/>
        <w:rPr>
          <w:sz w:val="24"/>
          <w:szCs w:val="24"/>
          <w:lang w:val="en-US"/>
        </w:rPr>
      </w:pPr>
      <w:r>
        <w:t>62.</w:t>
      </w:r>
      <w:r>
        <w:tab/>
        <w:t>Approval of draft document by Minister</w:t>
      </w:r>
      <w:r>
        <w:tab/>
      </w:r>
      <w:r>
        <w:fldChar w:fldCharType="begin"/>
      </w:r>
      <w:r>
        <w:instrText xml:space="preserve"> PAGEREF _Toc328553065 \h </w:instrText>
      </w:r>
      <w:r>
        <w:fldChar w:fldCharType="separate"/>
      </w:r>
      <w:r>
        <w:t>50</w:t>
      </w:r>
      <w:r>
        <w:fldChar w:fldCharType="end"/>
      </w:r>
    </w:p>
    <w:p>
      <w:pPr>
        <w:pStyle w:val="TOC8"/>
        <w:rPr>
          <w:sz w:val="24"/>
          <w:szCs w:val="24"/>
          <w:lang w:val="en-US"/>
        </w:rPr>
      </w:pPr>
      <w:r>
        <w:t>63.</w:t>
      </w:r>
      <w:r>
        <w:tab/>
        <w:t>Approval of strategic document to be published; when strategic document operates</w:t>
      </w:r>
      <w:r>
        <w:tab/>
      </w:r>
      <w:r>
        <w:fldChar w:fldCharType="begin"/>
      </w:r>
      <w:r>
        <w:instrText xml:space="preserve"> PAGEREF _Toc328553066 \h </w:instrText>
      </w:r>
      <w:r>
        <w:fldChar w:fldCharType="separate"/>
      </w:r>
      <w:r>
        <w:t>50</w:t>
      </w:r>
      <w:r>
        <w:fldChar w:fldCharType="end"/>
      </w:r>
    </w:p>
    <w:p>
      <w:pPr>
        <w:pStyle w:val="TOC8"/>
        <w:rPr>
          <w:sz w:val="24"/>
          <w:szCs w:val="24"/>
          <w:lang w:val="en-US"/>
        </w:rPr>
      </w:pPr>
      <w:r>
        <w:t>64.</w:t>
      </w:r>
      <w:r>
        <w:tab/>
        <w:t>Certain strategic documents, periodic review of</w:t>
      </w:r>
      <w:r>
        <w:tab/>
      </w:r>
      <w:r>
        <w:fldChar w:fldCharType="begin"/>
      </w:r>
      <w:r>
        <w:instrText xml:space="preserve"> PAGEREF _Toc328553067 \h </w:instrText>
      </w:r>
      <w:r>
        <w:fldChar w:fldCharType="separate"/>
      </w:r>
      <w:r>
        <w:t>51</w:t>
      </w:r>
      <w:r>
        <w:fldChar w:fldCharType="end"/>
      </w:r>
    </w:p>
    <w:p>
      <w:pPr>
        <w:pStyle w:val="TOC4"/>
        <w:tabs>
          <w:tab w:val="right" w:leader="dot" w:pos="7086"/>
        </w:tabs>
        <w:rPr>
          <w:b w:val="0"/>
          <w:sz w:val="24"/>
          <w:szCs w:val="24"/>
          <w:lang w:val="en-US"/>
        </w:rPr>
      </w:pPr>
      <w:r>
        <w:t>Division 4 — Compliance with strategic documents</w:t>
      </w:r>
    </w:p>
    <w:p>
      <w:pPr>
        <w:pStyle w:val="TOC8"/>
        <w:rPr>
          <w:sz w:val="24"/>
          <w:szCs w:val="24"/>
          <w:lang w:val="en-US"/>
        </w:rPr>
      </w:pPr>
      <w:r>
        <w:t>65.</w:t>
      </w:r>
      <w:r>
        <w:tab/>
        <w:t>Who has to comply with strategic documents; documents etc. to be publicly available</w:t>
      </w:r>
      <w:r>
        <w:tab/>
      </w:r>
      <w:r>
        <w:fldChar w:fldCharType="begin"/>
      </w:r>
      <w:r>
        <w:instrText xml:space="preserve"> PAGEREF _Toc328553069 \h </w:instrText>
      </w:r>
      <w:r>
        <w:fldChar w:fldCharType="separate"/>
      </w:r>
      <w:r>
        <w:t>52</w:t>
      </w:r>
      <w:r>
        <w:fldChar w:fldCharType="end"/>
      </w:r>
    </w:p>
    <w:p>
      <w:pPr>
        <w:pStyle w:val="TOC8"/>
        <w:rPr>
          <w:sz w:val="24"/>
          <w:szCs w:val="24"/>
          <w:lang w:val="en-US"/>
        </w:rPr>
      </w:pPr>
      <w:r>
        <w:t>66.</w:t>
      </w:r>
      <w:r>
        <w:tab/>
        <w:t>Trust to report etc. on targets, compliance etc.</w:t>
      </w:r>
      <w:r>
        <w:tab/>
      </w:r>
      <w:r>
        <w:fldChar w:fldCharType="begin"/>
      </w:r>
      <w:r>
        <w:instrText xml:space="preserve"> PAGEREF _Toc328553070 \h </w:instrText>
      </w:r>
      <w:r>
        <w:fldChar w:fldCharType="separate"/>
      </w:r>
      <w:r>
        <w:t>52</w:t>
      </w:r>
      <w:r>
        <w:fldChar w:fldCharType="end"/>
      </w:r>
    </w:p>
    <w:p>
      <w:pPr>
        <w:pStyle w:val="TOC2"/>
        <w:tabs>
          <w:tab w:val="right" w:leader="dot" w:pos="7086"/>
        </w:tabs>
        <w:rPr>
          <w:b w:val="0"/>
          <w:sz w:val="24"/>
          <w:szCs w:val="24"/>
          <w:lang w:val="en-US"/>
        </w:rPr>
      </w:pPr>
      <w:r>
        <w:t>Part 5 — Development in development control area</w:t>
      </w:r>
    </w:p>
    <w:p>
      <w:pPr>
        <w:pStyle w:val="TOC8"/>
        <w:rPr>
          <w:sz w:val="24"/>
          <w:szCs w:val="24"/>
          <w:lang w:val="en-US"/>
        </w:rPr>
      </w:pPr>
      <w:r>
        <w:t>67.</w:t>
      </w:r>
      <w:r>
        <w:tab/>
        <w:t>Terms used</w:t>
      </w:r>
      <w:r>
        <w:tab/>
      </w:r>
      <w:r>
        <w:fldChar w:fldCharType="begin"/>
      </w:r>
      <w:r>
        <w:instrText xml:space="preserve"> PAGEREF _Toc328553072 \h </w:instrText>
      </w:r>
      <w:r>
        <w:fldChar w:fldCharType="separate"/>
      </w:r>
      <w:r>
        <w:t>54</w:t>
      </w:r>
      <w:r>
        <w:fldChar w:fldCharType="end"/>
      </w:r>
    </w:p>
    <w:p>
      <w:pPr>
        <w:pStyle w:val="TOC8"/>
        <w:rPr>
          <w:sz w:val="24"/>
          <w:szCs w:val="24"/>
          <w:lang w:val="en-US"/>
        </w:rPr>
      </w:pPr>
      <w:r>
        <w:t>68.</w:t>
      </w:r>
      <w:r>
        <w:tab/>
        <w:t>Land etc. owned by etc. public authority, use and development of</w:t>
      </w:r>
      <w:r>
        <w:tab/>
      </w:r>
      <w:r>
        <w:fldChar w:fldCharType="begin"/>
      </w:r>
      <w:r>
        <w:instrText xml:space="preserve"> PAGEREF _Toc328553073 \h </w:instrText>
      </w:r>
      <w:r>
        <w:fldChar w:fldCharType="separate"/>
      </w:r>
      <w:r>
        <w:t>54</w:t>
      </w:r>
      <w:r>
        <w:fldChar w:fldCharType="end"/>
      </w:r>
    </w:p>
    <w:p>
      <w:pPr>
        <w:pStyle w:val="TOC8"/>
        <w:rPr>
          <w:sz w:val="24"/>
          <w:szCs w:val="24"/>
          <w:lang w:val="en-US"/>
        </w:rPr>
      </w:pPr>
      <w:r>
        <w:t>69.</w:t>
      </w:r>
      <w:r>
        <w:tab/>
        <w:t>Developments to which this Part applies</w:t>
      </w:r>
      <w:r>
        <w:tab/>
      </w:r>
      <w:r>
        <w:fldChar w:fldCharType="begin"/>
      </w:r>
      <w:r>
        <w:instrText xml:space="preserve"> PAGEREF _Toc328553074 \h </w:instrText>
      </w:r>
      <w:r>
        <w:fldChar w:fldCharType="separate"/>
      </w:r>
      <w:r>
        <w:t>54</w:t>
      </w:r>
      <w:r>
        <w:fldChar w:fldCharType="end"/>
      </w:r>
    </w:p>
    <w:p>
      <w:pPr>
        <w:pStyle w:val="TOC8"/>
        <w:rPr>
          <w:sz w:val="24"/>
          <w:szCs w:val="24"/>
          <w:lang w:val="en-US"/>
        </w:rPr>
      </w:pPr>
      <w:r>
        <w:t>70.</w:t>
      </w:r>
      <w:r>
        <w:tab/>
        <w:t>Development to be approved</w:t>
      </w:r>
      <w:r>
        <w:tab/>
      </w:r>
      <w:r>
        <w:fldChar w:fldCharType="begin"/>
      </w:r>
      <w:r>
        <w:instrText xml:space="preserve"> PAGEREF _Toc328553075 \h </w:instrText>
      </w:r>
      <w:r>
        <w:fldChar w:fldCharType="separate"/>
      </w:r>
      <w:r>
        <w:t>55</w:t>
      </w:r>
      <w:r>
        <w:fldChar w:fldCharType="end"/>
      </w:r>
    </w:p>
    <w:p>
      <w:pPr>
        <w:pStyle w:val="TOC8"/>
        <w:rPr>
          <w:sz w:val="24"/>
          <w:szCs w:val="24"/>
          <w:lang w:val="en-US"/>
        </w:rPr>
      </w:pPr>
      <w:r>
        <w:t>71.</w:t>
      </w:r>
      <w:r>
        <w:tab/>
        <w:t>Certain reclamations to be authorised by Parliament</w:t>
      </w:r>
      <w:r>
        <w:tab/>
      </w:r>
      <w:r>
        <w:fldChar w:fldCharType="begin"/>
      </w:r>
      <w:r>
        <w:instrText xml:space="preserve"> PAGEREF _Toc328553076 \h </w:instrText>
      </w:r>
      <w:r>
        <w:fldChar w:fldCharType="separate"/>
      </w:r>
      <w:r>
        <w:t>56</w:t>
      </w:r>
      <w:r>
        <w:fldChar w:fldCharType="end"/>
      </w:r>
    </w:p>
    <w:p>
      <w:pPr>
        <w:pStyle w:val="TOC8"/>
        <w:rPr>
          <w:sz w:val="24"/>
          <w:szCs w:val="24"/>
          <w:lang w:val="en-US"/>
        </w:rPr>
      </w:pPr>
      <w:r>
        <w:t>72.</w:t>
      </w:r>
      <w:r>
        <w:tab/>
        <w:t>Approval, applying for</w:t>
      </w:r>
      <w:r>
        <w:tab/>
      </w:r>
      <w:r>
        <w:fldChar w:fldCharType="begin"/>
      </w:r>
      <w:r>
        <w:instrText xml:space="preserve"> PAGEREF _Toc328553077 \h </w:instrText>
      </w:r>
      <w:r>
        <w:fldChar w:fldCharType="separate"/>
      </w:r>
      <w:r>
        <w:t>57</w:t>
      </w:r>
      <w:r>
        <w:fldChar w:fldCharType="end"/>
      </w:r>
    </w:p>
    <w:p>
      <w:pPr>
        <w:pStyle w:val="TOC8"/>
        <w:rPr>
          <w:sz w:val="24"/>
          <w:szCs w:val="24"/>
          <w:lang w:val="en-US"/>
        </w:rPr>
      </w:pPr>
      <w:r>
        <w:t>73.</w:t>
      </w:r>
      <w:r>
        <w:tab/>
        <w:t>Consultation with local governments etc. about development application</w:t>
      </w:r>
      <w:r>
        <w:tab/>
      </w:r>
      <w:r>
        <w:fldChar w:fldCharType="begin"/>
      </w:r>
      <w:r>
        <w:instrText xml:space="preserve"> PAGEREF _Toc328553078 \h </w:instrText>
      </w:r>
      <w:r>
        <w:fldChar w:fldCharType="separate"/>
      </w:r>
      <w:r>
        <w:t>58</w:t>
      </w:r>
      <w:r>
        <w:fldChar w:fldCharType="end"/>
      </w:r>
    </w:p>
    <w:p>
      <w:pPr>
        <w:pStyle w:val="TOC8"/>
        <w:rPr>
          <w:sz w:val="24"/>
          <w:szCs w:val="24"/>
          <w:lang w:val="en-US"/>
        </w:rPr>
      </w:pPr>
      <w:r>
        <w:t>74.</w:t>
      </w:r>
      <w:r>
        <w:tab/>
        <w:t>Development applications to be publicised</w:t>
      </w:r>
      <w:r>
        <w:tab/>
      </w:r>
      <w:r>
        <w:fldChar w:fldCharType="begin"/>
      </w:r>
      <w:r>
        <w:instrText xml:space="preserve"> PAGEREF _Toc328553079 \h </w:instrText>
      </w:r>
      <w:r>
        <w:fldChar w:fldCharType="separate"/>
      </w:r>
      <w:r>
        <w:t>58</w:t>
      </w:r>
      <w:r>
        <w:fldChar w:fldCharType="end"/>
      </w:r>
    </w:p>
    <w:p>
      <w:pPr>
        <w:pStyle w:val="TOC8"/>
        <w:rPr>
          <w:sz w:val="24"/>
          <w:szCs w:val="24"/>
          <w:lang w:val="en-US"/>
        </w:rPr>
      </w:pPr>
      <w:r>
        <w:t>75.</w:t>
      </w:r>
      <w:r>
        <w:tab/>
        <w:t>Draft report by Trust on proposed development</w:t>
      </w:r>
      <w:r>
        <w:tab/>
      </w:r>
      <w:r>
        <w:fldChar w:fldCharType="begin"/>
      </w:r>
      <w:r>
        <w:instrText xml:space="preserve"> PAGEREF _Toc328553080 \h </w:instrText>
      </w:r>
      <w:r>
        <w:fldChar w:fldCharType="separate"/>
      </w:r>
      <w:r>
        <w:t>60</w:t>
      </w:r>
      <w:r>
        <w:fldChar w:fldCharType="end"/>
      </w:r>
    </w:p>
    <w:p>
      <w:pPr>
        <w:pStyle w:val="TOC8"/>
        <w:rPr>
          <w:sz w:val="24"/>
          <w:szCs w:val="24"/>
          <w:lang w:val="en-US"/>
        </w:rPr>
      </w:pPr>
      <w:r>
        <w:t>76.</w:t>
      </w:r>
      <w:r>
        <w:tab/>
        <w:t>Report by Trust to Minister about proposed development</w:t>
      </w:r>
      <w:r>
        <w:tab/>
      </w:r>
      <w:r>
        <w:fldChar w:fldCharType="begin"/>
      </w:r>
      <w:r>
        <w:instrText xml:space="preserve"> PAGEREF _Toc328553081 \h </w:instrText>
      </w:r>
      <w:r>
        <w:fldChar w:fldCharType="separate"/>
      </w:r>
      <w:r>
        <w:t>61</w:t>
      </w:r>
      <w:r>
        <w:fldChar w:fldCharType="end"/>
      </w:r>
    </w:p>
    <w:p>
      <w:pPr>
        <w:pStyle w:val="TOC8"/>
        <w:rPr>
          <w:sz w:val="24"/>
          <w:szCs w:val="24"/>
          <w:lang w:val="en-US"/>
        </w:rPr>
      </w:pPr>
      <w:r>
        <w:t>77.</w:t>
      </w:r>
      <w:r>
        <w:tab/>
        <w:t>Minister’s options after considering s. 76 report</w:t>
      </w:r>
      <w:r>
        <w:tab/>
      </w:r>
      <w:r>
        <w:fldChar w:fldCharType="begin"/>
      </w:r>
      <w:r>
        <w:instrText xml:space="preserve"> PAGEREF _Toc328553082 \h </w:instrText>
      </w:r>
      <w:r>
        <w:fldChar w:fldCharType="separate"/>
      </w:r>
      <w:r>
        <w:t>62</w:t>
      </w:r>
      <w:r>
        <w:fldChar w:fldCharType="end"/>
      </w:r>
    </w:p>
    <w:p>
      <w:pPr>
        <w:pStyle w:val="TOC8"/>
        <w:rPr>
          <w:sz w:val="24"/>
          <w:szCs w:val="24"/>
          <w:lang w:val="en-US"/>
        </w:rPr>
      </w:pPr>
      <w:r>
        <w:t>78.</w:t>
      </w:r>
      <w:r>
        <w:tab/>
        <w:t>Review committee under s. 77(1)(b)(ii), membership of etc.</w:t>
      </w:r>
      <w:r>
        <w:tab/>
      </w:r>
      <w:r>
        <w:fldChar w:fldCharType="begin"/>
      </w:r>
      <w:r>
        <w:instrText xml:space="preserve"> PAGEREF _Toc328553083 \h </w:instrText>
      </w:r>
      <w:r>
        <w:fldChar w:fldCharType="separate"/>
      </w:r>
      <w:r>
        <w:t>62</w:t>
      </w:r>
      <w:r>
        <w:fldChar w:fldCharType="end"/>
      </w:r>
    </w:p>
    <w:p>
      <w:pPr>
        <w:pStyle w:val="TOC8"/>
        <w:rPr>
          <w:sz w:val="24"/>
          <w:szCs w:val="24"/>
          <w:lang w:val="en-US"/>
        </w:rPr>
      </w:pPr>
      <w:r>
        <w:t>79.</w:t>
      </w:r>
      <w:r>
        <w:tab/>
        <w:t>Review committee’s functions as to Trust’s recommendations</w:t>
      </w:r>
      <w:r>
        <w:tab/>
      </w:r>
      <w:r>
        <w:fldChar w:fldCharType="begin"/>
      </w:r>
      <w:r>
        <w:instrText xml:space="preserve"> PAGEREF _Toc328553084 \h </w:instrText>
      </w:r>
      <w:r>
        <w:fldChar w:fldCharType="separate"/>
      </w:r>
      <w:r>
        <w:t>63</w:t>
      </w:r>
      <w:r>
        <w:fldChar w:fldCharType="end"/>
      </w:r>
    </w:p>
    <w:p>
      <w:pPr>
        <w:pStyle w:val="TOC8"/>
        <w:rPr>
          <w:sz w:val="24"/>
          <w:szCs w:val="24"/>
          <w:lang w:val="en-US"/>
        </w:rPr>
      </w:pPr>
      <w:r>
        <w:t>80.</w:t>
      </w:r>
      <w:r>
        <w:tab/>
        <w:t>Minister’s decision</w:t>
      </w:r>
      <w:r>
        <w:tab/>
      </w:r>
      <w:r>
        <w:fldChar w:fldCharType="begin"/>
      </w:r>
      <w:r>
        <w:instrText xml:space="preserve"> PAGEREF _Toc328553085 \h </w:instrText>
      </w:r>
      <w:r>
        <w:fldChar w:fldCharType="separate"/>
      </w:r>
      <w:r>
        <w:t>63</w:t>
      </w:r>
      <w:r>
        <w:fldChar w:fldCharType="end"/>
      </w:r>
    </w:p>
    <w:p>
      <w:pPr>
        <w:pStyle w:val="TOC8"/>
        <w:rPr>
          <w:sz w:val="24"/>
          <w:szCs w:val="24"/>
          <w:lang w:val="en-US"/>
        </w:rPr>
      </w:pPr>
      <w:r>
        <w:t>81.</w:t>
      </w:r>
      <w:r>
        <w:tab/>
        <w:t>Financial assurance condition may be imposed on approval</w:t>
      </w:r>
      <w:r>
        <w:tab/>
      </w:r>
      <w:r>
        <w:fldChar w:fldCharType="begin"/>
      </w:r>
      <w:r>
        <w:instrText xml:space="preserve"> PAGEREF _Toc328553086 \h </w:instrText>
      </w:r>
      <w:r>
        <w:fldChar w:fldCharType="separate"/>
      </w:r>
      <w:r>
        <w:t>64</w:t>
      </w:r>
      <w:r>
        <w:fldChar w:fldCharType="end"/>
      </w:r>
    </w:p>
    <w:p>
      <w:pPr>
        <w:pStyle w:val="TOC8"/>
        <w:rPr>
          <w:sz w:val="24"/>
          <w:szCs w:val="24"/>
          <w:lang w:val="en-US"/>
        </w:rPr>
      </w:pPr>
      <w:r>
        <w:t>82.</w:t>
      </w:r>
      <w:r>
        <w:tab/>
        <w:t>Condition etc. on approval, request for reconsideration of</w:t>
      </w:r>
      <w:r>
        <w:tab/>
      </w:r>
      <w:r>
        <w:fldChar w:fldCharType="begin"/>
      </w:r>
      <w:r>
        <w:instrText xml:space="preserve"> PAGEREF _Toc328553087 \h </w:instrText>
      </w:r>
      <w:r>
        <w:fldChar w:fldCharType="separate"/>
      </w:r>
      <w:r>
        <w:t>65</w:t>
      </w:r>
      <w:r>
        <w:fldChar w:fldCharType="end"/>
      </w:r>
    </w:p>
    <w:p>
      <w:pPr>
        <w:pStyle w:val="TOC8"/>
        <w:rPr>
          <w:sz w:val="24"/>
          <w:szCs w:val="24"/>
          <w:lang w:val="en-US"/>
        </w:rPr>
      </w:pPr>
      <w:r>
        <w:t>83.</w:t>
      </w:r>
      <w:r>
        <w:tab/>
        <w:t>Correction of approval</w:t>
      </w:r>
      <w:r>
        <w:tab/>
      </w:r>
      <w:r>
        <w:fldChar w:fldCharType="begin"/>
      </w:r>
      <w:r>
        <w:instrText xml:space="preserve"> PAGEREF _Toc328553088 \h </w:instrText>
      </w:r>
      <w:r>
        <w:fldChar w:fldCharType="separate"/>
      </w:r>
      <w:r>
        <w:t>66</w:t>
      </w:r>
      <w:r>
        <w:fldChar w:fldCharType="end"/>
      </w:r>
    </w:p>
    <w:p>
      <w:pPr>
        <w:pStyle w:val="TOC8"/>
        <w:rPr>
          <w:sz w:val="24"/>
          <w:szCs w:val="24"/>
          <w:lang w:val="en-US"/>
        </w:rPr>
      </w:pPr>
      <w:r>
        <w:t>84.</w:t>
      </w:r>
      <w:r>
        <w:tab/>
        <w:t>Variation or extension of approval</w:t>
      </w:r>
      <w:r>
        <w:tab/>
      </w:r>
      <w:r>
        <w:fldChar w:fldCharType="begin"/>
      </w:r>
      <w:r>
        <w:instrText xml:space="preserve"> PAGEREF _Toc328553089 \h </w:instrText>
      </w:r>
      <w:r>
        <w:fldChar w:fldCharType="separate"/>
      </w:r>
      <w:r>
        <w:t>67</w:t>
      </w:r>
      <w:r>
        <w:fldChar w:fldCharType="end"/>
      </w:r>
    </w:p>
    <w:p>
      <w:pPr>
        <w:pStyle w:val="TOC8"/>
        <w:rPr>
          <w:sz w:val="24"/>
          <w:szCs w:val="24"/>
          <w:lang w:val="en-US"/>
        </w:rPr>
      </w:pPr>
      <w:r>
        <w:t>85.</w:t>
      </w:r>
      <w:r>
        <w:tab/>
        <w:t>Approvals by Trust</w:t>
      </w:r>
      <w:r>
        <w:tab/>
      </w:r>
      <w:r>
        <w:fldChar w:fldCharType="begin"/>
      </w:r>
      <w:r>
        <w:instrText xml:space="preserve"> PAGEREF _Toc328553090 \h </w:instrText>
      </w:r>
      <w:r>
        <w:fldChar w:fldCharType="separate"/>
      </w:r>
      <w:r>
        <w:t>68</w:t>
      </w:r>
      <w:r>
        <w:fldChar w:fldCharType="end"/>
      </w:r>
    </w:p>
    <w:p>
      <w:pPr>
        <w:pStyle w:val="TOC8"/>
        <w:rPr>
          <w:sz w:val="24"/>
          <w:szCs w:val="24"/>
          <w:lang w:val="en-US"/>
        </w:rPr>
      </w:pPr>
      <w:r>
        <w:t>86.</w:t>
      </w:r>
      <w:r>
        <w:tab/>
        <w:t>Trust must give s. 85 decisions etc. to Minister</w:t>
      </w:r>
      <w:r>
        <w:tab/>
      </w:r>
      <w:r>
        <w:fldChar w:fldCharType="begin"/>
      </w:r>
      <w:r>
        <w:instrText xml:space="preserve"> PAGEREF _Toc328553091 \h </w:instrText>
      </w:r>
      <w:r>
        <w:fldChar w:fldCharType="separate"/>
      </w:r>
      <w:r>
        <w:t>69</w:t>
      </w:r>
      <w:r>
        <w:fldChar w:fldCharType="end"/>
      </w:r>
    </w:p>
    <w:p>
      <w:pPr>
        <w:pStyle w:val="TOC8"/>
        <w:rPr>
          <w:sz w:val="24"/>
          <w:szCs w:val="24"/>
          <w:lang w:val="en-US"/>
        </w:rPr>
      </w:pPr>
      <w:r>
        <w:t>87.</w:t>
      </w:r>
      <w:r>
        <w:tab/>
        <w:t>Minister may revoke Trust’s decision etc.</w:t>
      </w:r>
      <w:r>
        <w:tab/>
      </w:r>
      <w:r>
        <w:fldChar w:fldCharType="begin"/>
      </w:r>
      <w:r>
        <w:instrText xml:space="preserve"> PAGEREF _Toc328553092 \h </w:instrText>
      </w:r>
      <w:r>
        <w:fldChar w:fldCharType="separate"/>
      </w:r>
      <w:r>
        <w:t>69</w:t>
      </w:r>
      <w:r>
        <w:fldChar w:fldCharType="end"/>
      </w:r>
    </w:p>
    <w:p>
      <w:pPr>
        <w:pStyle w:val="TOC8"/>
        <w:rPr>
          <w:sz w:val="24"/>
          <w:szCs w:val="24"/>
          <w:lang w:val="en-US"/>
        </w:rPr>
      </w:pPr>
      <w:r>
        <w:t>88.</w:t>
      </w:r>
      <w:r>
        <w:tab/>
        <w:t>False statements in applications</w:t>
      </w:r>
      <w:r>
        <w:tab/>
      </w:r>
      <w:r>
        <w:fldChar w:fldCharType="begin"/>
      </w:r>
      <w:r>
        <w:instrText xml:space="preserve"> PAGEREF _Toc328553093 \h </w:instrText>
      </w:r>
      <w:r>
        <w:fldChar w:fldCharType="separate"/>
      </w:r>
      <w:r>
        <w:t>70</w:t>
      </w:r>
      <w:r>
        <w:fldChar w:fldCharType="end"/>
      </w:r>
    </w:p>
    <w:p>
      <w:pPr>
        <w:pStyle w:val="TOC8"/>
        <w:rPr>
          <w:sz w:val="24"/>
          <w:szCs w:val="24"/>
          <w:lang w:val="en-US"/>
        </w:rPr>
      </w:pPr>
      <w:r>
        <w:t>89.</w:t>
      </w:r>
      <w:r>
        <w:tab/>
        <w:t>Refusal etc. of development, compensation for injurious affection for etc.</w:t>
      </w:r>
      <w:r>
        <w:tab/>
      </w:r>
      <w:r>
        <w:fldChar w:fldCharType="begin"/>
      </w:r>
      <w:r>
        <w:instrText xml:space="preserve"> PAGEREF _Toc328553094 \h </w:instrText>
      </w:r>
      <w:r>
        <w:fldChar w:fldCharType="separate"/>
      </w:r>
      <w:r>
        <w:t>70</w:t>
      </w:r>
      <w:r>
        <w:fldChar w:fldCharType="end"/>
      </w:r>
    </w:p>
    <w:p>
      <w:pPr>
        <w:pStyle w:val="TOC2"/>
        <w:tabs>
          <w:tab w:val="right" w:leader="dot" w:pos="7086"/>
        </w:tabs>
        <w:rPr>
          <w:b w:val="0"/>
          <w:sz w:val="24"/>
          <w:szCs w:val="24"/>
          <w:lang w:val="en-US"/>
        </w:rPr>
      </w:pPr>
      <w:r>
        <w:t>Part 6 — River protection notices</w:t>
      </w:r>
    </w:p>
    <w:p>
      <w:pPr>
        <w:pStyle w:val="TOC8"/>
        <w:rPr>
          <w:sz w:val="24"/>
          <w:szCs w:val="24"/>
          <w:lang w:val="en-US"/>
        </w:rPr>
      </w:pPr>
      <w:r>
        <w:t>90.</w:t>
      </w:r>
      <w:r>
        <w:tab/>
        <w:t>Issue of notice, General Manager may recommend</w:t>
      </w:r>
      <w:r>
        <w:tab/>
      </w:r>
      <w:r>
        <w:fldChar w:fldCharType="begin"/>
      </w:r>
      <w:r>
        <w:instrText xml:space="preserve"> PAGEREF _Toc328553096 \h </w:instrText>
      </w:r>
      <w:r>
        <w:fldChar w:fldCharType="separate"/>
      </w:r>
      <w:r>
        <w:t>72</w:t>
      </w:r>
      <w:r>
        <w:fldChar w:fldCharType="end"/>
      </w:r>
    </w:p>
    <w:p>
      <w:pPr>
        <w:pStyle w:val="TOC8"/>
        <w:rPr>
          <w:sz w:val="24"/>
          <w:szCs w:val="24"/>
          <w:lang w:val="en-US"/>
        </w:rPr>
      </w:pPr>
      <w:r>
        <w:t>91.</w:t>
      </w:r>
      <w:r>
        <w:tab/>
        <w:t>Notice, issue of by Trust and content of</w:t>
      </w:r>
      <w:r>
        <w:tab/>
      </w:r>
      <w:r>
        <w:fldChar w:fldCharType="begin"/>
      </w:r>
      <w:r>
        <w:instrText xml:space="preserve"> PAGEREF _Toc328553097 \h </w:instrText>
      </w:r>
      <w:r>
        <w:fldChar w:fldCharType="separate"/>
      </w:r>
      <w:r>
        <w:t>73</w:t>
      </w:r>
      <w:r>
        <w:fldChar w:fldCharType="end"/>
      </w:r>
    </w:p>
    <w:p>
      <w:pPr>
        <w:pStyle w:val="TOC8"/>
        <w:rPr>
          <w:sz w:val="24"/>
          <w:szCs w:val="24"/>
          <w:lang w:val="en-US"/>
        </w:rPr>
      </w:pPr>
      <w:r>
        <w:t>92.</w:t>
      </w:r>
      <w:r>
        <w:tab/>
        <w:t>Service of notice</w:t>
      </w:r>
      <w:r>
        <w:tab/>
      </w:r>
      <w:r>
        <w:fldChar w:fldCharType="begin"/>
      </w:r>
      <w:r>
        <w:instrText xml:space="preserve"> PAGEREF _Toc328553098 \h </w:instrText>
      </w:r>
      <w:r>
        <w:fldChar w:fldCharType="separate"/>
      </w:r>
      <w:r>
        <w:t>74</w:t>
      </w:r>
      <w:r>
        <w:fldChar w:fldCharType="end"/>
      </w:r>
    </w:p>
    <w:p>
      <w:pPr>
        <w:pStyle w:val="TOC8"/>
        <w:rPr>
          <w:sz w:val="24"/>
          <w:szCs w:val="24"/>
          <w:lang w:val="en-US"/>
        </w:rPr>
      </w:pPr>
      <w:r>
        <w:t>93.</w:t>
      </w:r>
      <w:r>
        <w:tab/>
        <w:t>Who a notice binds</w:t>
      </w:r>
      <w:r>
        <w:tab/>
      </w:r>
      <w:r>
        <w:fldChar w:fldCharType="begin"/>
      </w:r>
      <w:r>
        <w:instrText xml:space="preserve"> PAGEREF _Toc328553099 \h </w:instrText>
      </w:r>
      <w:r>
        <w:fldChar w:fldCharType="separate"/>
      </w:r>
      <w:r>
        <w:t>75</w:t>
      </w:r>
      <w:r>
        <w:fldChar w:fldCharType="end"/>
      </w:r>
    </w:p>
    <w:p>
      <w:pPr>
        <w:pStyle w:val="TOC8"/>
        <w:rPr>
          <w:sz w:val="24"/>
          <w:szCs w:val="24"/>
          <w:lang w:val="en-US"/>
        </w:rPr>
      </w:pPr>
      <w:r>
        <w:t>94.</w:t>
      </w:r>
      <w:r>
        <w:tab/>
        <w:t>Memorial on land title of notice</w:t>
      </w:r>
      <w:r>
        <w:tab/>
      </w:r>
      <w:r>
        <w:fldChar w:fldCharType="begin"/>
      </w:r>
      <w:r>
        <w:instrText xml:space="preserve"> PAGEREF _Toc328553100 \h </w:instrText>
      </w:r>
      <w:r>
        <w:fldChar w:fldCharType="separate"/>
      </w:r>
      <w:r>
        <w:t>75</w:t>
      </w:r>
      <w:r>
        <w:fldChar w:fldCharType="end"/>
      </w:r>
    </w:p>
    <w:p>
      <w:pPr>
        <w:pStyle w:val="TOC8"/>
        <w:rPr>
          <w:sz w:val="24"/>
          <w:szCs w:val="24"/>
          <w:lang w:val="en-US"/>
        </w:rPr>
      </w:pPr>
      <w:r>
        <w:t>95.</w:t>
      </w:r>
      <w:r>
        <w:tab/>
        <w:t>Owner etc. of land subject to s. 94 memorial, duties of if land changes ownership etc.</w:t>
      </w:r>
      <w:r>
        <w:tab/>
      </w:r>
      <w:r>
        <w:fldChar w:fldCharType="begin"/>
      </w:r>
      <w:r>
        <w:instrText xml:space="preserve"> PAGEREF _Toc328553101 \h </w:instrText>
      </w:r>
      <w:r>
        <w:fldChar w:fldCharType="separate"/>
      </w:r>
      <w:r>
        <w:t>76</w:t>
      </w:r>
      <w:r>
        <w:fldChar w:fldCharType="end"/>
      </w:r>
    </w:p>
    <w:p>
      <w:pPr>
        <w:pStyle w:val="TOC8"/>
        <w:rPr>
          <w:sz w:val="24"/>
          <w:szCs w:val="24"/>
          <w:lang w:val="en-US"/>
        </w:rPr>
      </w:pPr>
      <w:r>
        <w:t>96.</w:t>
      </w:r>
      <w:r>
        <w:tab/>
        <w:t>Memorial under s. 94, General Manager’s duties to give notice of etc.</w:t>
      </w:r>
      <w:r>
        <w:tab/>
      </w:r>
      <w:r>
        <w:fldChar w:fldCharType="begin"/>
      </w:r>
      <w:r>
        <w:instrText xml:space="preserve"> PAGEREF _Toc328553102 \h </w:instrText>
      </w:r>
      <w:r>
        <w:fldChar w:fldCharType="separate"/>
      </w:r>
      <w:r>
        <w:t>77</w:t>
      </w:r>
      <w:r>
        <w:fldChar w:fldCharType="end"/>
      </w:r>
    </w:p>
    <w:p>
      <w:pPr>
        <w:pStyle w:val="TOC8"/>
        <w:rPr>
          <w:sz w:val="24"/>
          <w:szCs w:val="24"/>
          <w:lang w:val="en-US"/>
        </w:rPr>
      </w:pPr>
      <w:r>
        <w:t>97.</w:t>
      </w:r>
      <w:r>
        <w:tab/>
        <w:t>Notice subject of s. 94 memorial binds new owners of land</w:t>
      </w:r>
      <w:r>
        <w:tab/>
      </w:r>
      <w:r>
        <w:fldChar w:fldCharType="begin"/>
      </w:r>
      <w:r>
        <w:instrText xml:space="preserve"> PAGEREF _Toc328553103 \h </w:instrText>
      </w:r>
      <w:r>
        <w:fldChar w:fldCharType="separate"/>
      </w:r>
      <w:r>
        <w:t>77</w:t>
      </w:r>
      <w:r>
        <w:fldChar w:fldCharType="end"/>
      </w:r>
    </w:p>
    <w:p>
      <w:pPr>
        <w:pStyle w:val="TOC8"/>
        <w:rPr>
          <w:sz w:val="24"/>
          <w:szCs w:val="24"/>
          <w:lang w:val="en-US"/>
        </w:rPr>
      </w:pPr>
      <w:r>
        <w:t>98.</w:t>
      </w:r>
      <w:r>
        <w:tab/>
        <w:t>Financial assurance requirement, inclusion of in notice</w:t>
      </w:r>
      <w:r>
        <w:tab/>
      </w:r>
      <w:r>
        <w:fldChar w:fldCharType="begin"/>
      </w:r>
      <w:r>
        <w:instrText xml:space="preserve"> PAGEREF _Toc328553104 \h </w:instrText>
      </w:r>
      <w:r>
        <w:fldChar w:fldCharType="separate"/>
      </w:r>
      <w:r>
        <w:t>77</w:t>
      </w:r>
      <w:r>
        <w:fldChar w:fldCharType="end"/>
      </w:r>
    </w:p>
    <w:p>
      <w:pPr>
        <w:pStyle w:val="TOC8"/>
        <w:rPr>
          <w:sz w:val="24"/>
          <w:szCs w:val="24"/>
          <w:lang w:val="en-US"/>
        </w:rPr>
      </w:pPr>
      <w:r>
        <w:t>99.</w:t>
      </w:r>
      <w:r>
        <w:tab/>
        <w:t>Amending or cancelling notice</w:t>
      </w:r>
      <w:r>
        <w:tab/>
      </w:r>
      <w:r>
        <w:fldChar w:fldCharType="begin"/>
      </w:r>
      <w:r>
        <w:instrText xml:space="preserve"> PAGEREF _Toc328553105 \h </w:instrText>
      </w:r>
      <w:r>
        <w:fldChar w:fldCharType="separate"/>
      </w:r>
      <w:r>
        <w:t>78</w:t>
      </w:r>
      <w:r>
        <w:fldChar w:fldCharType="end"/>
      </w:r>
    </w:p>
    <w:p>
      <w:pPr>
        <w:pStyle w:val="TOC8"/>
        <w:rPr>
          <w:sz w:val="24"/>
          <w:szCs w:val="24"/>
          <w:lang w:val="en-US"/>
        </w:rPr>
      </w:pPr>
      <w:r>
        <w:t>100.</w:t>
      </w:r>
      <w:r>
        <w:tab/>
        <w:t>Review by SAT of requirement in notice etc.</w:t>
      </w:r>
      <w:r>
        <w:tab/>
      </w:r>
      <w:r>
        <w:fldChar w:fldCharType="begin"/>
      </w:r>
      <w:r>
        <w:instrText xml:space="preserve"> PAGEREF _Toc328553106 \h </w:instrText>
      </w:r>
      <w:r>
        <w:fldChar w:fldCharType="separate"/>
      </w:r>
      <w:r>
        <w:t>79</w:t>
      </w:r>
      <w:r>
        <w:fldChar w:fldCharType="end"/>
      </w:r>
    </w:p>
    <w:p>
      <w:pPr>
        <w:pStyle w:val="TOC8"/>
        <w:rPr>
          <w:sz w:val="24"/>
          <w:szCs w:val="24"/>
          <w:lang w:val="en-US"/>
        </w:rPr>
      </w:pPr>
      <w:r>
        <w:t>101.</w:t>
      </w:r>
      <w:r>
        <w:tab/>
        <w:t>Contravening notice, offence</w:t>
      </w:r>
      <w:r>
        <w:tab/>
      </w:r>
      <w:r>
        <w:fldChar w:fldCharType="begin"/>
      </w:r>
      <w:r>
        <w:instrText xml:space="preserve"> PAGEREF _Toc328553107 \h </w:instrText>
      </w:r>
      <w:r>
        <w:fldChar w:fldCharType="separate"/>
      </w:r>
      <w:r>
        <w:t>79</w:t>
      </w:r>
      <w:r>
        <w:fldChar w:fldCharType="end"/>
      </w:r>
    </w:p>
    <w:p>
      <w:pPr>
        <w:pStyle w:val="TOC8"/>
        <w:rPr>
          <w:sz w:val="24"/>
          <w:szCs w:val="24"/>
          <w:lang w:val="en-US"/>
        </w:rPr>
      </w:pPr>
      <w:r>
        <w:t>102.</w:t>
      </w:r>
      <w:r>
        <w:tab/>
        <w:t>Contravention of notice, Trust’s powers in case of</w:t>
      </w:r>
      <w:r>
        <w:tab/>
      </w:r>
      <w:r>
        <w:fldChar w:fldCharType="begin"/>
      </w:r>
      <w:r>
        <w:instrText xml:space="preserve"> PAGEREF _Toc328553108 \h </w:instrText>
      </w:r>
      <w:r>
        <w:fldChar w:fldCharType="separate"/>
      </w:r>
      <w:r>
        <w:t>80</w:t>
      </w:r>
      <w:r>
        <w:fldChar w:fldCharType="end"/>
      </w:r>
    </w:p>
    <w:p>
      <w:pPr>
        <w:pStyle w:val="TOC8"/>
        <w:rPr>
          <w:sz w:val="24"/>
          <w:szCs w:val="24"/>
          <w:lang w:val="en-US"/>
        </w:rPr>
      </w:pPr>
      <w:r>
        <w:t>103.</w:t>
      </w:r>
      <w:r>
        <w:tab/>
        <w:t>Entry to land etc. to ensure compliance with notice, powers as to</w:t>
      </w:r>
      <w:r>
        <w:tab/>
      </w:r>
      <w:r>
        <w:fldChar w:fldCharType="begin"/>
      </w:r>
      <w:r>
        <w:instrText xml:space="preserve"> PAGEREF _Toc328553109 \h </w:instrText>
      </w:r>
      <w:r>
        <w:fldChar w:fldCharType="separate"/>
      </w:r>
      <w:r>
        <w:t>80</w:t>
      </w:r>
      <w:r>
        <w:fldChar w:fldCharType="end"/>
      </w:r>
    </w:p>
    <w:p>
      <w:pPr>
        <w:pStyle w:val="TOC2"/>
        <w:tabs>
          <w:tab w:val="right" w:leader="dot" w:pos="7086"/>
        </w:tabs>
        <w:rPr>
          <w:b w:val="0"/>
          <w:sz w:val="24"/>
          <w:szCs w:val="24"/>
          <w:lang w:val="en-US"/>
        </w:rPr>
      </w:pPr>
      <w:r>
        <w:t>Part 7 — Investigation and enforcement</w:t>
      </w:r>
    </w:p>
    <w:p>
      <w:pPr>
        <w:pStyle w:val="TOC4"/>
        <w:tabs>
          <w:tab w:val="right" w:leader="dot" w:pos="7086"/>
        </w:tabs>
        <w:rPr>
          <w:b w:val="0"/>
          <w:sz w:val="24"/>
          <w:szCs w:val="24"/>
          <w:lang w:val="en-US"/>
        </w:rPr>
      </w:pPr>
      <w:r>
        <w:t>Division 1 — Preliminary</w:t>
      </w:r>
    </w:p>
    <w:p>
      <w:pPr>
        <w:pStyle w:val="TOC8"/>
        <w:rPr>
          <w:sz w:val="24"/>
          <w:szCs w:val="24"/>
          <w:lang w:val="en-US"/>
        </w:rPr>
      </w:pPr>
      <w:r>
        <w:t>104.</w:t>
      </w:r>
      <w:r>
        <w:tab/>
        <w:t>Terms used</w:t>
      </w:r>
      <w:r>
        <w:tab/>
      </w:r>
      <w:r>
        <w:fldChar w:fldCharType="begin"/>
      </w:r>
      <w:r>
        <w:instrText xml:space="preserve"> PAGEREF _Toc328553112 \h </w:instrText>
      </w:r>
      <w:r>
        <w:fldChar w:fldCharType="separate"/>
      </w:r>
      <w:r>
        <w:t>82</w:t>
      </w:r>
      <w:r>
        <w:fldChar w:fldCharType="end"/>
      </w:r>
    </w:p>
    <w:p>
      <w:pPr>
        <w:pStyle w:val="TOC4"/>
        <w:tabs>
          <w:tab w:val="right" w:leader="dot" w:pos="7086"/>
        </w:tabs>
        <w:rPr>
          <w:b w:val="0"/>
          <w:sz w:val="24"/>
          <w:szCs w:val="24"/>
          <w:lang w:val="en-US"/>
        </w:rPr>
      </w:pPr>
      <w:r>
        <w:t>Division 2 — Investigative powers</w:t>
      </w:r>
    </w:p>
    <w:p>
      <w:pPr>
        <w:pStyle w:val="TOC8"/>
        <w:rPr>
          <w:sz w:val="24"/>
          <w:szCs w:val="24"/>
          <w:lang w:val="en-US"/>
        </w:rPr>
      </w:pPr>
      <w:r>
        <w:t>105.</w:t>
      </w:r>
      <w:r>
        <w:tab/>
        <w:t>Purposes for which investigation may be carried out</w:t>
      </w:r>
      <w:r>
        <w:tab/>
      </w:r>
      <w:r>
        <w:fldChar w:fldCharType="begin"/>
      </w:r>
      <w:r>
        <w:instrText xml:space="preserve"> PAGEREF _Toc328553114 \h </w:instrText>
      </w:r>
      <w:r>
        <w:fldChar w:fldCharType="separate"/>
      </w:r>
      <w:r>
        <w:t>82</w:t>
      </w:r>
      <w:r>
        <w:fldChar w:fldCharType="end"/>
      </w:r>
    </w:p>
    <w:p>
      <w:pPr>
        <w:pStyle w:val="TOC8"/>
        <w:rPr>
          <w:sz w:val="24"/>
          <w:szCs w:val="24"/>
          <w:lang w:val="en-US"/>
        </w:rPr>
      </w:pPr>
      <w:r>
        <w:t>106.</w:t>
      </w:r>
      <w:r>
        <w:tab/>
        <w:t>Personal details of suspect, powers to obtain</w:t>
      </w:r>
      <w:r>
        <w:tab/>
      </w:r>
      <w:r>
        <w:fldChar w:fldCharType="begin"/>
      </w:r>
      <w:r>
        <w:instrText xml:space="preserve"> PAGEREF _Toc328553115 \h </w:instrText>
      </w:r>
      <w:r>
        <w:fldChar w:fldCharType="separate"/>
      </w:r>
      <w:r>
        <w:t>83</w:t>
      </w:r>
      <w:r>
        <w:fldChar w:fldCharType="end"/>
      </w:r>
    </w:p>
    <w:p>
      <w:pPr>
        <w:pStyle w:val="TOC8"/>
        <w:rPr>
          <w:sz w:val="24"/>
          <w:szCs w:val="24"/>
          <w:lang w:val="en-US"/>
        </w:rPr>
      </w:pPr>
      <w:r>
        <w:t>107.</w:t>
      </w:r>
      <w:r>
        <w:tab/>
        <w:t>Entry etc. powers</w:t>
      </w:r>
      <w:r>
        <w:tab/>
      </w:r>
      <w:r>
        <w:fldChar w:fldCharType="begin"/>
      </w:r>
      <w:r>
        <w:instrText xml:space="preserve"> PAGEREF _Toc328553116 \h </w:instrText>
      </w:r>
      <w:r>
        <w:fldChar w:fldCharType="separate"/>
      </w:r>
      <w:r>
        <w:t>84</w:t>
      </w:r>
      <w:r>
        <w:fldChar w:fldCharType="end"/>
      </w:r>
    </w:p>
    <w:p>
      <w:pPr>
        <w:pStyle w:val="TOC8"/>
        <w:rPr>
          <w:sz w:val="24"/>
          <w:szCs w:val="24"/>
          <w:lang w:val="en-US"/>
        </w:rPr>
      </w:pPr>
      <w:r>
        <w:t>108.</w:t>
      </w:r>
      <w:r>
        <w:tab/>
        <w:t>Records, powers to obtain</w:t>
      </w:r>
      <w:r>
        <w:tab/>
      </w:r>
      <w:r>
        <w:fldChar w:fldCharType="begin"/>
      </w:r>
      <w:r>
        <w:instrText xml:space="preserve"> PAGEREF _Toc328553117 \h </w:instrText>
      </w:r>
      <w:r>
        <w:fldChar w:fldCharType="separate"/>
      </w:r>
      <w:r>
        <w:t>85</w:t>
      </w:r>
      <w:r>
        <w:fldChar w:fldCharType="end"/>
      </w:r>
    </w:p>
    <w:p>
      <w:pPr>
        <w:pStyle w:val="TOC8"/>
        <w:rPr>
          <w:sz w:val="24"/>
          <w:szCs w:val="24"/>
          <w:lang w:val="en-US"/>
        </w:rPr>
      </w:pPr>
      <w:r>
        <w:t>109.</w:t>
      </w:r>
      <w:r>
        <w:tab/>
        <w:t>Exercise of power may be recorded</w:t>
      </w:r>
      <w:r>
        <w:tab/>
      </w:r>
      <w:r>
        <w:fldChar w:fldCharType="begin"/>
      </w:r>
      <w:r>
        <w:instrText xml:space="preserve"> PAGEREF _Toc328553118 \h </w:instrText>
      </w:r>
      <w:r>
        <w:fldChar w:fldCharType="separate"/>
      </w:r>
      <w:r>
        <w:t>86</w:t>
      </w:r>
      <w:r>
        <w:fldChar w:fldCharType="end"/>
      </w:r>
    </w:p>
    <w:p>
      <w:pPr>
        <w:pStyle w:val="TOC8"/>
        <w:rPr>
          <w:sz w:val="24"/>
          <w:szCs w:val="24"/>
          <w:lang w:val="en-US"/>
        </w:rPr>
      </w:pPr>
      <w:r>
        <w:t>110.</w:t>
      </w:r>
      <w:r>
        <w:tab/>
        <w:t>Force and assistance, use of</w:t>
      </w:r>
      <w:r>
        <w:tab/>
      </w:r>
      <w:r>
        <w:fldChar w:fldCharType="begin"/>
      </w:r>
      <w:r>
        <w:instrText xml:space="preserve"> PAGEREF _Toc328553119 \h </w:instrText>
      </w:r>
      <w:r>
        <w:fldChar w:fldCharType="separate"/>
      </w:r>
      <w:r>
        <w:t>86</w:t>
      </w:r>
      <w:r>
        <w:fldChar w:fldCharType="end"/>
      </w:r>
    </w:p>
    <w:p>
      <w:pPr>
        <w:pStyle w:val="TOC4"/>
        <w:tabs>
          <w:tab w:val="right" w:leader="dot" w:pos="7086"/>
        </w:tabs>
        <w:rPr>
          <w:b w:val="0"/>
          <w:sz w:val="24"/>
          <w:szCs w:val="24"/>
          <w:lang w:val="en-US"/>
        </w:rPr>
      </w:pPr>
      <w:r>
        <w:t>Division 3 — Entry warrants</w:t>
      </w:r>
    </w:p>
    <w:p>
      <w:pPr>
        <w:pStyle w:val="TOC8"/>
        <w:rPr>
          <w:sz w:val="24"/>
          <w:szCs w:val="24"/>
          <w:lang w:val="en-US"/>
        </w:rPr>
      </w:pPr>
      <w:r>
        <w:t>111.</w:t>
      </w:r>
      <w:r>
        <w:tab/>
        <w:t>Entry warrant, who may apply for</w:t>
      </w:r>
      <w:r>
        <w:tab/>
      </w:r>
      <w:r>
        <w:fldChar w:fldCharType="begin"/>
      </w:r>
      <w:r>
        <w:instrText xml:space="preserve"> PAGEREF _Toc328553121 \h </w:instrText>
      </w:r>
      <w:r>
        <w:fldChar w:fldCharType="separate"/>
      </w:r>
      <w:r>
        <w:t>86</w:t>
      </w:r>
      <w:r>
        <w:fldChar w:fldCharType="end"/>
      </w:r>
    </w:p>
    <w:p>
      <w:pPr>
        <w:pStyle w:val="TOC8"/>
        <w:rPr>
          <w:sz w:val="24"/>
          <w:szCs w:val="24"/>
          <w:lang w:val="en-US"/>
        </w:rPr>
      </w:pPr>
      <w:r>
        <w:t>112.</w:t>
      </w:r>
      <w:r>
        <w:tab/>
        <w:t>Applications for entry warrant, how to be made</w:t>
      </w:r>
      <w:r>
        <w:tab/>
      </w:r>
      <w:r>
        <w:fldChar w:fldCharType="begin"/>
      </w:r>
      <w:r>
        <w:instrText xml:space="preserve"> PAGEREF _Toc328553122 \h </w:instrText>
      </w:r>
      <w:r>
        <w:fldChar w:fldCharType="separate"/>
      </w:r>
      <w:r>
        <w:t>87</w:t>
      </w:r>
      <w:r>
        <w:fldChar w:fldCharType="end"/>
      </w:r>
    </w:p>
    <w:p>
      <w:pPr>
        <w:pStyle w:val="TOC8"/>
        <w:rPr>
          <w:sz w:val="24"/>
          <w:szCs w:val="24"/>
          <w:lang w:val="en-US"/>
        </w:rPr>
      </w:pPr>
      <w:r>
        <w:t>113.</w:t>
      </w:r>
      <w:r>
        <w:tab/>
        <w:t>Entry warrant, issue of</w:t>
      </w:r>
      <w:r>
        <w:tab/>
      </w:r>
      <w:r>
        <w:fldChar w:fldCharType="begin"/>
      </w:r>
      <w:r>
        <w:instrText xml:space="preserve"> PAGEREF _Toc328553123 \h </w:instrText>
      </w:r>
      <w:r>
        <w:fldChar w:fldCharType="separate"/>
      </w:r>
      <w:r>
        <w:t>89</w:t>
      </w:r>
      <w:r>
        <w:fldChar w:fldCharType="end"/>
      </w:r>
    </w:p>
    <w:p>
      <w:pPr>
        <w:pStyle w:val="TOC8"/>
        <w:rPr>
          <w:sz w:val="24"/>
          <w:szCs w:val="24"/>
          <w:lang w:val="en-US"/>
        </w:rPr>
      </w:pPr>
      <w:r>
        <w:t>114.</w:t>
      </w:r>
      <w:r>
        <w:tab/>
        <w:t>Entry warrant, effect of</w:t>
      </w:r>
      <w:r>
        <w:tab/>
      </w:r>
      <w:r>
        <w:fldChar w:fldCharType="begin"/>
      </w:r>
      <w:r>
        <w:instrText xml:space="preserve"> PAGEREF _Toc328553124 \h </w:instrText>
      </w:r>
      <w:r>
        <w:fldChar w:fldCharType="separate"/>
      </w:r>
      <w:r>
        <w:t>89</w:t>
      </w:r>
      <w:r>
        <w:fldChar w:fldCharType="end"/>
      </w:r>
    </w:p>
    <w:p>
      <w:pPr>
        <w:pStyle w:val="TOC4"/>
        <w:tabs>
          <w:tab w:val="right" w:leader="dot" w:pos="7086"/>
        </w:tabs>
        <w:rPr>
          <w:b w:val="0"/>
          <w:sz w:val="24"/>
          <w:szCs w:val="24"/>
          <w:lang w:val="en-US"/>
        </w:rPr>
      </w:pPr>
      <w:r>
        <w:t>Division 4 — Enforcement provisions</w:t>
      </w:r>
    </w:p>
    <w:p>
      <w:pPr>
        <w:pStyle w:val="TOC8"/>
        <w:rPr>
          <w:sz w:val="24"/>
          <w:szCs w:val="24"/>
          <w:lang w:val="en-US"/>
        </w:rPr>
      </w:pPr>
      <w:r>
        <w:t>115.</w:t>
      </w:r>
      <w:r>
        <w:tab/>
        <w:t>Obstructing or impersonating inspector, offence</w:t>
      </w:r>
      <w:r>
        <w:tab/>
      </w:r>
      <w:r>
        <w:fldChar w:fldCharType="begin"/>
      </w:r>
      <w:r>
        <w:instrText xml:space="preserve"> PAGEREF _Toc328553126 \h </w:instrText>
      </w:r>
      <w:r>
        <w:fldChar w:fldCharType="separate"/>
      </w:r>
      <w:r>
        <w:t>89</w:t>
      </w:r>
      <w:r>
        <w:fldChar w:fldCharType="end"/>
      </w:r>
    </w:p>
    <w:p>
      <w:pPr>
        <w:pStyle w:val="TOC8"/>
        <w:rPr>
          <w:sz w:val="24"/>
          <w:szCs w:val="24"/>
          <w:lang w:val="en-US"/>
        </w:rPr>
      </w:pPr>
      <w:r>
        <w:t>116.</w:t>
      </w:r>
      <w:r>
        <w:tab/>
        <w:t>Illegal development etc., Trust’s powers as to</w:t>
      </w:r>
      <w:r>
        <w:tab/>
      </w:r>
      <w:r>
        <w:fldChar w:fldCharType="begin"/>
      </w:r>
      <w:r>
        <w:instrText xml:space="preserve"> PAGEREF _Toc328553127 \h </w:instrText>
      </w:r>
      <w:r>
        <w:fldChar w:fldCharType="separate"/>
      </w:r>
      <w:r>
        <w:t>90</w:t>
      </w:r>
      <w:r>
        <w:fldChar w:fldCharType="end"/>
      </w:r>
    </w:p>
    <w:p>
      <w:pPr>
        <w:pStyle w:val="TOC8"/>
        <w:rPr>
          <w:sz w:val="24"/>
          <w:szCs w:val="24"/>
          <w:lang w:val="en-US"/>
        </w:rPr>
      </w:pPr>
      <w:r>
        <w:t>117.</w:t>
      </w:r>
      <w:r>
        <w:tab/>
        <w:t>Abandoned etc. property, powers as to</w:t>
      </w:r>
      <w:r>
        <w:tab/>
      </w:r>
      <w:r>
        <w:fldChar w:fldCharType="begin"/>
      </w:r>
      <w:r>
        <w:instrText xml:space="preserve"> PAGEREF _Toc328553128 \h </w:instrText>
      </w:r>
      <w:r>
        <w:fldChar w:fldCharType="separate"/>
      </w:r>
      <w:r>
        <w:t>91</w:t>
      </w:r>
      <w:r>
        <w:fldChar w:fldCharType="end"/>
      </w:r>
    </w:p>
    <w:p>
      <w:pPr>
        <w:pStyle w:val="TOC8"/>
        <w:rPr>
          <w:sz w:val="24"/>
          <w:szCs w:val="24"/>
          <w:lang w:val="en-US"/>
        </w:rPr>
      </w:pPr>
      <w:r>
        <w:t>118.</w:t>
      </w:r>
      <w:r>
        <w:tab/>
        <w:t>Trust’s costs under s. 102, 116(5) or 117, recovering in case of financial assurance condition etc.</w:t>
      </w:r>
      <w:r>
        <w:tab/>
      </w:r>
      <w:r>
        <w:fldChar w:fldCharType="begin"/>
      </w:r>
      <w:r>
        <w:instrText xml:space="preserve"> PAGEREF _Toc328553129 \h </w:instrText>
      </w:r>
      <w:r>
        <w:fldChar w:fldCharType="separate"/>
      </w:r>
      <w:r>
        <w:t>93</w:t>
      </w:r>
      <w:r>
        <w:fldChar w:fldCharType="end"/>
      </w:r>
    </w:p>
    <w:p>
      <w:pPr>
        <w:pStyle w:val="TOC2"/>
        <w:tabs>
          <w:tab w:val="right" w:leader="dot" w:pos="7086"/>
        </w:tabs>
        <w:rPr>
          <w:b w:val="0"/>
          <w:sz w:val="24"/>
          <w:szCs w:val="24"/>
          <w:lang w:val="en-US"/>
        </w:rPr>
      </w:pPr>
      <w:r>
        <w:t>Part 8 — Legal proceedings</w:t>
      </w:r>
    </w:p>
    <w:p>
      <w:pPr>
        <w:pStyle w:val="TOC4"/>
        <w:tabs>
          <w:tab w:val="right" w:leader="dot" w:pos="7086"/>
        </w:tabs>
        <w:rPr>
          <w:b w:val="0"/>
          <w:sz w:val="24"/>
          <w:szCs w:val="24"/>
          <w:lang w:val="en-US"/>
        </w:rPr>
      </w:pPr>
      <w:r>
        <w:t>Division 1 — General matters</w:t>
      </w:r>
    </w:p>
    <w:p>
      <w:pPr>
        <w:pStyle w:val="TOC8"/>
        <w:rPr>
          <w:sz w:val="24"/>
          <w:szCs w:val="24"/>
          <w:lang w:val="en-US"/>
        </w:rPr>
      </w:pPr>
      <w:r>
        <w:t>119.</w:t>
      </w:r>
      <w:r>
        <w:tab/>
        <w:t>Prosecutions, commencing etc. and averments in</w:t>
      </w:r>
      <w:r>
        <w:tab/>
      </w:r>
      <w:r>
        <w:fldChar w:fldCharType="begin"/>
      </w:r>
      <w:r>
        <w:instrText xml:space="preserve"> PAGEREF _Toc328553132 \h </w:instrText>
      </w:r>
      <w:r>
        <w:fldChar w:fldCharType="separate"/>
      </w:r>
      <w:r>
        <w:t>95</w:t>
      </w:r>
      <w:r>
        <w:fldChar w:fldCharType="end"/>
      </w:r>
    </w:p>
    <w:p>
      <w:pPr>
        <w:pStyle w:val="TOC8"/>
        <w:rPr>
          <w:sz w:val="24"/>
          <w:szCs w:val="24"/>
          <w:lang w:val="en-US"/>
        </w:rPr>
      </w:pPr>
      <w:r>
        <w:t>120.</w:t>
      </w:r>
      <w:r>
        <w:tab/>
        <w:t>Time limit for prosecuting</w:t>
      </w:r>
      <w:r>
        <w:tab/>
      </w:r>
      <w:r>
        <w:fldChar w:fldCharType="begin"/>
      </w:r>
      <w:r>
        <w:instrText xml:space="preserve"> PAGEREF _Toc328553133 \h </w:instrText>
      </w:r>
      <w:r>
        <w:fldChar w:fldCharType="separate"/>
      </w:r>
      <w:r>
        <w:t>95</w:t>
      </w:r>
      <w:r>
        <w:fldChar w:fldCharType="end"/>
      </w:r>
    </w:p>
    <w:p>
      <w:pPr>
        <w:pStyle w:val="TOC8"/>
        <w:rPr>
          <w:sz w:val="24"/>
          <w:szCs w:val="24"/>
          <w:lang w:val="en-US"/>
        </w:rPr>
      </w:pPr>
      <w:r>
        <w:t>121.</w:t>
      </w:r>
      <w:r>
        <w:tab/>
        <w:t>Offence by body corporate, liability of directors etc. in case of and proof of</w:t>
      </w:r>
      <w:r>
        <w:tab/>
      </w:r>
      <w:r>
        <w:fldChar w:fldCharType="begin"/>
      </w:r>
      <w:r>
        <w:instrText xml:space="preserve"> PAGEREF _Toc328553134 \h </w:instrText>
      </w:r>
      <w:r>
        <w:fldChar w:fldCharType="separate"/>
      </w:r>
      <w:r>
        <w:t>96</w:t>
      </w:r>
      <w:r>
        <w:fldChar w:fldCharType="end"/>
      </w:r>
    </w:p>
    <w:p>
      <w:pPr>
        <w:pStyle w:val="TOC4"/>
        <w:tabs>
          <w:tab w:val="right" w:leader="dot" w:pos="7086"/>
        </w:tabs>
        <w:rPr>
          <w:b w:val="0"/>
          <w:sz w:val="24"/>
          <w:szCs w:val="24"/>
          <w:lang w:val="en-US"/>
        </w:rPr>
      </w:pPr>
      <w:r>
        <w:t>Division 2 — Infringement notices</w:t>
      </w:r>
    </w:p>
    <w:p>
      <w:pPr>
        <w:pStyle w:val="TOC8"/>
        <w:rPr>
          <w:sz w:val="24"/>
          <w:szCs w:val="24"/>
          <w:lang w:val="en-US"/>
        </w:rPr>
      </w:pPr>
      <w:r>
        <w:t>122.</w:t>
      </w:r>
      <w:r>
        <w:tab/>
        <w:t>Terms used</w:t>
      </w:r>
      <w:r>
        <w:tab/>
      </w:r>
      <w:r>
        <w:fldChar w:fldCharType="begin"/>
      </w:r>
      <w:r>
        <w:instrText xml:space="preserve"> PAGEREF _Toc328553136 \h </w:instrText>
      </w:r>
      <w:r>
        <w:fldChar w:fldCharType="separate"/>
      </w:r>
      <w:r>
        <w:t>97</w:t>
      </w:r>
      <w:r>
        <w:fldChar w:fldCharType="end"/>
      </w:r>
    </w:p>
    <w:p>
      <w:pPr>
        <w:pStyle w:val="TOC8"/>
        <w:rPr>
          <w:sz w:val="24"/>
          <w:szCs w:val="24"/>
          <w:lang w:val="en-US"/>
        </w:rPr>
      </w:pPr>
      <w:r>
        <w:t>123.</w:t>
      </w:r>
      <w:r>
        <w:tab/>
        <w:t>Infringement notices</w:t>
      </w:r>
      <w:r>
        <w:tab/>
      </w:r>
      <w:r>
        <w:fldChar w:fldCharType="begin"/>
      </w:r>
      <w:r>
        <w:instrText xml:space="preserve"> PAGEREF _Toc328553137 \h </w:instrText>
      </w:r>
      <w:r>
        <w:fldChar w:fldCharType="separate"/>
      </w:r>
      <w:r>
        <w:t>97</w:t>
      </w:r>
      <w:r>
        <w:fldChar w:fldCharType="end"/>
      </w:r>
    </w:p>
    <w:p>
      <w:pPr>
        <w:pStyle w:val="TOC4"/>
        <w:tabs>
          <w:tab w:val="right" w:leader="dot" w:pos="7086"/>
        </w:tabs>
        <w:rPr>
          <w:b w:val="0"/>
          <w:sz w:val="24"/>
          <w:szCs w:val="24"/>
          <w:lang w:val="en-US"/>
        </w:rPr>
      </w:pPr>
      <w:r>
        <w:t>Division 3 — Offences under other Acts</w:t>
      </w:r>
    </w:p>
    <w:p>
      <w:pPr>
        <w:pStyle w:val="TOC8"/>
        <w:rPr>
          <w:sz w:val="24"/>
          <w:szCs w:val="24"/>
          <w:lang w:val="en-US"/>
        </w:rPr>
      </w:pPr>
      <w:r>
        <w:t>124.</w:t>
      </w:r>
      <w:r>
        <w:tab/>
        <w:t>Offences under other Acts (Sch. 8), enforcing under this Act</w:t>
      </w:r>
      <w:r>
        <w:tab/>
      </w:r>
      <w:r>
        <w:fldChar w:fldCharType="begin"/>
      </w:r>
      <w:r>
        <w:instrText xml:space="preserve"> PAGEREF _Toc328553139 \h </w:instrText>
      </w:r>
      <w:r>
        <w:fldChar w:fldCharType="separate"/>
      </w:r>
      <w:r>
        <w:t>99</w:t>
      </w:r>
      <w:r>
        <w:fldChar w:fldCharType="end"/>
      </w:r>
    </w:p>
    <w:p>
      <w:pPr>
        <w:pStyle w:val="TOC8"/>
        <w:rPr>
          <w:sz w:val="24"/>
          <w:szCs w:val="24"/>
          <w:lang w:val="en-US"/>
        </w:rPr>
      </w:pPr>
      <w:r>
        <w:t>125.</w:t>
      </w:r>
      <w:r>
        <w:tab/>
        <w:t>Offences under other Acts (Sch. 8), prosecuting</w:t>
      </w:r>
      <w:r>
        <w:tab/>
      </w:r>
      <w:r>
        <w:fldChar w:fldCharType="begin"/>
      </w:r>
      <w:r>
        <w:instrText xml:space="preserve"> PAGEREF _Toc328553140 \h </w:instrText>
      </w:r>
      <w:r>
        <w:fldChar w:fldCharType="separate"/>
      </w:r>
      <w:r>
        <w:t>99</w:t>
      </w:r>
      <w:r>
        <w:fldChar w:fldCharType="end"/>
      </w:r>
    </w:p>
    <w:p>
      <w:pPr>
        <w:pStyle w:val="TOC8"/>
        <w:rPr>
          <w:sz w:val="24"/>
          <w:szCs w:val="24"/>
          <w:lang w:val="en-US"/>
        </w:rPr>
      </w:pPr>
      <w:r>
        <w:t>126.</w:t>
      </w:r>
      <w:r>
        <w:tab/>
        <w:t>Alleged offences under other Acts (Sch. 8), infringement notices for</w:t>
      </w:r>
      <w:r>
        <w:tab/>
      </w:r>
      <w:r>
        <w:fldChar w:fldCharType="begin"/>
      </w:r>
      <w:r>
        <w:instrText xml:space="preserve"> PAGEREF _Toc328553141 \h </w:instrText>
      </w:r>
      <w:r>
        <w:fldChar w:fldCharType="separate"/>
      </w:r>
      <w:r>
        <w:t>99</w:t>
      </w:r>
      <w:r>
        <w:fldChar w:fldCharType="end"/>
      </w:r>
    </w:p>
    <w:p>
      <w:pPr>
        <w:pStyle w:val="TOC2"/>
        <w:tabs>
          <w:tab w:val="right" w:leader="dot" w:pos="7086"/>
        </w:tabs>
        <w:rPr>
          <w:b w:val="0"/>
          <w:sz w:val="24"/>
          <w:szCs w:val="24"/>
          <w:lang w:val="en-US"/>
        </w:rPr>
      </w:pPr>
      <w:r>
        <w:t>Part 9 — Swan and Canning Rivers Foundation</w:t>
      </w:r>
    </w:p>
    <w:p>
      <w:pPr>
        <w:pStyle w:val="TOC8"/>
        <w:rPr>
          <w:sz w:val="24"/>
          <w:szCs w:val="24"/>
          <w:lang w:val="en-US"/>
        </w:rPr>
      </w:pPr>
      <w:r>
        <w:t>127.</w:t>
      </w:r>
      <w:r>
        <w:tab/>
        <w:t>Foundation established</w:t>
      </w:r>
      <w:r>
        <w:tab/>
      </w:r>
      <w:r>
        <w:fldChar w:fldCharType="begin"/>
      </w:r>
      <w:r>
        <w:instrText xml:space="preserve"> PAGEREF _Toc328553143 \h </w:instrText>
      </w:r>
      <w:r>
        <w:fldChar w:fldCharType="separate"/>
      </w:r>
      <w:r>
        <w:t>101</w:t>
      </w:r>
      <w:r>
        <w:fldChar w:fldCharType="end"/>
      </w:r>
    </w:p>
    <w:p>
      <w:pPr>
        <w:pStyle w:val="TOC8"/>
        <w:rPr>
          <w:sz w:val="24"/>
          <w:szCs w:val="24"/>
          <w:lang w:val="en-US"/>
        </w:rPr>
      </w:pPr>
      <w:r>
        <w:t>128.</w:t>
      </w:r>
      <w:r>
        <w:tab/>
        <w:t>Council to govern Foundation</w:t>
      </w:r>
      <w:r>
        <w:tab/>
      </w:r>
      <w:r>
        <w:fldChar w:fldCharType="begin"/>
      </w:r>
      <w:r>
        <w:instrText xml:space="preserve"> PAGEREF _Toc328553144 \h </w:instrText>
      </w:r>
      <w:r>
        <w:fldChar w:fldCharType="separate"/>
      </w:r>
      <w:r>
        <w:t>101</w:t>
      </w:r>
      <w:r>
        <w:fldChar w:fldCharType="end"/>
      </w:r>
    </w:p>
    <w:p>
      <w:pPr>
        <w:pStyle w:val="TOC8"/>
        <w:rPr>
          <w:sz w:val="24"/>
          <w:szCs w:val="24"/>
          <w:lang w:val="en-US"/>
        </w:rPr>
      </w:pPr>
      <w:r>
        <w:t>129.</w:t>
      </w:r>
      <w:r>
        <w:tab/>
        <w:t>Functions of Foundation</w:t>
      </w:r>
      <w:r>
        <w:tab/>
      </w:r>
      <w:r>
        <w:fldChar w:fldCharType="begin"/>
      </w:r>
      <w:r>
        <w:instrText xml:space="preserve"> PAGEREF _Toc328553145 \h </w:instrText>
      </w:r>
      <w:r>
        <w:fldChar w:fldCharType="separate"/>
      </w:r>
      <w:r>
        <w:t>101</w:t>
      </w:r>
      <w:r>
        <w:fldChar w:fldCharType="end"/>
      </w:r>
    </w:p>
    <w:p>
      <w:pPr>
        <w:pStyle w:val="TOC8"/>
        <w:rPr>
          <w:sz w:val="24"/>
          <w:szCs w:val="24"/>
          <w:lang w:val="en-US"/>
        </w:rPr>
      </w:pPr>
      <w:r>
        <w:t>130.</w:t>
      </w:r>
      <w:r>
        <w:tab/>
        <w:t>Powers of Foundation</w:t>
      </w:r>
      <w:r>
        <w:tab/>
      </w:r>
      <w:r>
        <w:fldChar w:fldCharType="begin"/>
      </w:r>
      <w:r>
        <w:instrText xml:space="preserve"> PAGEREF _Toc328553146 \h </w:instrText>
      </w:r>
      <w:r>
        <w:fldChar w:fldCharType="separate"/>
      </w:r>
      <w:r>
        <w:t>101</w:t>
      </w:r>
      <w:r>
        <w:fldChar w:fldCharType="end"/>
      </w:r>
    </w:p>
    <w:p>
      <w:pPr>
        <w:pStyle w:val="TOC8"/>
        <w:rPr>
          <w:sz w:val="24"/>
          <w:szCs w:val="24"/>
          <w:lang w:val="en-US"/>
        </w:rPr>
      </w:pPr>
      <w:r>
        <w:t>131.</w:t>
      </w:r>
      <w:r>
        <w:tab/>
        <w:t>Swan and Canning Rivers Foundation Account</w:t>
      </w:r>
      <w:r>
        <w:tab/>
      </w:r>
      <w:r>
        <w:fldChar w:fldCharType="begin"/>
      </w:r>
      <w:r>
        <w:instrText xml:space="preserve"> PAGEREF _Toc328553147 \h </w:instrText>
      </w:r>
      <w:r>
        <w:fldChar w:fldCharType="separate"/>
      </w:r>
      <w:r>
        <w:t>101</w:t>
      </w:r>
      <w:r>
        <w:fldChar w:fldCharType="end"/>
      </w:r>
    </w:p>
    <w:p>
      <w:pPr>
        <w:pStyle w:val="TOC8"/>
        <w:rPr>
          <w:sz w:val="24"/>
          <w:szCs w:val="24"/>
          <w:lang w:val="en-US"/>
        </w:rPr>
      </w:pPr>
      <w:r>
        <w:t>132.</w:t>
      </w:r>
      <w:r>
        <w:tab/>
        <w:t>Rules for this Part</w:t>
      </w:r>
      <w:r>
        <w:tab/>
      </w:r>
      <w:r>
        <w:fldChar w:fldCharType="begin"/>
      </w:r>
      <w:r>
        <w:instrText xml:space="preserve"> PAGEREF _Toc328553148 \h </w:instrText>
      </w:r>
      <w:r>
        <w:fldChar w:fldCharType="separate"/>
      </w:r>
      <w:r>
        <w:t>102</w:t>
      </w:r>
      <w:r>
        <w:fldChar w:fldCharType="end"/>
      </w:r>
    </w:p>
    <w:p>
      <w:pPr>
        <w:pStyle w:val="TOC2"/>
        <w:tabs>
          <w:tab w:val="right" w:leader="dot" w:pos="7086"/>
        </w:tabs>
        <w:rPr>
          <w:b w:val="0"/>
          <w:sz w:val="24"/>
          <w:szCs w:val="24"/>
          <w:lang w:val="en-US"/>
        </w:rPr>
      </w:pPr>
      <w:r>
        <w:t>Part 10 — General</w:t>
      </w:r>
    </w:p>
    <w:p>
      <w:pPr>
        <w:pStyle w:val="TOC8"/>
        <w:rPr>
          <w:sz w:val="24"/>
          <w:szCs w:val="24"/>
          <w:lang w:val="en-US"/>
        </w:rPr>
      </w:pPr>
      <w:r>
        <w:t>133.</w:t>
      </w:r>
      <w:r>
        <w:tab/>
        <w:t>Delegation by Minister</w:t>
      </w:r>
      <w:r>
        <w:tab/>
      </w:r>
      <w:r>
        <w:fldChar w:fldCharType="begin"/>
      </w:r>
      <w:r>
        <w:instrText xml:space="preserve"> PAGEREF _Toc328553150 \h </w:instrText>
      </w:r>
      <w:r>
        <w:fldChar w:fldCharType="separate"/>
      </w:r>
      <w:r>
        <w:t>104</w:t>
      </w:r>
      <w:r>
        <w:fldChar w:fldCharType="end"/>
      </w:r>
    </w:p>
    <w:p>
      <w:pPr>
        <w:pStyle w:val="TOC8"/>
        <w:rPr>
          <w:sz w:val="24"/>
          <w:szCs w:val="24"/>
          <w:lang w:val="en-US"/>
        </w:rPr>
      </w:pPr>
      <w:r>
        <w:t>134.</w:t>
      </w:r>
      <w:r>
        <w:tab/>
        <w:t>Duties and liabilities of members etc. performing functions under this Act</w:t>
      </w:r>
      <w:r>
        <w:tab/>
      </w:r>
      <w:r>
        <w:fldChar w:fldCharType="begin"/>
      </w:r>
      <w:r>
        <w:instrText xml:space="preserve"> PAGEREF _Toc328553151 \h </w:instrText>
      </w:r>
      <w:r>
        <w:fldChar w:fldCharType="separate"/>
      </w:r>
      <w:r>
        <w:t>104</w:t>
      </w:r>
      <w:r>
        <w:fldChar w:fldCharType="end"/>
      </w:r>
    </w:p>
    <w:p>
      <w:pPr>
        <w:pStyle w:val="TOC8"/>
        <w:rPr>
          <w:sz w:val="24"/>
          <w:szCs w:val="24"/>
          <w:lang w:val="en-US"/>
        </w:rPr>
      </w:pPr>
      <w:r>
        <w:t>135.</w:t>
      </w:r>
      <w:r>
        <w:tab/>
        <w:t>Protection from personal liability</w:t>
      </w:r>
      <w:r>
        <w:tab/>
      </w:r>
      <w:r>
        <w:fldChar w:fldCharType="begin"/>
      </w:r>
      <w:r>
        <w:instrText xml:space="preserve"> PAGEREF _Toc328553152 \h </w:instrText>
      </w:r>
      <w:r>
        <w:fldChar w:fldCharType="separate"/>
      </w:r>
      <w:r>
        <w:t>106</w:t>
      </w:r>
      <w:r>
        <w:fldChar w:fldCharType="end"/>
      </w:r>
    </w:p>
    <w:p>
      <w:pPr>
        <w:pStyle w:val="TOC8"/>
        <w:rPr>
          <w:sz w:val="24"/>
          <w:szCs w:val="24"/>
          <w:lang w:val="en-US"/>
        </w:rPr>
      </w:pPr>
      <w:r>
        <w:t>136.</w:t>
      </w:r>
      <w:r>
        <w:tab/>
        <w:t>Regulations</w:t>
      </w:r>
      <w:r>
        <w:tab/>
      </w:r>
      <w:r>
        <w:fldChar w:fldCharType="begin"/>
      </w:r>
      <w:r>
        <w:instrText xml:space="preserve"> PAGEREF _Toc328553153 \h </w:instrText>
      </w:r>
      <w:r>
        <w:fldChar w:fldCharType="separate"/>
      </w:r>
      <w:r>
        <w:t>106</w:t>
      </w:r>
      <w:r>
        <w:fldChar w:fldCharType="end"/>
      </w:r>
    </w:p>
    <w:p>
      <w:pPr>
        <w:pStyle w:val="TOC8"/>
        <w:rPr>
          <w:sz w:val="24"/>
          <w:szCs w:val="24"/>
          <w:lang w:val="en-US"/>
        </w:rPr>
      </w:pPr>
      <w:r>
        <w:t>137.</w:t>
      </w:r>
      <w:r>
        <w:tab/>
        <w:t>Review of Act</w:t>
      </w:r>
      <w:r>
        <w:tab/>
      </w:r>
      <w:r>
        <w:fldChar w:fldCharType="begin"/>
      </w:r>
      <w:r>
        <w:instrText xml:space="preserve"> PAGEREF _Toc328553154 \h </w:instrText>
      </w:r>
      <w:r>
        <w:fldChar w:fldCharType="separate"/>
      </w:r>
      <w:r>
        <w:t>108</w:t>
      </w:r>
      <w:r>
        <w:fldChar w:fldCharType="end"/>
      </w:r>
    </w:p>
    <w:p>
      <w:pPr>
        <w:pStyle w:val="TOC2"/>
        <w:tabs>
          <w:tab w:val="right" w:leader="dot" w:pos="7086"/>
        </w:tabs>
        <w:rPr>
          <w:b w:val="0"/>
          <w:sz w:val="24"/>
          <w:szCs w:val="24"/>
          <w:lang w:val="en-US"/>
        </w:rPr>
      </w:pPr>
      <w:r>
        <w:t>Schedule 1 — Catchment area</w:t>
      </w:r>
    </w:p>
    <w:p>
      <w:pPr>
        <w:pStyle w:val="TOC2"/>
        <w:tabs>
          <w:tab w:val="right" w:leader="dot" w:pos="7086"/>
        </w:tabs>
        <w:rPr>
          <w:b w:val="0"/>
          <w:sz w:val="24"/>
          <w:szCs w:val="24"/>
          <w:lang w:val="en-US"/>
        </w:rPr>
      </w:pPr>
      <w:r>
        <w:t>Schedule 2 — Swan Canning Riverpark</w:t>
      </w:r>
    </w:p>
    <w:p>
      <w:pPr>
        <w:pStyle w:val="TOC2"/>
        <w:tabs>
          <w:tab w:val="right" w:leader="dot" w:pos="7086"/>
        </w:tabs>
        <w:rPr>
          <w:b w:val="0"/>
          <w:sz w:val="24"/>
          <w:szCs w:val="24"/>
          <w:lang w:val="en-US"/>
        </w:rPr>
      </w:pPr>
      <w:r>
        <w:t>Schedule 3 — Development control area</w:t>
      </w:r>
    </w:p>
    <w:p>
      <w:pPr>
        <w:pStyle w:val="TOC2"/>
        <w:tabs>
          <w:tab w:val="right" w:leader="dot" w:pos="7086"/>
        </w:tabs>
        <w:rPr>
          <w:b w:val="0"/>
          <w:sz w:val="24"/>
          <w:szCs w:val="24"/>
          <w:lang w:val="en-US"/>
        </w:rPr>
      </w:pPr>
      <w:r>
        <w:t>Schedule 4 — River reserve</w:t>
      </w:r>
    </w:p>
    <w:p>
      <w:pPr>
        <w:pStyle w:val="TOC2"/>
        <w:tabs>
          <w:tab w:val="right" w:leader="dot" w:pos="7086"/>
        </w:tabs>
        <w:rPr>
          <w:b w:val="0"/>
          <w:sz w:val="24"/>
          <w:szCs w:val="24"/>
          <w:lang w:val="en-US"/>
        </w:rPr>
      </w:pPr>
      <w:r>
        <w:t>Schedule 5 — Authorities</w:t>
      </w:r>
    </w:p>
    <w:p>
      <w:pPr>
        <w:pStyle w:val="TOC2"/>
        <w:tabs>
          <w:tab w:val="right" w:leader="dot" w:pos="7086"/>
        </w:tabs>
        <w:rPr>
          <w:b w:val="0"/>
          <w:sz w:val="24"/>
          <w:szCs w:val="24"/>
          <w:lang w:val="en-US"/>
        </w:rPr>
      </w:pPr>
      <w:r>
        <w:t>Schedule 6 — Constitution and proceedings of the board</w:t>
      </w:r>
    </w:p>
    <w:p>
      <w:pPr>
        <w:pStyle w:val="TOC4"/>
        <w:tabs>
          <w:tab w:val="right" w:leader="dot" w:pos="7086"/>
        </w:tabs>
        <w:rPr>
          <w:b w:val="0"/>
          <w:sz w:val="24"/>
          <w:szCs w:val="24"/>
          <w:lang w:val="en-US"/>
        </w:rPr>
      </w:pPr>
      <w:r>
        <w:t>Division 1 — General provisions</w:t>
      </w:r>
    </w:p>
    <w:p>
      <w:pPr>
        <w:pStyle w:val="TOC8"/>
        <w:rPr>
          <w:sz w:val="24"/>
          <w:szCs w:val="24"/>
          <w:lang w:val="en-US"/>
        </w:rPr>
      </w:pPr>
      <w:r>
        <w:t>1.</w:t>
      </w:r>
      <w:r>
        <w:tab/>
        <w:t>Term used: appointed member</w:t>
      </w:r>
      <w:r>
        <w:tab/>
      </w:r>
      <w:r>
        <w:fldChar w:fldCharType="begin"/>
      </w:r>
      <w:r>
        <w:instrText xml:space="preserve"> PAGEREF _Toc328553162 \h </w:instrText>
      </w:r>
      <w:r>
        <w:fldChar w:fldCharType="separate"/>
      </w:r>
      <w:r>
        <w:t>116</w:t>
      </w:r>
      <w:r>
        <w:fldChar w:fldCharType="end"/>
      </w:r>
    </w:p>
    <w:p>
      <w:pPr>
        <w:pStyle w:val="TOC8"/>
        <w:rPr>
          <w:sz w:val="24"/>
          <w:szCs w:val="24"/>
          <w:lang w:val="en-US"/>
        </w:rPr>
      </w:pPr>
      <w:r>
        <w:t>2.</w:t>
      </w:r>
      <w:r>
        <w:tab/>
        <w:t>Term of office</w:t>
      </w:r>
      <w:r>
        <w:tab/>
      </w:r>
      <w:r>
        <w:fldChar w:fldCharType="begin"/>
      </w:r>
      <w:r>
        <w:instrText xml:space="preserve"> PAGEREF _Toc328553163 \h </w:instrText>
      </w:r>
      <w:r>
        <w:fldChar w:fldCharType="separate"/>
      </w:r>
      <w:r>
        <w:t>116</w:t>
      </w:r>
      <w:r>
        <w:fldChar w:fldCharType="end"/>
      </w:r>
    </w:p>
    <w:p>
      <w:pPr>
        <w:pStyle w:val="TOC8"/>
        <w:rPr>
          <w:sz w:val="24"/>
          <w:szCs w:val="24"/>
          <w:lang w:val="en-US"/>
        </w:rPr>
      </w:pPr>
      <w:r>
        <w:t>3.</w:t>
      </w:r>
      <w:r>
        <w:tab/>
        <w:t>Members to be part-time, except chairman</w:t>
      </w:r>
      <w:r>
        <w:tab/>
      </w:r>
      <w:r>
        <w:fldChar w:fldCharType="begin"/>
      </w:r>
      <w:r>
        <w:instrText xml:space="preserve"> PAGEREF _Toc328553164 \h </w:instrText>
      </w:r>
      <w:r>
        <w:fldChar w:fldCharType="separate"/>
      </w:r>
      <w:r>
        <w:t>116</w:t>
      </w:r>
      <w:r>
        <w:fldChar w:fldCharType="end"/>
      </w:r>
    </w:p>
    <w:p>
      <w:pPr>
        <w:pStyle w:val="TOC8"/>
        <w:rPr>
          <w:sz w:val="24"/>
          <w:szCs w:val="24"/>
          <w:lang w:val="en-US"/>
        </w:rPr>
      </w:pPr>
      <w:r>
        <w:t>4.</w:t>
      </w:r>
      <w:r>
        <w:tab/>
        <w:t>Resignation and removal</w:t>
      </w:r>
      <w:r>
        <w:tab/>
      </w:r>
      <w:r>
        <w:fldChar w:fldCharType="begin"/>
      </w:r>
      <w:r>
        <w:instrText xml:space="preserve"> PAGEREF _Toc328553165 \h </w:instrText>
      </w:r>
      <w:r>
        <w:fldChar w:fldCharType="separate"/>
      </w:r>
      <w:r>
        <w:t>116</w:t>
      </w:r>
      <w:r>
        <w:fldChar w:fldCharType="end"/>
      </w:r>
    </w:p>
    <w:p>
      <w:pPr>
        <w:pStyle w:val="TOC8"/>
        <w:rPr>
          <w:sz w:val="24"/>
          <w:szCs w:val="24"/>
          <w:lang w:val="en-US"/>
        </w:rPr>
      </w:pPr>
      <w:r>
        <w:t>5.</w:t>
      </w:r>
      <w:r>
        <w:tab/>
        <w:t>Leave of absence</w:t>
      </w:r>
      <w:r>
        <w:tab/>
      </w:r>
      <w:r>
        <w:fldChar w:fldCharType="begin"/>
      </w:r>
      <w:r>
        <w:instrText xml:space="preserve"> PAGEREF _Toc328553166 \h </w:instrText>
      </w:r>
      <w:r>
        <w:fldChar w:fldCharType="separate"/>
      </w:r>
      <w:r>
        <w:t>117</w:t>
      </w:r>
      <w:r>
        <w:fldChar w:fldCharType="end"/>
      </w:r>
    </w:p>
    <w:p>
      <w:pPr>
        <w:pStyle w:val="TOC8"/>
        <w:rPr>
          <w:sz w:val="24"/>
          <w:szCs w:val="24"/>
          <w:lang w:val="en-US"/>
        </w:rPr>
      </w:pPr>
      <w:r>
        <w:t>6.</w:t>
      </w:r>
      <w:r>
        <w:tab/>
        <w:t>Deputy chairman</w:t>
      </w:r>
      <w:r>
        <w:tab/>
      </w:r>
      <w:r>
        <w:fldChar w:fldCharType="begin"/>
      </w:r>
      <w:r>
        <w:instrText xml:space="preserve"> PAGEREF _Toc328553167 \h </w:instrText>
      </w:r>
      <w:r>
        <w:fldChar w:fldCharType="separate"/>
      </w:r>
      <w:r>
        <w:t>117</w:t>
      </w:r>
      <w:r>
        <w:fldChar w:fldCharType="end"/>
      </w:r>
    </w:p>
    <w:p>
      <w:pPr>
        <w:pStyle w:val="TOC8"/>
        <w:rPr>
          <w:sz w:val="24"/>
          <w:szCs w:val="24"/>
          <w:lang w:val="en-US"/>
        </w:rPr>
      </w:pPr>
      <w:r>
        <w:t>7.</w:t>
      </w:r>
      <w:r>
        <w:tab/>
        <w:t>Temporary members</w:t>
      </w:r>
      <w:r>
        <w:tab/>
      </w:r>
      <w:r>
        <w:fldChar w:fldCharType="begin"/>
      </w:r>
      <w:r>
        <w:instrText xml:space="preserve"> PAGEREF _Toc328553168 \h </w:instrText>
      </w:r>
      <w:r>
        <w:fldChar w:fldCharType="separate"/>
      </w:r>
      <w:r>
        <w:t>117</w:t>
      </w:r>
      <w:r>
        <w:fldChar w:fldCharType="end"/>
      </w:r>
    </w:p>
    <w:p>
      <w:pPr>
        <w:pStyle w:val="TOC8"/>
        <w:rPr>
          <w:sz w:val="24"/>
          <w:szCs w:val="24"/>
          <w:lang w:val="en-US"/>
        </w:rPr>
      </w:pPr>
      <w:r>
        <w:t>8.</w:t>
      </w:r>
      <w:r>
        <w:tab/>
        <w:t>Meetings, times and places of, quorum at etc.</w:t>
      </w:r>
      <w:r>
        <w:tab/>
      </w:r>
      <w:r>
        <w:fldChar w:fldCharType="begin"/>
      </w:r>
      <w:r>
        <w:instrText xml:space="preserve"> PAGEREF _Toc328553169 \h </w:instrText>
      </w:r>
      <w:r>
        <w:fldChar w:fldCharType="separate"/>
      </w:r>
      <w:r>
        <w:t>117</w:t>
      </w:r>
      <w:r>
        <w:fldChar w:fldCharType="end"/>
      </w:r>
    </w:p>
    <w:p>
      <w:pPr>
        <w:pStyle w:val="TOC8"/>
        <w:rPr>
          <w:sz w:val="24"/>
          <w:szCs w:val="24"/>
          <w:lang w:val="en-US"/>
        </w:rPr>
      </w:pPr>
      <w:r>
        <w:t>9.</w:t>
      </w:r>
      <w:r>
        <w:tab/>
        <w:t>Resolution may be passed without meeting</w:t>
      </w:r>
      <w:r>
        <w:tab/>
      </w:r>
      <w:r>
        <w:fldChar w:fldCharType="begin"/>
      </w:r>
      <w:r>
        <w:instrText xml:space="preserve"> PAGEREF _Toc328553170 \h </w:instrText>
      </w:r>
      <w:r>
        <w:fldChar w:fldCharType="separate"/>
      </w:r>
      <w:r>
        <w:t>118</w:t>
      </w:r>
      <w:r>
        <w:fldChar w:fldCharType="end"/>
      </w:r>
    </w:p>
    <w:p>
      <w:pPr>
        <w:pStyle w:val="TOC8"/>
        <w:rPr>
          <w:sz w:val="24"/>
          <w:szCs w:val="24"/>
          <w:lang w:val="en-US"/>
        </w:rPr>
      </w:pPr>
      <w:r>
        <w:t>10.</w:t>
      </w:r>
      <w:r>
        <w:tab/>
        <w:t>Meetings by telephone etc.</w:t>
      </w:r>
      <w:r>
        <w:tab/>
      </w:r>
      <w:r>
        <w:fldChar w:fldCharType="begin"/>
      </w:r>
      <w:r>
        <w:instrText xml:space="preserve"> PAGEREF _Toc328553171 \h </w:instrText>
      </w:r>
      <w:r>
        <w:fldChar w:fldCharType="separate"/>
      </w:r>
      <w:r>
        <w:t>119</w:t>
      </w:r>
      <w:r>
        <w:fldChar w:fldCharType="end"/>
      </w:r>
    </w:p>
    <w:p>
      <w:pPr>
        <w:pStyle w:val="TOC8"/>
        <w:rPr>
          <w:sz w:val="24"/>
          <w:szCs w:val="24"/>
          <w:lang w:val="en-US"/>
        </w:rPr>
      </w:pPr>
      <w:r>
        <w:t>11.</w:t>
      </w:r>
      <w:r>
        <w:tab/>
        <w:t>Minutes of meetings</w:t>
      </w:r>
      <w:r>
        <w:tab/>
      </w:r>
      <w:r>
        <w:fldChar w:fldCharType="begin"/>
      </w:r>
      <w:r>
        <w:instrText xml:space="preserve"> PAGEREF _Toc328553172 \h </w:instrText>
      </w:r>
      <w:r>
        <w:fldChar w:fldCharType="separate"/>
      </w:r>
      <w:r>
        <w:t>120</w:t>
      </w:r>
      <w:r>
        <w:fldChar w:fldCharType="end"/>
      </w:r>
    </w:p>
    <w:p>
      <w:pPr>
        <w:pStyle w:val="TOC8"/>
        <w:rPr>
          <w:sz w:val="24"/>
          <w:szCs w:val="24"/>
          <w:lang w:val="en-US"/>
        </w:rPr>
      </w:pPr>
      <w:r>
        <w:t>12.</w:t>
      </w:r>
      <w:r>
        <w:tab/>
        <w:t>Procedures</w:t>
      </w:r>
      <w:r>
        <w:tab/>
      </w:r>
      <w:r>
        <w:fldChar w:fldCharType="begin"/>
      </w:r>
      <w:r>
        <w:instrText xml:space="preserve"> PAGEREF _Toc328553173 \h </w:instrText>
      </w:r>
      <w:r>
        <w:fldChar w:fldCharType="separate"/>
      </w:r>
      <w:r>
        <w:t>120</w:t>
      </w:r>
      <w:r>
        <w:fldChar w:fldCharType="end"/>
      </w:r>
    </w:p>
    <w:p>
      <w:pPr>
        <w:pStyle w:val="TOC4"/>
        <w:tabs>
          <w:tab w:val="right" w:leader="dot" w:pos="7086"/>
        </w:tabs>
        <w:rPr>
          <w:b w:val="0"/>
          <w:sz w:val="24"/>
          <w:szCs w:val="24"/>
          <w:lang w:val="en-US"/>
        </w:rPr>
      </w:pPr>
      <w:r>
        <w:t>Division 2 — Disclosure of interests</w:t>
      </w:r>
    </w:p>
    <w:p>
      <w:pPr>
        <w:pStyle w:val="TOC8"/>
        <w:rPr>
          <w:sz w:val="24"/>
          <w:szCs w:val="24"/>
          <w:lang w:val="en-US"/>
        </w:rPr>
      </w:pPr>
      <w:r>
        <w:t>13.</w:t>
      </w:r>
      <w:r>
        <w:tab/>
        <w:t>Term used: member</w:t>
      </w:r>
      <w:r>
        <w:tab/>
      </w:r>
      <w:r>
        <w:fldChar w:fldCharType="begin"/>
      </w:r>
      <w:r>
        <w:instrText xml:space="preserve"> PAGEREF _Toc328553175 \h </w:instrText>
      </w:r>
      <w:r>
        <w:fldChar w:fldCharType="separate"/>
      </w:r>
      <w:r>
        <w:t>120</w:t>
      </w:r>
      <w:r>
        <w:fldChar w:fldCharType="end"/>
      </w:r>
    </w:p>
    <w:p>
      <w:pPr>
        <w:pStyle w:val="TOC8"/>
        <w:rPr>
          <w:sz w:val="24"/>
          <w:szCs w:val="24"/>
          <w:lang w:val="en-US"/>
        </w:rPr>
      </w:pPr>
      <w:r>
        <w:t>14.</w:t>
      </w:r>
      <w:r>
        <w:tab/>
        <w:t>Material personal interests to be disclosed</w:t>
      </w:r>
      <w:r>
        <w:tab/>
      </w:r>
      <w:r>
        <w:fldChar w:fldCharType="begin"/>
      </w:r>
      <w:r>
        <w:instrText xml:space="preserve"> PAGEREF _Toc328553176 \h </w:instrText>
      </w:r>
      <w:r>
        <w:fldChar w:fldCharType="separate"/>
      </w:r>
      <w:r>
        <w:t>120</w:t>
      </w:r>
      <w:r>
        <w:fldChar w:fldCharType="end"/>
      </w:r>
    </w:p>
    <w:p>
      <w:pPr>
        <w:pStyle w:val="TOC8"/>
        <w:rPr>
          <w:sz w:val="24"/>
          <w:szCs w:val="24"/>
          <w:lang w:val="en-US"/>
        </w:rPr>
      </w:pPr>
      <w:r>
        <w:t>15.</w:t>
      </w:r>
      <w:r>
        <w:tab/>
        <w:t>Member with material personal interest not to vote etc.</w:t>
      </w:r>
      <w:r>
        <w:tab/>
      </w:r>
      <w:r>
        <w:fldChar w:fldCharType="begin"/>
      </w:r>
      <w:r>
        <w:instrText xml:space="preserve"> PAGEREF _Toc328553177 \h </w:instrText>
      </w:r>
      <w:r>
        <w:fldChar w:fldCharType="separate"/>
      </w:r>
      <w:r>
        <w:t>120</w:t>
      </w:r>
      <w:r>
        <w:fldChar w:fldCharType="end"/>
      </w:r>
    </w:p>
    <w:p>
      <w:pPr>
        <w:pStyle w:val="TOC8"/>
        <w:rPr>
          <w:sz w:val="24"/>
          <w:szCs w:val="24"/>
          <w:lang w:val="en-US"/>
        </w:rPr>
      </w:pPr>
      <w:r>
        <w:t>16.</w:t>
      </w:r>
      <w:r>
        <w:tab/>
        <w:t>Clause 15 may be declared inapplicable</w:t>
      </w:r>
      <w:r>
        <w:tab/>
      </w:r>
      <w:r>
        <w:fldChar w:fldCharType="begin"/>
      </w:r>
      <w:r>
        <w:instrText xml:space="preserve"> PAGEREF _Toc328553178 \h </w:instrText>
      </w:r>
      <w:r>
        <w:fldChar w:fldCharType="separate"/>
      </w:r>
      <w:r>
        <w:t>121</w:t>
      </w:r>
      <w:r>
        <w:fldChar w:fldCharType="end"/>
      </w:r>
    </w:p>
    <w:p>
      <w:pPr>
        <w:pStyle w:val="TOC8"/>
        <w:rPr>
          <w:sz w:val="24"/>
          <w:szCs w:val="24"/>
          <w:lang w:val="en-US"/>
        </w:rPr>
      </w:pPr>
      <w:r>
        <w:t>17.</w:t>
      </w:r>
      <w:r>
        <w:tab/>
        <w:t>Quorum if cl. 15 applies</w:t>
      </w:r>
      <w:r>
        <w:tab/>
      </w:r>
      <w:r>
        <w:fldChar w:fldCharType="begin"/>
      </w:r>
      <w:r>
        <w:instrText xml:space="preserve"> PAGEREF _Toc328553179 \h </w:instrText>
      </w:r>
      <w:r>
        <w:fldChar w:fldCharType="separate"/>
      </w:r>
      <w:r>
        <w:t>121</w:t>
      </w:r>
      <w:r>
        <w:fldChar w:fldCharType="end"/>
      </w:r>
    </w:p>
    <w:p>
      <w:pPr>
        <w:pStyle w:val="TOC8"/>
        <w:rPr>
          <w:sz w:val="24"/>
          <w:szCs w:val="24"/>
          <w:lang w:val="en-US"/>
        </w:rPr>
      </w:pPr>
      <w:r>
        <w:t>18.</w:t>
      </w:r>
      <w:r>
        <w:tab/>
        <w:t>Minister may declare cl. 15 and 17 inapplicable</w:t>
      </w:r>
      <w:r>
        <w:tab/>
      </w:r>
      <w:r>
        <w:fldChar w:fldCharType="begin"/>
      </w:r>
      <w:r>
        <w:instrText xml:space="preserve"> PAGEREF _Toc328553180 \h </w:instrText>
      </w:r>
      <w:r>
        <w:fldChar w:fldCharType="separate"/>
      </w:r>
      <w:r>
        <w:t>121</w:t>
      </w:r>
      <w:r>
        <w:fldChar w:fldCharType="end"/>
      </w:r>
    </w:p>
    <w:p>
      <w:pPr>
        <w:pStyle w:val="TOC8"/>
        <w:rPr>
          <w:sz w:val="24"/>
          <w:szCs w:val="24"/>
          <w:lang w:val="en-US"/>
        </w:rPr>
      </w:pPr>
      <w:r>
        <w:t>19.</w:t>
      </w:r>
      <w:r>
        <w:tab/>
        <w:t>Supplementary provision about laying documents before Parliament</w:t>
      </w:r>
      <w:r>
        <w:tab/>
      </w:r>
      <w:r>
        <w:fldChar w:fldCharType="begin"/>
      </w:r>
      <w:r>
        <w:instrText xml:space="preserve"> PAGEREF _Toc328553181 \h </w:instrText>
      </w:r>
      <w:r>
        <w:fldChar w:fldCharType="separate"/>
      </w:r>
      <w:r>
        <w:t>122</w:t>
      </w:r>
      <w:r>
        <w:fldChar w:fldCharType="end"/>
      </w:r>
    </w:p>
    <w:p>
      <w:pPr>
        <w:pStyle w:val="TOC2"/>
        <w:tabs>
          <w:tab w:val="right" w:leader="dot" w:pos="7086"/>
        </w:tabs>
        <w:rPr>
          <w:b w:val="0"/>
          <w:sz w:val="24"/>
          <w:szCs w:val="24"/>
          <w:lang w:val="en-US"/>
        </w:rPr>
      </w:pPr>
      <w:r>
        <w:t>Schedule 7 — Local governments</w:t>
      </w:r>
    </w:p>
    <w:p>
      <w:pPr>
        <w:pStyle w:val="TOC2"/>
        <w:tabs>
          <w:tab w:val="right" w:leader="dot" w:pos="7086"/>
        </w:tabs>
        <w:rPr>
          <w:b w:val="0"/>
          <w:sz w:val="24"/>
          <w:szCs w:val="24"/>
          <w:lang w:val="en-US"/>
        </w:rPr>
      </w:pPr>
      <w:r>
        <w:t>Schedule 8 — Prescribed regulations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_Toc328553185 \h </w:instrText>
      </w:r>
      <w:r>
        <w:fldChar w:fldCharType="separate"/>
      </w:r>
      <w:r>
        <w:t>125</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rPr>
          <w:rStyle w:val="CharPartNo"/>
        </w:rPr>
      </w:pP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15</w:t>
            </w:r>
            <w:r>
              <w:rPr>
                <w:b/>
                <w:snapToGrid w:val="0"/>
                <w:sz w:val="22"/>
              </w:rPr>
              <w:t xml:space="preserve"> June 2012</w:t>
            </w:r>
            <w:r>
              <w:rPr>
                <w:b/>
                <w:sz w:val="22"/>
              </w:rPr>
              <w:fldChar w:fldCharType="end"/>
            </w:r>
          </w:p>
        </w:tc>
      </w:tr>
    </w:tbl>
    <w:p>
      <w:pPr>
        <w:pStyle w:val="WA"/>
        <w:spacing w:before="120"/>
        <w:outlineLvl w:val="0"/>
      </w:pPr>
      <w:smartTag w:uri="urn:schemas-microsoft-com:office:smarttags" w:element="place">
        <w:smartTag w:uri="urn:schemas-microsoft-com:office:smarttags" w:element="State">
          <w:r>
            <w:t>Western Australia</w:t>
          </w:r>
        </w:smartTag>
      </w:smartTag>
    </w:p>
    <w:p>
      <w:pPr>
        <w:pStyle w:val="NameofActReg"/>
        <w:suppressLineNumbers/>
        <w:spacing w:before="120"/>
        <w:ind w:left="567" w:right="567"/>
      </w:pPr>
      <w:r>
        <w:t>Swan and Canning Rivers Management Act 2006</w:t>
      </w:r>
    </w:p>
    <w:p>
      <w:pPr>
        <w:pStyle w:val="LongTitle"/>
        <w:suppressLineNumbers/>
        <w:outlineLvl w:val="0"/>
      </w:pPr>
      <w:bookmarkStart w:id="1" w:name="BillCited"/>
      <w:bookmarkEnd w:id="1"/>
      <w:r>
        <w:t>An Act to make provision for —</w:t>
      </w:r>
    </w:p>
    <w:p>
      <w:pPr>
        <w:pStyle w:val="LongTitle"/>
        <w:numPr>
          <w:ilvl w:val="0"/>
          <w:numId w:val="13"/>
        </w:numPr>
        <w:suppressLineNumbers/>
      </w:pPr>
      <w:r>
        <w:t xml:space="preserve">the protection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 to ensure maintenance of ecological and community benefits and amenity;</w:t>
      </w:r>
    </w:p>
    <w:p>
      <w:pPr>
        <w:pStyle w:val="LongTitle"/>
        <w:numPr>
          <w:ilvl w:val="0"/>
          <w:numId w:val="13"/>
        </w:numPr>
        <w:suppressLineNumbers/>
      </w:pPr>
      <w:r>
        <w:t xml:space="preserve">the establishment of a Trust with planning, protection and management functions in respect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 xml:space="preserve">the management policies to be followed by the Trust and other persons in relation to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the establishment of a Foundation with fund</w:t>
      </w:r>
      <w:r>
        <w:noBreakHyphen/>
        <w:t>raising and other functions,</w:t>
      </w:r>
    </w:p>
    <w:p>
      <w:pPr>
        <w:pStyle w:val="LongTitle"/>
        <w:suppressLineNumbers/>
      </w:pPr>
      <w:r>
        <w:t>and for related purposes.</w:t>
      </w:r>
    </w:p>
    <w:p/>
    <w:p>
      <w:pPr>
        <w:pStyle w:val="Heading2"/>
      </w:pPr>
      <w:bookmarkStart w:id="2" w:name="_Toc114909607"/>
      <w:bookmarkStart w:id="3" w:name="_Toc114910473"/>
      <w:bookmarkStart w:id="4" w:name="_Toc114911585"/>
      <w:bookmarkStart w:id="5" w:name="_Toc114911845"/>
      <w:bookmarkStart w:id="6" w:name="_Toc114912931"/>
      <w:bookmarkStart w:id="7" w:name="_Toc114913819"/>
      <w:bookmarkStart w:id="8" w:name="_Toc114914697"/>
      <w:bookmarkStart w:id="9" w:name="_Toc114974362"/>
      <w:bookmarkStart w:id="10" w:name="_Toc114975683"/>
      <w:bookmarkStart w:id="11" w:name="_Toc114976234"/>
      <w:bookmarkStart w:id="12" w:name="_Toc114977755"/>
      <w:bookmarkStart w:id="13" w:name="_Toc114978480"/>
      <w:bookmarkStart w:id="14" w:name="_Toc114980092"/>
      <w:bookmarkStart w:id="15" w:name="_Toc114980721"/>
      <w:bookmarkStart w:id="16" w:name="_Toc114981265"/>
      <w:bookmarkStart w:id="17" w:name="_Toc114981490"/>
      <w:bookmarkStart w:id="18" w:name="_Toc114996811"/>
      <w:bookmarkStart w:id="19" w:name="_Toc114997613"/>
      <w:bookmarkStart w:id="20" w:name="_Toc114998675"/>
      <w:bookmarkStart w:id="21" w:name="_Toc114999633"/>
      <w:bookmarkStart w:id="22" w:name="_Toc115058427"/>
      <w:bookmarkStart w:id="23" w:name="_Toc115060604"/>
      <w:bookmarkStart w:id="24" w:name="_Toc115062400"/>
      <w:bookmarkStart w:id="25" w:name="_Toc115063374"/>
      <w:bookmarkStart w:id="26" w:name="_Toc115085951"/>
      <w:bookmarkStart w:id="27" w:name="_Toc115086730"/>
      <w:bookmarkStart w:id="28" w:name="_Toc115088090"/>
      <w:bookmarkStart w:id="29" w:name="_Toc115152137"/>
      <w:bookmarkStart w:id="30" w:name="_Toc115155590"/>
      <w:bookmarkStart w:id="31" w:name="_Toc115257407"/>
      <w:bookmarkStart w:id="32" w:name="_Toc115601046"/>
      <w:bookmarkStart w:id="33" w:name="_Toc115603844"/>
      <w:bookmarkStart w:id="34" w:name="_Toc115604864"/>
      <w:bookmarkStart w:id="35" w:name="_Toc115605096"/>
      <w:bookmarkStart w:id="36" w:name="_Toc115684688"/>
      <w:bookmarkStart w:id="37" w:name="_Toc115693944"/>
      <w:bookmarkStart w:id="38" w:name="_Toc115749045"/>
      <w:bookmarkStart w:id="39" w:name="_Toc115779845"/>
      <w:bookmarkStart w:id="40" w:name="_Toc115845117"/>
      <w:bookmarkStart w:id="41" w:name="_Toc115845330"/>
      <w:bookmarkStart w:id="42" w:name="_Toc115850904"/>
      <w:bookmarkStart w:id="43" w:name="_Toc115851097"/>
      <w:bookmarkStart w:id="44" w:name="_Toc115851300"/>
      <w:bookmarkStart w:id="45" w:name="_Toc115851856"/>
      <w:bookmarkStart w:id="46" w:name="_Toc115852053"/>
      <w:bookmarkStart w:id="47" w:name="_Toc115852359"/>
      <w:bookmarkStart w:id="48" w:name="_Toc116100110"/>
      <w:bookmarkStart w:id="49" w:name="_Toc116100949"/>
      <w:bookmarkStart w:id="50" w:name="_Toc116103346"/>
      <w:bookmarkStart w:id="51" w:name="_Toc116103854"/>
      <w:bookmarkStart w:id="52" w:name="_Toc118532157"/>
      <w:bookmarkStart w:id="53" w:name="_Toc118624988"/>
      <w:bookmarkStart w:id="54" w:name="_Toc119146393"/>
      <w:bookmarkStart w:id="55" w:name="_Toc119146586"/>
      <w:bookmarkStart w:id="56" w:name="_Toc119147539"/>
      <w:bookmarkStart w:id="57" w:name="_Toc119147732"/>
      <w:bookmarkStart w:id="58" w:name="_Toc119147925"/>
      <w:bookmarkStart w:id="59" w:name="_Toc119148118"/>
      <w:bookmarkStart w:id="60" w:name="_Toc119148311"/>
      <w:bookmarkStart w:id="61" w:name="_Toc119213179"/>
      <w:bookmarkStart w:id="62" w:name="_Toc119311828"/>
      <w:bookmarkStart w:id="63" w:name="_Toc119728556"/>
      <w:bookmarkStart w:id="64" w:name="_Toc119745391"/>
      <w:bookmarkStart w:id="65" w:name="_Toc131955140"/>
      <w:bookmarkStart w:id="66" w:name="_Toc147308525"/>
      <w:bookmarkStart w:id="67" w:name="_Toc147308778"/>
      <w:bookmarkStart w:id="68" w:name="_Toc147624107"/>
      <w:bookmarkStart w:id="69" w:name="_Toc148259842"/>
      <w:bookmarkStart w:id="70" w:name="_Toc148420103"/>
      <w:bookmarkStart w:id="71" w:name="_Toc158093782"/>
      <w:bookmarkStart w:id="72" w:name="_Toc178397656"/>
      <w:bookmarkStart w:id="73" w:name="_Toc178399047"/>
      <w:bookmarkStart w:id="74" w:name="_Toc178399243"/>
      <w:bookmarkStart w:id="75" w:name="_Toc178499218"/>
      <w:bookmarkStart w:id="76" w:name="_Toc178584459"/>
      <w:bookmarkStart w:id="77" w:name="_Toc178592656"/>
      <w:bookmarkStart w:id="78" w:name="_Toc185134037"/>
      <w:bookmarkStart w:id="79" w:name="_Toc185142926"/>
      <w:bookmarkStart w:id="80" w:name="_Toc213120293"/>
      <w:bookmarkStart w:id="81" w:name="_Toc213120638"/>
      <w:bookmarkStart w:id="82" w:name="_Toc213120834"/>
      <w:bookmarkStart w:id="83" w:name="_Toc223490976"/>
      <w:bookmarkStart w:id="84" w:name="_Toc225326129"/>
      <w:bookmarkStart w:id="85" w:name="_Toc247970899"/>
      <w:bookmarkStart w:id="86" w:name="_Toc274312770"/>
      <w:bookmarkStart w:id="87" w:name="_Toc278985169"/>
      <w:bookmarkStart w:id="88" w:name="_Toc305751762"/>
      <w:bookmarkStart w:id="89" w:name="_Toc305751959"/>
      <w:bookmarkStart w:id="90" w:name="_Toc306612353"/>
      <w:bookmarkStart w:id="91" w:name="_Toc307412622"/>
      <w:bookmarkStart w:id="92" w:name="_Toc312925716"/>
      <w:bookmarkStart w:id="93" w:name="_Toc318356685"/>
      <w:bookmarkStart w:id="94" w:name="_Toc318362880"/>
      <w:bookmarkStart w:id="95" w:name="_Toc323557362"/>
      <w:bookmarkStart w:id="96" w:name="_Toc326916882"/>
      <w:bookmarkStart w:id="97" w:name="_Toc328479009"/>
      <w:bookmarkStart w:id="98" w:name="_Toc328483637"/>
      <w:bookmarkStart w:id="99" w:name="_Toc32855299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Heading5"/>
      </w:pPr>
      <w:bookmarkStart w:id="100" w:name="_Toc110755736"/>
      <w:bookmarkStart w:id="101" w:name="_Toc147624108"/>
      <w:bookmarkStart w:id="102" w:name="_Toc328552992"/>
      <w:r>
        <w:rPr>
          <w:rStyle w:val="CharSectno"/>
        </w:rPr>
        <w:t>1</w:t>
      </w:r>
      <w:r>
        <w:t>.</w:t>
      </w:r>
      <w:r>
        <w:tab/>
      </w:r>
      <w:r>
        <w:rPr>
          <w:snapToGrid w:val="0"/>
        </w:rPr>
        <w:t>Short title</w:t>
      </w:r>
      <w:bookmarkEnd w:id="100"/>
      <w:bookmarkEnd w:id="101"/>
      <w:bookmarkEnd w:id="102"/>
    </w:p>
    <w:p>
      <w:pPr>
        <w:pStyle w:val="Subsection"/>
      </w:pPr>
      <w:r>
        <w:tab/>
      </w:r>
      <w:r>
        <w:tab/>
        <w:t>This</w:t>
      </w:r>
      <w:r>
        <w:rPr>
          <w:snapToGrid w:val="0"/>
        </w:rPr>
        <w:t xml:space="preserve"> is the</w:t>
      </w:r>
      <w:r>
        <w:rPr>
          <w:i/>
          <w:snapToGrid w:val="0"/>
        </w:rPr>
        <w:t xml:space="preserve"> Swan and Canning Rivers Management Act 2006</w:t>
      </w:r>
      <w:r>
        <w:rPr>
          <w:snapToGrid w:val="0"/>
          <w:vertAlign w:val="superscript"/>
        </w:rPr>
        <w:t> 1</w:t>
      </w:r>
      <w:r>
        <w:rPr>
          <w:snapToGrid w:val="0"/>
        </w:rPr>
        <w:t>.</w:t>
      </w:r>
    </w:p>
    <w:p>
      <w:pPr>
        <w:pStyle w:val="Heading5"/>
      </w:pPr>
      <w:bookmarkStart w:id="103" w:name="_Toc114892606"/>
      <w:bookmarkStart w:id="104" w:name="_Toc147624109"/>
      <w:bookmarkStart w:id="105" w:name="_Toc328552993"/>
      <w:r>
        <w:rPr>
          <w:rStyle w:val="CharSectno"/>
        </w:rPr>
        <w:t>2</w:t>
      </w:r>
      <w:r>
        <w:t>.</w:t>
      </w:r>
      <w:r>
        <w:tab/>
        <w:t>Commencement</w:t>
      </w:r>
      <w:bookmarkEnd w:id="103"/>
      <w:bookmarkEnd w:id="104"/>
      <w:bookmarkEnd w:id="105"/>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06" w:name="_Toc328552994"/>
      <w:bookmarkStart w:id="107" w:name="_Toc119746908"/>
      <w:bookmarkStart w:id="108" w:name="_Toc148259845"/>
      <w:bookmarkStart w:id="109" w:name="_Toc148420106"/>
      <w:r>
        <w:rPr>
          <w:rStyle w:val="CharSectno"/>
        </w:rPr>
        <w:t>3</w:t>
      </w:r>
      <w:r>
        <w:t>.</w:t>
      </w:r>
      <w:r>
        <w:tab/>
        <w:t>Terms used</w:t>
      </w:r>
      <w:bookmarkEnd w:id="106"/>
    </w:p>
    <w:p>
      <w:pPr>
        <w:pStyle w:val="Subsection"/>
      </w:pPr>
      <w:r>
        <w:tab/>
        <w:t>(1)</w:t>
      </w:r>
      <w:r>
        <w:tab/>
        <w:t>In this Act, unless the contrary intention appears —</w:t>
      </w:r>
    </w:p>
    <w:p>
      <w:pPr>
        <w:pStyle w:val="Defstart"/>
      </w:pPr>
      <w:r>
        <w:rPr>
          <w:b/>
        </w:rPr>
        <w:tab/>
      </w:r>
      <w:r>
        <w:rPr>
          <w:rStyle w:val="CharDefText"/>
        </w:rPr>
        <w:t>Account</w:t>
      </w:r>
      <w:r>
        <w:t xml:space="preserve"> means the Swan River Trust Account referred to in section 42;</w:t>
      </w:r>
    </w:p>
    <w:p>
      <w:pPr>
        <w:pStyle w:val="Defstart"/>
      </w:pPr>
      <w:r>
        <w:rPr>
          <w:b/>
        </w:rPr>
        <w:tab/>
      </w:r>
      <w:r>
        <w:rPr>
          <w:rStyle w:val="CharDefText"/>
        </w:rPr>
        <w:t>board</w:t>
      </w:r>
      <w:r>
        <w:t xml:space="preserve"> means the board of management referred to in section 18;</w:t>
      </w:r>
    </w:p>
    <w:p>
      <w:pPr>
        <w:pStyle w:val="Defstart"/>
      </w:pPr>
      <w:r>
        <w:rPr>
          <w:b/>
        </w:rPr>
        <w:tab/>
      </w:r>
      <w:r>
        <w:rPr>
          <w:rStyle w:val="CharDefText"/>
        </w:rPr>
        <w:t>catchment area</w:t>
      </w:r>
      <w:r>
        <w:t xml:space="preserve"> means the land and waters referred to in section 8;</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36;</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 and</w:t>
      </w:r>
    </w:p>
    <w:p>
      <w:pPr>
        <w:pStyle w:val="Defpara"/>
      </w:pPr>
      <w:r>
        <w:tab/>
        <w:t>(b)</w:t>
      </w:r>
      <w:r>
        <w:tab/>
        <w:t>a material change in the use of land or waters; and</w:t>
      </w:r>
    </w:p>
    <w:p>
      <w:pPr>
        <w:pStyle w:val="Defpara"/>
        <w:keepNext/>
      </w:pPr>
      <w:r>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pPr>
      <w:r>
        <w:rPr>
          <w:b/>
        </w:rPr>
        <w:tab/>
      </w:r>
      <w:r>
        <w:rPr>
          <w:rStyle w:val="CharDefText"/>
        </w:rPr>
        <w:t>General Manager</w:t>
      </w:r>
      <w:r>
        <w:t xml:space="preserve"> means the person appointed as such for the purposes of section 37;</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Defstart"/>
      </w:pPr>
      <w:r>
        <w:rPr>
          <w:b/>
        </w:rPr>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officer of the Trust</w:t>
      </w:r>
      <w:r>
        <w:t xml:space="preserve"> means —</w:t>
      </w:r>
    </w:p>
    <w:p>
      <w:pPr>
        <w:pStyle w:val="Defpara"/>
      </w:pPr>
      <w:r>
        <w:tab/>
        <w:t>(a)</w:t>
      </w:r>
      <w:r>
        <w:tab/>
        <w:t>the General Manager; or</w:t>
      </w:r>
    </w:p>
    <w:p>
      <w:pPr>
        <w:pStyle w:val="Defpara"/>
      </w:pPr>
      <w:r>
        <w:tab/>
        <w:t>(b)</w:t>
      </w:r>
      <w:r>
        <w:tab/>
        <w:t>a person whose services are provided under section 37(2) or used under section 38(1); or</w:t>
      </w:r>
    </w:p>
    <w:p>
      <w:pPr>
        <w:pStyle w:val="Defpara"/>
      </w:pPr>
      <w:r>
        <w:tab/>
        <w:t>(c)</w:t>
      </w:r>
      <w:r>
        <w:tab/>
        <w:t>a person engaged under section 24(2)(a)(i);</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 and</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 or</w:t>
      </w:r>
    </w:p>
    <w:p>
      <w:pPr>
        <w:pStyle w:val="Defpara"/>
      </w:pPr>
      <w:r>
        <w:tab/>
        <w:t>(b)</w:t>
      </w:r>
      <w:r>
        <w:tab/>
        <w:t>a local government or regional local government; or</w:t>
      </w:r>
    </w:p>
    <w:p>
      <w:pPr>
        <w:pStyle w:val="Defpara"/>
      </w:pPr>
      <w:r>
        <w:tab/>
        <w:t>(c)</w:t>
      </w:r>
      <w:r>
        <w:tab/>
        <w:t>any other person, whether corporate or not, who or which, under the authority of a written law, administers or carries on for the benefit of the State a social service or public utility;</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 or</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Trust website</w:t>
      </w:r>
      <w:r>
        <w:t xml:space="preserve"> means an internet website established by the Trust and maintained for the purposes of this Act and other purposes of the Trust;</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tab/>
        <w:t>(2)</w:t>
      </w:r>
      <w:r>
        <w:tab/>
        <w:t xml:space="preserve">Deposited plans referred to in this Act are those held by the department of the Public Service that principally assists in the administration of the </w:t>
      </w:r>
      <w:r>
        <w:rPr>
          <w:i/>
          <w:iCs/>
        </w:rPr>
        <w:t>Transfer of Land Act 1893</w:t>
      </w:r>
      <w:r>
        <w:t>.</w:t>
      </w:r>
    </w:p>
    <w:p>
      <w:pPr>
        <w:pStyle w:val="Footnotesection"/>
      </w:pPr>
      <w:r>
        <w:tab/>
        <w:t>[Section 3 amended by No. 45 of 2011 s. 144(2)</w:t>
      </w:r>
      <w:r>
        <w:noBreakHyphen/>
        <w:t>(4).]</w:t>
      </w:r>
    </w:p>
    <w:p>
      <w:pPr>
        <w:pStyle w:val="Heading5"/>
      </w:pPr>
      <w:bookmarkStart w:id="110" w:name="_Toc328552995"/>
      <w:r>
        <w:rPr>
          <w:rStyle w:val="CharSectno"/>
        </w:rPr>
        <w:t>4</w:t>
      </w:r>
      <w:r>
        <w:t>.</w:t>
      </w:r>
      <w:r>
        <w:tab/>
        <w:t>Crown bound</w:t>
      </w:r>
      <w:bookmarkEnd w:id="110"/>
    </w:p>
    <w:p>
      <w:pPr>
        <w:pStyle w:val="Subsection"/>
      </w:pPr>
      <w:r>
        <w:tab/>
      </w:r>
      <w:r>
        <w:tab/>
        <w:t>This Act binds the Crown in right of the State and, so far as the legislative power of the State permits, the Crown in all its other capacities.</w:t>
      </w:r>
    </w:p>
    <w:p>
      <w:pPr>
        <w:pStyle w:val="Heading5"/>
      </w:pPr>
      <w:bookmarkStart w:id="111" w:name="_Toc328552996"/>
      <w:r>
        <w:rPr>
          <w:rStyle w:val="CharSectno"/>
        </w:rPr>
        <w:t>5</w:t>
      </w:r>
      <w:r>
        <w:t>.</w:t>
      </w:r>
      <w:r>
        <w:tab/>
        <w:t>Objectives of Act and principles to be regarded</w:t>
      </w:r>
      <w:bookmarkEnd w:id="111"/>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tab/>
        <w:t>(2)</w:t>
      </w:r>
      <w:r>
        <w:tab/>
        <w:t>In pursuing the objectives of this Act regard should be had to the following principles —</w:t>
      </w:r>
    </w:p>
    <w:p>
      <w:pPr>
        <w:pStyle w:val="MiscellaneousHeading"/>
        <w:spacing w:after="120"/>
        <w:outlineLvl w:val="0"/>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112" w:name="_Toc328552997"/>
      <w:r>
        <w:rPr>
          <w:rStyle w:val="CharSectno"/>
        </w:rPr>
        <w:t>6</w:t>
      </w:r>
      <w:r>
        <w:t>.</w:t>
      </w:r>
      <w:r>
        <w:tab/>
        <w:t>Application of s. 5; relationship of this Act to other Acts; disputes etc. between Trust and Sch. 5 authority</w:t>
      </w:r>
      <w:bookmarkEnd w:id="112"/>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Trust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Trust,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Without limiting subsection (4), the regulations may make provision as to the manner and circumstances in which a conflict referred to in subsection (4) must be brought to the notice of the Trust.</w:t>
      </w:r>
    </w:p>
    <w:p>
      <w:pPr>
        <w:pStyle w:val="Subsection"/>
      </w:pPr>
      <w:r>
        <w:tab/>
        <w:t>(10)</w:t>
      </w:r>
      <w:r>
        <w:tab/>
        <w:t>The performance of a function by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Heading5"/>
      </w:pPr>
      <w:bookmarkStart w:id="113" w:name="_Toc328552998"/>
      <w:r>
        <w:rPr>
          <w:rStyle w:val="CharSectno"/>
        </w:rPr>
        <w:t>7</w:t>
      </w:r>
      <w:r>
        <w:t>.</w:t>
      </w:r>
      <w:r>
        <w:tab/>
        <w:t>Native title rights and interests, how affected by this Act</w:t>
      </w:r>
      <w:bookmarkEnd w:id="113"/>
    </w:p>
    <w:p>
      <w:pPr>
        <w:pStyle w:val="Subsection"/>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114" w:name="_Toc178397664"/>
      <w:bookmarkStart w:id="115" w:name="_Toc178399055"/>
      <w:bookmarkStart w:id="116" w:name="_Toc178399251"/>
      <w:bookmarkStart w:id="117" w:name="_Toc178499226"/>
      <w:bookmarkStart w:id="118" w:name="_Toc178584467"/>
      <w:bookmarkStart w:id="119" w:name="_Toc178592664"/>
      <w:bookmarkStart w:id="120" w:name="_Toc185134045"/>
      <w:bookmarkStart w:id="121" w:name="_Toc185142934"/>
      <w:bookmarkStart w:id="122" w:name="_Toc213120301"/>
      <w:bookmarkStart w:id="123" w:name="_Toc213120646"/>
      <w:bookmarkStart w:id="124" w:name="_Toc213120842"/>
      <w:bookmarkStart w:id="125" w:name="_Toc223490984"/>
      <w:bookmarkStart w:id="126" w:name="_Toc225326137"/>
      <w:bookmarkStart w:id="127" w:name="_Toc247970907"/>
      <w:bookmarkStart w:id="128" w:name="_Toc274312778"/>
      <w:bookmarkStart w:id="129" w:name="_Toc278985177"/>
      <w:bookmarkStart w:id="130" w:name="_Toc305751770"/>
      <w:bookmarkStart w:id="131" w:name="_Toc305751967"/>
      <w:bookmarkStart w:id="132" w:name="_Toc306612361"/>
      <w:bookmarkStart w:id="133" w:name="_Toc307412630"/>
      <w:bookmarkStart w:id="134" w:name="_Toc312925724"/>
      <w:bookmarkStart w:id="135" w:name="_Toc318356693"/>
      <w:bookmarkStart w:id="136" w:name="_Toc318362888"/>
      <w:bookmarkStart w:id="137" w:name="_Toc323557370"/>
      <w:bookmarkStart w:id="138" w:name="_Toc326916890"/>
      <w:bookmarkStart w:id="139" w:name="_Toc328479017"/>
      <w:bookmarkStart w:id="140" w:name="_Toc328483645"/>
      <w:bookmarkStart w:id="141" w:name="_Toc328552999"/>
      <w:r>
        <w:rPr>
          <w:rStyle w:val="CharPartNo"/>
        </w:rPr>
        <w:t>Part 2</w:t>
      </w:r>
      <w:r>
        <w:rPr>
          <w:rStyle w:val="CharDivNo"/>
        </w:rPr>
        <w:t> </w:t>
      </w:r>
      <w:r>
        <w:t>—</w:t>
      </w:r>
      <w:r>
        <w:rPr>
          <w:rStyle w:val="CharDivText"/>
        </w:rPr>
        <w:t> </w:t>
      </w:r>
      <w:r>
        <w:rPr>
          <w:rStyle w:val="CharPartText"/>
        </w:rPr>
        <w:t>Land and waters to which this Act applies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pPr>
      <w:bookmarkStart w:id="142" w:name="_Toc328553000"/>
      <w:r>
        <w:rPr>
          <w:rStyle w:val="CharSectno"/>
        </w:rPr>
        <w:t>8</w:t>
      </w:r>
      <w:r>
        <w:t>.</w:t>
      </w:r>
      <w:r>
        <w:tab/>
        <w:t>Catchment area defined (Sch. 1)</w:t>
      </w:r>
      <w:bookmarkEnd w:id="142"/>
    </w:p>
    <w:p>
      <w:pPr>
        <w:pStyle w:val="Subsection"/>
      </w:pPr>
      <w:r>
        <w:tab/>
      </w:r>
      <w:r>
        <w:tab/>
        <w:t>A reference in this Act to the catchment area is a reference to the land and waters within the area for the time being described in Schedule 1.</w:t>
      </w:r>
    </w:p>
    <w:p>
      <w:pPr>
        <w:pStyle w:val="Heading5"/>
      </w:pPr>
      <w:bookmarkStart w:id="143" w:name="_Toc328553001"/>
      <w:r>
        <w:rPr>
          <w:rStyle w:val="CharSectno"/>
        </w:rPr>
        <w:t>9</w:t>
      </w:r>
      <w:r>
        <w:t>.</w:t>
      </w:r>
      <w:r>
        <w:tab/>
        <w:t>Riverpark defined (Sch. 1 and 2)</w:t>
      </w:r>
      <w:bookmarkEnd w:id="143"/>
    </w:p>
    <w:p>
      <w:pPr>
        <w:pStyle w:val="Subsection"/>
      </w:pPr>
      <w:r>
        <w:tab/>
      </w:r>
      <w:r>
        <w:tab/>
        <w:t>A reference in this Act to the Riverpark is a reference to the land and waters that are —</w:t>
      </w:r>
    </w:p>
    <w:p>
      <w:pPr>
        <w:pStyle w:val="Indenta"/>
      </w:pPr>
      <w:r>
        <w:tab/>
        <w:t>(a)</w:t>
      </w:r>
      <w:r>
        <w:tab/>
        <w:t>within the catchment area; and</w:t>
      </w:r>
    </w:p>
    <w:p>
      <w:pPr>
        <w:pStyle w:val="Indenta"/>
      </w:pPr>
      <w:r>
        <w:tab/>
        <w:t>(b)</w:t>
      </w:r>
      <w:r>
        <w:tab/>
        <w:t>within the area for the time being described in Schedule 2.</w:t>
      </w:r>
    </w:p>
    <w:p>
      <w:pPr>
        <w:pStyle w:val="Heading5"/>
      </w:pPr>
      <w:bookmarkStart w:id="144" w:name="_Toc328553002"/>
      <w:r>
        <w:rPr>
          <w:rStyle w:val="CharSectno"/>
        </w:rPr>
        <w:t>10</w:t>
      </w:r>
      <w:r>
        <w:t>.</w:t>
      </w:r>
      <w:r>
        <w:tab/>
        <w:t>Development control area defined (Sch. 1 and 3)</w:t>
      </w:r>
      <w:bookmarkEnd w:id="144"/>
    </w:p>
    <w:p>
      <w:pPr>
        <w:pStyle w:val="Subsection"/>
      </w:pPr>
      <w:r>
        <w:tab/>
        <w:t>(1)</w:t>
      </w:r>
      <w:r>
        <w:tab/>
        <w:t>A reference in this Act to the development control area is a reference to the land and waters that are —</w:t>
      </w:r>
    </w:p>
    <w:p>
      <w:pPr>
        <w:pStyle w:val="Indenta"/>
      </w:pPr>
      <w:r>
        <w:tab/>
        <w:t>(a)</w:t>
      </w:r>
      <w:r>
        <w:tab/>
        <w:t>within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Heading5"/>
      </w:pPr>
      <w:bookmarkStart w:id="145" w:name="_Toc328553003"/>
      <w:r>
        <w:rPr>
          <w:rStyle w:val="CharSectno"/>
        </w:rPr>
        <w:t>11</w:t>
      </w:r>
      <w:r>
        <w:t>.</w:t>
      </w:r>
      <w:r>
        <w:tab/>
        <w:t>River reserve defined (Sch. 1 and 4), reserved and vested in Trust</w:t>
      </w:r>
      <w:bookmarkEnd w:id="145"/>
    </w:p>
    <w:p>
      <w:pPr>
        <w:pStyle w:val="Subsection"/>
      </w:pPr>
      <w:r>
        <w:tab/>
        <w:t>(1)</w:t>
      </w:r>
      <w:r>
        <w:tab/>
        <w:t>In this section —</w:t>
      </w:r>
    </w:p>
    <w:p>
      <w:pPr>
        <w:pStyle w:val="Defstart"/>
      </w:pPr>
      <w:r>
        <w:rPr>
          <w:b/>
        </w:rPr>
        <w:tab/>
      </w:r>
      <w:r>
        <w:rPr>
          <w:rStyle w:val="CharDefText"/>
        </w:rPr>
        <w:t>CALM Act</w:t>
      </w:r>
      <w:r>
        <w:t xml:space="preserve"> means the </w:t>
      </w:r>
      <w:r>
        <w:rPr>
          <w:i/>
          <w:iCs/>
        </w:rPr>
        <w:t>Conservation and Land Management Act 1984</w:t>
      </w:r>
      <w:r>
        <w:t>;</w:t>
      </w:r>
    </w:p>
    <w:p>
      <w:pPr>
        <w:pStyle w:val="Defstart"/>
      </w:pPr>
      <w:r>
        <w:rPr>
          <w:b/>
        </w:rPr>
        <w:tab/>
      </w:r>
      <w:r>
        <w:rPr>
          <w:rStyle w:val="CharDefText"/>
        </w:rPr>
        <w:t>Marine Authority</w:t>
      </w:r>
      <w:r>
        <w:t xml:space="preserve"> has the meaning given to that term in the CALM Act;</w:t>
      </w:r>
    </w:p>
    <w:p>
      <w:pPr>
        <w:pStyle w:val="Defstart"/>
      </w:pPr>
      <w:r>
        <w:rPr>
          <w:b/>
        </w:rPr>
        <w:tab/>
      </w:r>
      <w:r>
        <w:rPr>
          <w:rStyle w:val="CharDefText"/>
        </w:rPr>
        <w:t>marine reserve</w:t>
      </w:r>
      <w:r>
        <w:t xml:space="preserve"> has the meaning given to that term in the CALM Act.</w:t>
      </w:r>
    </w:p>
    <w:p>
      <w:pPr>
        <w:pStyle w:val="Subsection"/>
      </w:pPr>
      <w:r>
        <w:tab/>
        <w:t>(2)</w:t>
      </w:r>
      <w:r>
        <w:tab/>
        <w:t>Subject to subsection (9), a reference in this Act to the River reserve is a reference to the land and waters that are —</w:t>
      </w:r>
    </w:p>
    <w:p>
      <w:pPr>
        <w:pStyle w:val="Indenta"/>
      </w:pPr>
      <w:r>
        <w:tab/>
        <w:t>(a)</w:t>
      </w:r>
      <w:r>
        <w:tab/>
        <w:t>within the catchment area; and</w:t>
      </w:r>
    </w:p>
    <w:p>
      <w:pPr>
        <w:pStyle w:val="Indenta"/>
      </w:pPr>
      <w:r>
        <w:tab/>
        <w:t>(b)</w:t>
      </w:r>
      <w:r>
        <w:tab/>
        <w:t>within the area for the time being described in Schedule 4.</w:t>
      </w:r>
    </w:p>
    <w:p>
      <w:pPr>
        <w:pStyle w:val="Subsection"/>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w:t>
      </w:r>
    </w:p>
    <w:p>
      <w:pPr>
        <w:pStyle w:val="Subsection"/>
      </w:pPr>
      <w:r>
        <w:tab/>
        <w:t>(4)</w:t>
      </w:r>
      <w:r>
        <w:tab/>
        <w:t>The purpose of the River reserve must not be amended or cancelled, and the boundary of the River reserve must not be altered, except by an Act or under section 13 or 15.</w:t>
      </w:r>
    </w:p>
    <w:p>
      <w:pPr>
        <w:pStyle w:val="Subsection"/>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 or</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pPr>
      <w:r>
        <w:tab/>
      </w:r>
      <w:r>
        <w:tab/>
        <w:t>is, by this section, cancelled.</w:t>
      </w:r>
    </w:p>
    <w:p>
      <w:pPr>
        <w:pStyle w:val="Subsection"/>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tab/>
        <w:t>(9)</w:t>
      </w:r>
      <w:r>
        <w:tab/>
        <w:t>Nothing in this section applies to —</w:t>
      </w:r>
    </w:p>
    <w:p>
      <w:pPr>
        <w:pStyle w:val="Indenta"/>
      </w:pPr>
      <w:r>
        <w:tab/>
        <w:t>(a)</w:t>
      </w:r>
      <w:r>
        <w:tab/>
        <w:t>land which is not Crown land; or</w:t>
      </w:r>
    </w:p>
    <w:p>
      <w:pPr>
        <w:pStyle w:val="Indenta"/>
      </w:pPr>
      <w:r>
        <w:tab/>
        <w:t>(b)</w:t>
      </w:r>
      <w:r>
        <w:tab/>
        <w:t>any part of a marine reserve which —</w:t>
      </w:r>
    </w:p>
    <w:p>
      <w:pPr>
        <w:pStyle w:val="Indenti"/>
      </w:pPr>
      <w:r>
        <w:tab/>
        <w:t>(i)</w:t>
      </w:r>
      <w:r>
        <w:tab/>
        <w:t>immediately before the commencement of this section, is vested in the Marine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under the CALM Act; and</w:t>
      </w:r>
    </w:p>
    <w:p>
      <w:pPr>
        <w:pStyle w:val="Indenti"/>
      </w:pPr>
      <w:r>
        <w:tab/>
        <w:t>(ii)</w:t>
      </w:r>
      <w:r>
        <w:tab/>
        <w:t>is in the land or waters described in Schedule 4.</w:t>
      </w:r>
    </w:p>
    <w:p>
      <w:pPr>
        <w:pStyle w:val="Heading5"/>
      </w:pPr>
      <w:bookmarkStart w:id="146" w:name="_Toc328553004"/>
      <w:r>
        <w:rPr>
          <w:rStyle w:val="CharSectno"/>
        </w:rPr>
        <w:t>12</w:t>
      </w:r>
      <w:r>
        <w:t>.</w:t>
      </w:r>
      <w:r>
        <w:tab/>
        <w:t>Riverpark shoreline, responsibility for</w:t>
      </w:r>
      <w:bookmarkEnd w:id="146"/>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 below the high water mark to 2 m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Trust for the care, control and management of any part of the Riverpark shoreline that is unallocated Crown land or an unmanaged reserve and for the maintenance of any wall or other structure on the Riverpark shoreline.</w:t>
      </w:r>
    </w:p>
    <w:p>
      <w:pPr>
        <w:pStyle w:val="Subsection"/>
      </w:pPr>
      <w:r>
        <w:tab/>
        <w:t>(3)</w:t>
      </w:r>
      <w:r>
        <w:tab/>
        <w:t>Despite any written or other law to the contrary, a person who has the care, control and management of Crown land in the Riverpark shoreline is jointly responsible with the Trust for the care, control and management of that part of the Riverpark shoreline and for the maintenance of any wall or other structure on that part of the Riverpark shoreline.</w:t>
      </w:r>
    </w:p>
    <w:p>
      <w:pPr>
        <w:pStyle w:val="Subsection"/>
      </w:pPr>
      <w:r>
        <w:tab/>
        <w:t>(4)</w:t>
      </w:r>
      <w:r>
        <w:tab/>
        <w:t>The Trust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Trust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Trust and a person who has the care, control and management of land on the Riverpark shoreline; or</w:t>
      </w:r>
    </w:p>
    <w:p>
      <w:pPr>
        <w:pStyle w:val="Indenta"/>
      </w:pPr>
      <w:r>
        <w:tab/>
        <w:t>(b)</w:t>
      </w:r>
      <w:r>
        <w:tab/>
        <w:t>the Trust and another person; or</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w:t>
      </w:r>
    </w:p>
    <w:p>
      <w:pPr>
        <w:pStyle w:val="Heading5"/>
      </w:pPr>
      <w:bookmarkStart w:id="147" w:name="_Toc328553005"/>
      <w:r>
        <w:rPr>
          <w:rStyle w:val="CharSectno"/>
        </w:rPr>
        <w:t>13</w:t>
      </w:r>
      <w:r>
        <w:t>.</w:t>
      </w:r>
      <w:r>
        <w:tab/>
        <w:t>Sch. 1-4, amending by regulations</w:t>
      </w:r>
      <w:bookmarkEnd w:id="147"/>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 and</w:t>
      </w:r>
    </w:p>
    <w:p>
      <w:pPr>
        <w:pStyle w:val="Indenta"/>
      </w:pPr>
      <w:r>
        <w:tab/>
        <w:t>(b)</w:t>
      </w:r>
      <w:r>
        <w:tab/>
        <w:t>any other Minister of the Crown that the Minister considers has a relevant interest in the regulations; and</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148" w:name="_Toc328553006"/>
      <w:r>
        <w:rPr>
          <w:rStyle w:val="CharSectno"/>
        </w:rPr>
        <w:t>14</w:t>
      </w:r>
      <w:r>
        <w:t>.</w:t>
      </w:r>
      <w:r>
        <w:tab/>
        <w:t>Boundaries of catchment area etc., proving</w:t>
      </w:r>
      <w:bookmarkEnd w:id="148"/>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149" w:name="_Toc328553007"/>
      <w:r>
        <w:rPr>
          <w:rStyle w:val="CharSectno"/>
        </w:rPr>
        <w:t>15</w:t>
      </w:r>
      <w:r>
        <w:t>.</w:t>
      </w:r>
      <w:r>
        <w:tab/>
        <w:t>Boundaries of catchment area etc., resolving questions as to</w:t>
      </w:r>
      <w:bookmarkEnd w:id="149"/>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150" w:name="_Toc178397673"/>
      <w:bookmarkStart w:id="151" w:name="_Toc178399064"/>
      <w:bookmarkStart w:id="152" w:name="_Toc178399260"/>
      <w:bookmarkStart w:id="153" w:name="_Toc178499235"/>
      <w:bookmarkStart w:id="154" w:name="_Toc178584476"/>
      <w:bookmarkStart w:id="155" w:name="_Toc178592673"/>
      <w:bookmarkStart w:id="156" w:name="_Toc185134054"/>
      <w:bookmarkStart w:id="157" w:name="_Toc185142943"/>
      <w:bookmarkStart w:id="158" w:name="_Toc213120310"/>
      <w:bookmarkStart w:id="159" w:name="_Toc213120655"/>
      <w:bookmarkStart w:id="160" w:name="_Toc213120851"/>
      <w:bookmarkStart w:id="161" w:name="_Toc223490993"/>
      <w:bookmarkStart w:id="162" w:name="_Toc225326146"/>
      <w:bookmarkStart w:id="163" w:name="_Toc247970916"/>
      <w:bookmarkStart w:id="164" w:name="_Toc274312787"/>
      <w:bookmarkStart w:id="165" w:name="_Toc278985186"/>
      <w:bookmarkStart w:id="166" w:name="_Toc305751779"/>
      <w:bookmarkStart w:id="167" w:name="_Toc305751976"/>
      <w:bookmarkStart w:id="168" w:name="_Toc306612370"/>
      <w:bookmarkStart w:id="169" w:name="_Toc307412639"/>
      <w:bookmarkStart w:id="170" w:name="_Toc312925733"/>
      <w:bookmarkStart w:id="171" w:name="_Toc318356702"/>
      <w:bookmarkStart w:id="172" w:name="_Toc318362897"/>
      <w:bookmarkStart w:id="173" w:name="_Toc323557379"/>
      <w:bookmarkStart w:id="174" w:name="_Toc326916899"/>
      <w:bookmarkStart w:id="175" w:name="_Toc328479026"/>
      <w:bookmarkStart w:id="176" w:name="_Toc328483654"/>
      <w:bookmarkStart w:id="177" w:name="_Toc328553008"/>
      <w:r>
        <w:rPr>
          <w:rStyle w:val="CharPartNo"/>
        </w:rPr>
        <w:t>Part 3</w:t>
      </w:r>
      <w:r>
        <w:t> — </w:t>
      </w:r>
      <w:smartTag w:uri="urn:schemas-microsoft-com:office:smarttags" w:element="place">
        <w:smartTag w:uri="urn:schemas-microsoft-com:office:smarttags" w:element="PlaceName">
          <w:r>
            <w:rPr>
              <w:rStyle w:val="CharPartText"/>
            </w:rPr>
            <w:t>Swan</w:t>
          </w:r>
        </w:smartTag>
        <w:r>
          <w:rPr>
            <w:rStyle w:val="CharPartText"/>
          </w:rPr>
          <w:t xml:space="preserve"> </w:t>
        </w:r>
        <w:smartTag w:uri="urn:schemas-microsoft-com:office:smarttags" w:element="PlaceType">
          <w:r>
            <w:rPr>
              <w:rStyle w:val="CharPartText"/>
            </w:rPr>
            <w:t>River</w:t>
          </w:r>
        </w:smartTag>
      </w:smartTag>
      <w:r>
        <w:rPr>
          <w:rStyle w:val="CharPartText"/>
        </w:rPr>
        <w:t xml:space="preserve"> Trust</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3"/>
      </w:pPr>
      <w:bookmarkStart w:id="178" w:name="_Toc178397674"/>
      <w:bookmarkStart w:id="179" w:name="_Toc178399065"/>
      <w:bookmarkStart w:id="180" w:name="_Toc178399261"/>
      <w:bookmarkStart w:id="181" w:name="_Toc178499236"/>
      <w:bookmarkStart w:id="182" w:name="_Toc178584477"/>
      <w:bookmarkStart w:id="183" w:name="_Toc178592674"/>
      <w:bookmarkStart w:id="184" w:name="_Toc185134055"/>
      <w:bookmarkStart w:id="185" w:name="_Toc185142944"/>
      <w:bookmarkStart w:id="186" w:name="_Toc213120311"/>
      <w:bookmarkStart w:id="187" w:name="_Toc213120656"/>
      <w:bookmarkStart w:id="188" w:name="_Toc213120852"/>
      <w:bookmarkStart w:id="189" w:name="_Toc223490994"/>
      <w:bookmarkStart w:id="190" w:name="_Toc225326147"/>
      <w:bookmarkStart w:id="191" w:name="_Toc247970917"/>
      <w:bookmarkStart w:id="192" w:name="_Toc274312788"/>
      <w:bookmarkStart w:id="193" w:name="_Toc278985187"/>
      <w:bookmarkStart w:id="194" w:name="_Toc305751780"/>
      <w:bookmarkStart w:id="195" w:name="_Toc305751977"/>
      <w:bookmarkStart w:id="196" w:name="_Toc306612371"/>
      <w:bookmarkStart w:id="197" w:name="_Toc307412640"/>
      <w:bookmarkStart w:id="198" w:name="_Toc312925734"/>
      <w:bookmarkStart w:id="199" w:name="_Toc318356703"/>
      <w:bookmarkStart w:id="200" w:name="_Toc318362898"/>
      <w:bookmarkStart w:id="201" w:name="_Toc323557380"/>
      <w:bookmarkStart w:id="202" w:name="_Toc326916900"/>
      <w:bookmarkStart w:id="203" w:name="_Toc328479027"/>
      <w:bookmarkStart w:id="204" w:name="_Toc328483655"/>
      <w:bookmarkStart w:id="205" w:name="_Toc328553009"/>
      <w:r>
        <w:rPr>
          <w:rStyle w:val="CharDivNo"/>
        </w:rPr>
        <w:t>Division 1</w:t>
      </w:r>
      <w:r>
        <w:t> — </w:t>
      </w:r>
      <w:r>
        <w:rPr>
          <w:rStyle w:val="CharDivText"/>
        </w:rPr>
        <w:t>Establishment and management</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pPr>
      <w:bookmarkStart w:id="206" w:name="_Toc328553010"/>
      <w:r>
        <w:rPr>
          <w:rStyle w:val="CharSectno"/>
        </w:rPr>
        <w:t>16</w:t>
      </w:r>
      <w:r>
        <w:t>.</w:t>
      </w:r>
      <w:r>
        <w:tab/>
        <w:t>Trust established and nature of</w:t>
      </w:r>
      <w:bookmarkEnd w:id="206"/>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207" w:name="_Toc328553011"/>
      <w:r>
        <w:rPr>
          <w:rStyle w:val="CharSectno"/>
        </w:rPr>
        <w:t>17</w:t>
      </w:r>
      <w:r>
        <w:t>.</w:t>
      </w:r>
      <w:r>
        <w:tab/>
        <w:t>Trust is agent of Crown etc.</w:t>
      </w:r>
      <w:bookmarkEnd w:id="207"/>
    </w:p>
    <w:p>
      <w:pPr>
        <w:pStyle w:val="Subsection"/>
      </w:pPr>
      <w:r>
        <w:tab/>
      </w:r>
      <w:r>
        <w:tab/>
        <w:t>The Trust is an agent of the Crown and has the status, immunities and privileges of the Crown.</w:t>
      </w:r>
    </w:p>
    <w:p>
      <w:pPr>
        <w:pStyle w:val="Heading5"/>
        <w:spacing w:before="120"/>
      </w:pPr>
      <w:bookmarkStart w:id="208" w:name="_Toc328553012"/>
      <w:r>
        <w:rPr>
          <w:rStyle w:val="CharSectno"/>
        </w:rPr>
        <w:t>18</w:t>
      </w:r>
      <w:r>
        <w:t>.</w:t>
      </w:r>
      <w:r>
        <w:tab/>
        <w:t>Board of management of Trust</w:t>
      </w:r>
      <w:bookmarkEnd w:id="208"/>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209" w:name="_Toc328553013"/>
      <w:r>
        <w:rPr>
          <w:rStyle w:val="CharSectno"/>
        </w:rPr>
        <w:t>19</w:t>
      </w:r>
      <w:r>
        <w:t>.</w:t>
      </w:r>
      <w:r>
        <w:tab/>
        <w:t>Board, membership of</w:t>
      </w:r>
      <w:bookmarkEnd w:id="209"/>
    </w:p>
    <w:p>
      <w:pPr>
        <w:pStyle w:val="Subsection"/>
      </w:pPr>
      <w:r>
        <w:tab/>
        <w:t>(1)</w:t>
      </w:r>
      <w:r>
        <w:tab/>
        <w:t>The members of the board are —</w:t>
      </w:r>
    </w:p>
    <w:p>
      <w:pPr>
        <w:pStyle w:val="Indenta"/>
      </w:pPr>
      <w:r>
        <w:tab/>
        <w:t>(a)</w:t>
      </w:r>
      <w:r>
        <w:tab/>
        <w:t>6 members appointed by the Minister, none of whom is an elected member of the council of a local government; and</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pPr>
      <w:r>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210" w:name="_Toc328553014"/>
      <w:r>
        <w:rPr>
          <w:rStyle w:val="CharSectno"/>
        </w:rPr>
        <w:t>20</w:t>
      </w:r>
      <w:r>
        <w:t>.</w:t>
      </w:r>
      <w:r>
        <w:tab/>
        <w:t>Board, constitution and proceedings of (Sch. 6)</w:t>
      </w:r>
      <w:bookmarkEnd w:id="210"/>
    </w:p>
    <w:p>
      <w:pPr>
        <w:pStyle w:val="Subsection"/>
      </w:pPr>
      <w:r>
        <w:tab/>
      </w:r>
      <w:r>
        <w:tab/>
        <w:t>Schedule 6 has effect.</w:t>
      </w:r>
    </w:p>
    <w:p>
      <w:pPr>
        <w:pStyle w:val="Heading5"/>
      </w:pPr>
      <w:bookmarkStart w:id="211" w:name="_Toc328553015"/>
      <w:r>
        <w:rPr>
          <w:rStyle w:val="CharSectno"/>
        </w:rPr>
        <w:t>21</w:t>
      </w:r>
      <w:r>
        <w:t>.</w:t>
      </w:r>
      <w:r>
        <w:tab/>
        <w:t>Remuneration and allowances of members</w:t>
      </w:r>
      <w:bookmarkEnd w:id="211"/>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Public Sector Commissioner.</w:t>
      </w:r>
    </w:p>
    <w:p>
      <w:pPr>
        <w:pStyle w:val="Footnotesection"/>
      </w:pPr>
      <w:r>
        <w:tab/>
        <w:t>[Section 21 amended by No. 39 of 2010 s. 89.]</w:t>
      </w:r>
    </w:p>
    <w:p>
      <w:pPr>
        <w:pStyle w:val="Heading5"/>
      </w:pPr>
      <w:bookmarkStart w:id="212" w:name="_Toc328553016"/>
      <w:r>
        <w:rPr>
          <w:rStyle w:val="CharSectno"/>
        </w:rPr>
        <w:t>22</w:t>
      </w:r>
      <w:r>
        <w:t>.</w:t>
      </w:r>
      <w:r>
        <w:tab/>
        <w:t>Local governments and Metropolitan Redevelopment Authority, attendance of nominees of at board meetings</w:t>
      </w:r>
      <w:bookmarkEnd w:id="212"/>
    </w:p>
    <w:p>
      <w:pPr>
        <w:pStyle w:val="Subsection"/>
      </w:pPr>
      <w:r>
        <w:tab/>
        <w:t>(1)</w:t>
      </w:r>
      <w:r>
        <w:tab/>
        <w:t>Subject to subsections (4) and (5), the chairman must by notice specifying the time and place of a meeting of the board, request a local government referred to in Schedule 7 or the Metropolitan Redevelopment Authority, to nominate a person to attend or participate in that meeting if a matter to be considered at that meeting is a relevant matter for that local government or the Metropolitan Redevelopment Authority.</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Subsection"/>
        <w:keepLines/>
      </w:pPr>
      <w:r>
        <w:tab/>
        <w:t>(4)</w:t>
      </w:r>
      <w:r>
        <w:tab/>
        <w:t>If the Metropolitan Redevelopment Authority is requested to nominate a person under subsection (1) in respect of a relevant matter, the chairman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chairman is not required to request the Metropolitan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Metropolitan Redevelopment Authority not less than 14 clear days before the meeting; or</w:t>
      </w:r>
    </w:p>
    <w:p>
      <w:pPr>
        <w:pStyle w:val="Indenta"/>
      </w:pPr>
      <w:r>
        <w:tab/>
        <w:t>(b)</w:t>
      </w:r>
      <w:r>
        <w:tab/>
        <w:t>in writing or by facsimile or electronic communication to the local government or Metropolitan Redevelopment Authority within such lesser period as the local government or Metropolitan Redevelopment Authority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tab/>
        <w:t>(b)</w:t>
      </w:r>
      <w:r>
        <w:tab/>
        <w:t>if the local government or redevelopment authority has agreed to a lesser period of notice, in writing or by facsimile or electronic communication before the meeting commences.</w:t>
      </w:r>
    </w:p>
    <w:p>
      <w:pPr>
        <w:pStyle w:val="Subsection"/>
      </w:pPr>
      <w:r>
        <w:tab/>
        <w:t>(8)</w:t>
      </w:r>
      <w:r>
        <w:tab/>
        <w:t>A person nominated under subsection (1) is entitled to attend or participate in a meeting for the purpose of determining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Footnotesection"/>
        <w:ind w:left="890" w:hanging="890"/>
      </w:pPr>
      <w:r>
        <w:tab/>
        <w:t xml:space="preserve">[Section 22 amended by </w:t>
      </w:r>
      <w:r>
        <w:rPr>
          <w:spacing w:val="-4"/>
        </w:rPr>
        <w:t>No. 45 of 2011 s. 1</w:t>
      </w:r>
      <w:r>
        <w:t>44(5)</w:t>
      </w:r>
      <w:r>
        <w:noBreakHyphen/>
        <w:t>(9); No. 47 of 2011 s. 27.]</w:t>
      </w:r>
    </w:p>
    <w:p>
      <w:pPr>
        <w:pStyle w:val="Heading3"/>
      </w:pPr>
      <w:bookmarkStart w:id="213" w:name="_Toc178397682"/>
      <w:bookmarkStart w:id="214" w:name="_Toc178399073"/>
      <w:bookmarkStart w:id="215" w:name="_Toc178399269"/>
      <w:bookmarkStart w:id="216" w:name="_Toc178499244"/>
      <w:bookmarkStart w:id="217" w:name="_Toc178584485"/>
      <w:bookmarkStart w:id="218" w:name="_Toc178592682"/>
      <w:bookmarkStart w:id="219" w:name="_Toc185134063"/>
      <w:bookmarkStart w:id="220" w:name="_Toc185142952"/>
      <w:bookmarkStart w:id="221" w:name="_Toc213120319"/>
      <w:bookmarkStart w:id="222" w:name="_Toc213120664"/>
      <w:bookmarkStart w:id="223" w:name="_Toc213120860"/>
      <w:bookmarkStart w:id="224" w:name="_Toc223491002"/>
      <w:bookmarkStart w:id="225" w:name="_Toc225326155"/>
      <w:bookmarkStart w:id="226" w:name="_Toc247970925"/>
      <w:bookmarkStart w:id="227" w:name="_Toc274312796"/>
      <w:bookmarkStart w:id="228" w:name="_Toc278985195"/>
      <w:bookmarkStart w:id="229" w:name="_Toc305751788"/>
      <w:bookmarkStart w:id="230" w:name="_Toc305751985"/>
      <w:bookmarkStart w:id="231" w:name="_Toc306612379"/>
      <w:bookmarkStart w:id="232" w:name="_Toc307412648"/>
      <w:bookmarkStart w:id="233" w:name="_Toc312925742"/>
      <w:bookmarkStart w:id="234" w:name="_Toc318356711"/>
      <w:bookmarkStart w:id="235" w:name="_Toc318362906"/>
      <w:bookmarkStart w:id="236" w:name="_Toc323557388"/>
      <w:bookmarkStart w:id="237" w:name="_Toc326916908"/>
      <w:bookmarkStart w:id="238" w:name="_Toc328479035"/>
      <w:bookmarkStart w:id="239" w:name="_Toc328483663"/>
      <w:bookmarkStart w:id="240" w:name="_Toc328553017"/>
      <w:r>
        <w:rPr>
          <w:rStyle w:val="CharDivNo"/>
        </w:rPr>
        <w:t>Division 2</w:t>
      </w:r>
      <w:r>
        <w:t> — </w:t>
      </w:r>
      <w:r>
        <w:rPr>
          <w:rStyle w:val="CharDivText"/>
        </w:rPr>
        <w:t>Functions and powers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5"/>
        <w:spacing w:before="180"/>
      </w:pPr>
      <w:bookmarkStart w:id="241" w:name="_Toc328553018"/>
      <w:r>
        <w:rPr>
          <w:rStyle w:val="CharSectno"/>
        </w:rPr>
        <w:t>23</w:t>
      </w:r>
      <w:r>
        <w:t>.</w:t>
      </w:r>
      <w:r>
        <w:tab/>
        <w:t>Functions of Trust</w:t>
      </w:r>
      <w:bookmarkEnd w:id="241"/>
    </w:p>
    <w:p>
      <w:pPr>
        <w:pStyle w:val="Subsection"/>
      </w:pPr>
      <w:r>
        <w:tab/>
      </w:r>
      <w:r>
        <w:tab/>
        <w:t>The functions of the Trust are —</w:t>
      </w:r>
    </w:p>
    <w:p>
      <w:pPr>
        <w:pStyle w:val="Indenta"/>
      </w:pPr>
      <w:r>
        <w:tab/>
        <w:t>(a)</w:t>
      </w:r>
      <w:r>
        <w:tab/>
        <w:t>to protect and enhance the ecological and community benefits and amenity of the development control area and to control activities and development in that area; and</w:t>
      </w:r>
    </w:p>
    <w:p>
      <w:pPr>
        <w:pStyle w:val="Indenta"/>
      </w:pPr>
      <w:r>
        <w:tab/>
        <w:t>(b)</w:t>
      </w:r>
      <w:r>
        <w:tab/>
        <w:t>to protect and enhance the ecological and community benefits and amenity of the Riverpark; and</w:t>
      </w:r>
    </w:p>
    <w:p>
      <w:pPr>
        <w:pStyle w:val="Indenta"/>
      </w:pPr>
      <w:r>
        <w:tab/>
        <w:t>(c)</w:t>
      </w:r>
      <w:r>
        <w:tab/>
        <w:t>to carry out works and provide facilities for the purposes of protecting and enhancing the ecological and community benefits and amenity of the Riverpark; and</w:t>
      </w:r>
    </w:p>
    <w:p>
      <w:pPr>
        <w:pStyle w:val="Indenta"/>
      </w:pPr>
      <w:r>
        <w:tab/>
        <w:t>(d)</w:t>
      </w:r>
      <w:r>
        <w:tab/>
        <w:t>to establish targets for ecological and community benefits and amenity of the Riverpark, and mechanisms for evaluating achievement of those targets; and</w:t>
      </w:r>
    </w:p>
    <w:p>
      <w:pPr>
        <w:pStyle w:val="Indenta"/>
      </w:pPr>
      <w:r>
        <w:tab/>
        <w:t>(e)</w:t>
      </w:r>
      <w:r>
        <w:tab/>
        <w:t>to coordinate and promote the development and implementation of strategic documents under this Act; and</w:t>
      </w:r>
    </w:p>
    <w:p>
      <w:pPr>
        <w:pStyle w:val="Indenta"/>
        <w:rPr>
          <w:snapToGrid w:val="0"/>
        </w:rPr>
      </w:pPr>
      <w:r>
        <w:rPr>
          <w:snapToGrid w:val="0"/>
        </w:rPr>
        <w:tab/>
        <w:t>(f)</w:t>
      </w:r>
      <w:r>
        <w:rPr>
          <w:snapToGrid w:val="0"/>
        </w:rPr>
        <w:tab/>
        <w:t>to coordinate and promote the activities of other bodies that have functions in relation to the catchment area, insofar as those functions may affect the Riverpark, including the implementation of any strategic documents applicable to the catchment area;</w:t>
      </w:r>
      <w:r>
        <w:t xml:space="preserve"> and</w:t>
      </w:r>
    </w:p>
    <w:p>
      <w:pPr>
        <w:pStyle w:val="Indenta"/>
      </w:pPr>
      <w:r>
        <w:tab/>
        <w:t>(g)</w:t>
      </w:r>
      <w:r>
        <w:tab/>
        <w:t>to monitor and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r>
      <w:r>
        <w:rPr>
          <w:snapToGrid w:val="0"/>
        </w:rPr>
        <w:tab/>
      </w:r>
      <w:r>
        <w:t>and</w:t>
      </w:r>
    </w:p>
    <w:p>
      <w:pPr>
        <w:pStyle w:val="Indenta"/>
        <w:rPr>
          <w:snapToGrid w:val="0"/>
        </w:rPr>
      </w:pPr>
      <w:r>
        <w:rPr>
          <w:snapToGrid w:val="0"/>
        </w:rPr>
        <w:tab/>
        <w:t>(h)</w:t>
      </w:r>
      <w:r>
        <w:rPr>
          <w:snapToGrid w:val="0"/>
        </w:rPr>
        <w:tab/>
        <w:t>to provide advice and assistance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 and</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r>
      <w:r>
        <w:rPr>
          <w:snapToGrid w:val="0"/>
        </w:rPr>
        <w:tab/>
      </w:r>
      <w:r>
        <w:t>and</w:t>
      </w:r>
    </w:p>
    <w:p>
      <w:pPr>
        <w:pStyle w:val="Indenta"/>
        <w:rPr>
          <w:snapToGrid w:val="0"/>
        </w:rPr>
      </w:pPr>
      <w:r>
        <w:rPr>
          <w:snapToGrid w:val="0"/>
        </w:rPr>
        <w:tab/>
        <w:t>(i)</w:t>
      </w:r>
      <w:r>
        <w:rPr>
          <w:snapToGrid w:val="0"/>
        </w:rPr>
        <w:tab/>
        <w:t>to provide advice to the Western Australian Planning Commission on State planning policies and planning scheme provisions relating to any matter within its functions, and to publish other statements of policy relating to any matter within its functions;</w:t>
      </w:r>
      <w:r>
        <w:t xml:space="preserve"> and</w:t>
      </w:r>
    </w:p>
    <w:p>
      <w:pPr>
        <w:pStyle w:val="Indenta"/>
        <w:rPr>
          <w:snapToGrid w:val="0"/>
        </w:rPr>
      </w:pPr>
      <w:r>
        <w:rPr>
          <w:snapToGrid w:val="0"/>
        </w:rPr>
        <w:tab/>
        <w:t>(j)</w:t>
      </w:r>
      <w:r>
        <w:rPr>
          <w:snapToGrid w:val="0"/>
        </w:rPr>
        <w:tab/>
        <w:t>to provide advice and promote public education on any matter within its functions;</w:t>
      </w:r>
      <w:r>
        <w:t xml:space="preserve"> and</w:t>
      </w:r>
    </w:p>
    <w:p>
      <w:pPr>
        <w:pStyle w:val="Indenta"/>
      </w:pPr>
      <w:r>
        <w:tab/>
        <w:t>(k)</w:t>
      </w:r>
      <w:r>
        <w:tab/>
        <w:t>to perform such functions as are delegated to it under any other written law; and</w:t>
      </w:r>
    </w:p>
    <w:p>
      <w:pPr>
        <w:pStyle w:val="Indenta"/>
      </w:pPr>
      <w:r>
        <w:tab/>
        <w:t>(l)</w:t>
      </w:r>
      <w:r>
        <w:tab/>
        <w:t>to otherwise undertake the administration and enforcement of this Act; and</w:t>
      </w:r>
    </w:p>
    <w:p>
      <w:pPr>
        <w:pStyle w:val="Indenta"/>
        <w:rPr>
          <w:snapToGrid w:val="0"/>
        </w:rPr>
      </w:pPr>
      <w:r>
        <w:rPr>
          <w:snapToGrid w:val="0"/>
        </w:rPr>
        <w:tab/>
        <w:t>(m)</w:t>
      </w:r>
      <w:r>
        <w:rPr>
          <w:snapToGrid w:val="0"/>
        </w:rPr>
        <w:tab/>
        <w:t>to perform any other function vested in it by this Act or any other written law.</w:t>
      </w:r>
    </w:p>
    <w:p>
      <w:pPr>
        <w:pStyle w:val="Heading5"/>
      </w:pPr>
      <w:bookmarkStart w:id="242" w:name="_Toc328553019"/>
      <w:r>
        <w:rPr>
          <w:rStyle w:val="CharSectno"/>
        </w:rPr>
        <w:t>24</w:t>
      </w:r>
      <w:r>
        <w:t>.</w:t>
      </w:r>
      <w:r>
        <w:tab/>
        <w:t>Powers of Trust</w:t>
      </w:r>
      <w:bookmarkEnd w:id="242"/>
    </w:p>
    <w:p>
      <w:pPr>
        <w:pStyle w:val="Subsection"/>
      </w:pPr>
      <w:r>
        <w:tab/>
        <w:t>(1)</w:t>
      </w:r>
      <w:r>
        <w:tab/>
        <w:t>The Trust has all the powers it needs to perform its functions under this Act or any other written law.</w:t>
      </w:r>
    </w:p>
    <w:p>
      <w:pPr>
        <w:pStyle w:val="Subsection"/>
      </w:pPr>
      <w:r>
        <w:tab/>
        <w:t>(2)</w:t>
      </w:r>
      <w:r>
        <w:tab/>
        <w:t>Subject to any limitation imposed by this Act or another written law, the Trust may, for the purpose of performing any of its functions under this Act or any other written law —</w:t>
      </w:r>
    </w:p>
    <w:p>
      <w:pPr>
        <w:pStyle w:val="Indenta"/>
      </w:pPr>
      <w:r>
        <w:tab/>
        <w:t>(a)</w:t>
      </w:r>
      <w:r>
        <w:tab/>
        <w:t>enter into any contract or arrangement, including a contract or arrangement with a person for —</w:t>
      </w:r>
    </w:p>
    <w:p>
      <w:pPr>
        <w:pStyle w:val="Indenti"/>
      </w:pPr>
      <w:r>
        <w:tab/>
        <w:t>(i)</w:t>
      </w:r>
      <w:r>
        <w:tab/>
        <w:t>the performance of the function by that person on behalf of the Trust; or</w:t>
      </w:r>
    </w:p>
    <w:p>
      <w:pPr>
        <w:pStyle w:val="Indenti"/>
        <w:keepNext/>
      </w:pPr>
      <w:r>
        <w:tab/>
        <w:t>(ii)</w:t>
      </w:r>
      <w:r>
        <w:tab/>
        <w:t>the supply of equipment or services;</w:t>
      </w:r>
    </w:p>
    <w:p>
      <w:pPr>
        <w:pStyle w:val="Indenta"/>
      </w:pPr>
      <w:r>
        <w:tab/>
      </w:r>
      <w:r>
        <w:tab/>
        <w:t>and</w:t>
      </w:r>
    </w:p>
    <w:p>
      <w:pPr>
        <w:pStyle w:val="Indenta"/>
      </w:pPr>
      <w:r>
        <w:tab/>
        <w:t>(b)</w:t>
      </w:r>
      <w:r>
        <w:tab/>
        <w:t>act as an agent or provide consultancy, professional, or technical services or other assistance under a contract for services or other arrangement; and</w:t>
      </w:r>
    </w:p>
    <w:p>
      <w:pPr>
        <w:pStyle w:val="Indenta"/>
      </w:pPr>
      <w:r>
        <w:tab/>
        <w:t>(c)</w:t>
      </w:r>
      <w:r>
        <w:tab/>
        <w:t>carry out any investigation, survey, exploration, feasibility study, evaluation, or review; and</w:t>
      </w:r>
    </w:p>
    <w:p>
      <w:pPr>
        <w:pStyle w:val="Indenta"/>
      </w:pPr>
      <w:r>
        <w:tab/>
        <w:t>(d)</w:t>
      </w:r>
      <w:r>
        <w:tab/>
        <w:t>collaborate in, carry out, or procure the carrying out of, research and publish information that results from the research; and</w:t>
      </w:r>
    </w:p>
    <w:p>
      <w:pPr>
        <w:pStyle w:val="Indenta"/>
      </w:pPr>
      <w:r>
        <w:tab/>
        <w:t>(e)</w:t>
      </w:r>
      <w:r>
        <w:tab/>
        <w:t>produce and publish information on matters related to its functions.</w:t>
      </w:r>
    </w:p>
    <w:p>
      <w:pPr>
        <w:pStyle w:val="Subsection"/>
      </w:pPr>
      <w:r>
        <w:tab/>
        <w:t>(3)</w:t>
      </w:r>
      <w:r>
        <w:tab/>
        <w:t>Subsection (2) does not limit subsection (1) or any of the Trust’s other powers.</w:t>
      </w:r>
    </w:p>
    <w:p>
      <w:pPr>
        <w:pStyle w:val="Heading5"/>
        <w:spacing w:before="180"/>
      </w:pPr>
      <w:bookmarkStart w:id="243" w:name="_Toc328553020"/>
      <w:r>
        <w:rPr>
          <w:rStyle w:val="CharSectno"/>
        </w:rPr>
        <w:t>25</w:t>
      </w:r>
      <w:r>
        <w:t>.</w:t>
      </w:r>
      <w:r>
        <w:tab/>
        <w:t>Consultation and matters to be considered by Trust</w:t>
      </w:r>
      <w:bookmarkEnd w:id="243"/>
    </w:p>
    <w:p>
      <w:pPr>
        <w:pStyle w:val="Subsection"/>
        <w:spacing w:before="120"/>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rPr>
          <w:snapToGrid w:val="0"/>
        </w:rPr>
      </w:pPr>
      <w:r>
        <w:rPr>
          <w:snapToGrid w:val="0"/>
        </w:rPr>
        <w:tab/>
        <w:t>(iii)</w:t>
      </w:r>
      <w:r>
        <w:rPr>
          <w:snapToGrid w:val="0"/>
        </w:rPr>
        <w:tab/>
        <w:t>the requirements of public recreation; and</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spacing w:before="120"/>
      </w:pPr>
      <w:r>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of the Trust and the functions of that body, to the extent to which those functions may affect the Riverpark.</w:t>
      </w:r>
    </w:p>
    <w:p>
      <w:pPr>
        <w:pStyle w:val="Heading5"/>
      </w:pPr>
      <w:bookmarkStart w:id="244" w:name="_Toc328553021"/>
      <w:r>
        <w:rPr>
          <w:rStyle w:val="CharSectno"/>
        </w:rPr>
        <w:t>26</w:t>
      </w:r>
      <w:r>
        <w:t>.</w:t>
      </w:r>
      <w:r>
        <w:tab/>
        <w:t>Local governments and Metropolitan Redevelopment Authority, consultation by Trust with</w:t>
      </w:r>
      <w:bookmarkEnd w:id="244"/>
    </w:p>
    <w:p>
      <w:pPr>
        <w:pStyle w:val="Subsection"/>
        <w:rPr>
          <w:snapToGrid w:val="0"/>
        </w:rPr>
      </w:pPr>
      <w:r>
        <w:rPr>
          <w:snapToGrid w:val="0"/>
        </w:rPr>
        <w:tab/>
        <w:t>(1)</w:t>
      </w:r>
      <w:r>
        <w:rPr>
          <w:snapToGrid w:val="0"/>
        </w:rPr>
        <w:tab/>
        <w:t xml:space="preserve">If it appears to the Trust that a measure proposed to be taken by the Trust, not being a matter to which Part 4 applies or a development to which Part 5 applies, is one that affects or is likely to affect the interests of a local </w:t>
      </w:r>
      <w:r>
        <w:t xml:space="preserve">government referred to in Schedule 7 or the Metropolitan Redevelopment Authority, </w:t>
      </w:r>
      <w:r>
        <w:rPr>
          <w:snapToGrid w:val="0"/>
        </w:rPr>
        <w:t xml:space="preserve">in a material way, the Trust must refer the proposal to the local government </w:t>
      </w:r>
      <w:r>
        <w:t>or the Metropolitan Redevelopment Authority.</w:t>
      </w:r>
    </w:p>
    <w:p>
      <w:pPr>
        <w:pStyle w:val="Subsection"/>
      </w:pPr>
      <w:r>
        <w:tab/>
        <w:t>(2)</w:t>
      </w:r>
      <w:r>
        <w:tab/>
        <w:t>If a proposal is referred to it, the Metropolitan Redevelopment Authority or a local government may make submissions to the Trust on the proposal.</w:t>
      </w:r>
    </w:p>
    <w:p>
      <w:pPr>
        <w:pStyle w:val="Subsection"/>
        <w:rPr>
          <w:snapToGrid w:val="0"/>
        </w:rPr>
      </w:pPr>
      <w:r>
        <w:rPr>
          <w:snapToGrid w:val="0"/>
        </w:rPr>
        <w:tab/>
        <w:t>(3)</w:t>
      </w:r>
      <w:r>
        <w:rPr>
          <w:snapToGrid w:val="0"/>
        </w:rPr>
        <w:tab/>
        <w:t>The Trust must have regard to those submissions —</w:t>
      </w:r>
    </w:p>
    <w:p>
      <w:pPr>
        <w:pStyle w:val="Indenta"/>
        <w:rPr>
          <w:snapToGrid w:val="0"/>
        </w:rPr>
      </w:pPr>
      <w:r>
        <w:rPr>
          <w:snapToGrid w:val="0"/>
        </w:rPr>
        <w:tab/>
        <w:t>(a)</w:t>
      </w:r>
      <w:r>
        <w:rPr>
          <w:snapToGrid w:val="0"/>
        </w:rPr>
        <w:tab/>
        <w:t>in any report, advice or recommendation that it intends to submit to the Minister on the proposal; and</w:t>
      </w:r>
    </w:p>
    <w:p>
      <w:pPr>
        <w:pStyle w:val="Indenta"/>
        <w:rPr>
          <w:snapToGrid w:val="0"/>
        </w:rPr>
      </w:pPr>
      <w:r>
        <w:rPr>
          <w:snapToGrid w:val="0"/>
        </w:rPr>
        <w:tab/>
        <w:t>(b)</w:t>
      </w:r>
      <w:r>
        <w:rPr>
          <w:snapToGrid w:val="0"/>
        </w:rPr>
        <w:tab/>
        <w:t>if it undertakes the proposal.</w:t>
      </w:r>
    </w:p>
    <w:p>
      <w:pPr>
        <w:pStyle w:val="Subsection"/>
        <w:rPr>
          <w:snapToGrid w:val="0"/>
        </w:rPr>
      </w:pPr>
      <w:r>
        <w:rPr>
          <w:snapToGrid w:val="0"/>
        </w:rPr>
        <w:tab/>
        <w:t>(4)</w:t>
      </w:r>
      <w:r>
        <w:rPr>
          <w:snapToGrid w:val="0"/>
        </w:rPr>
        <w:tab/>
        <w:t>The local government or must be notified of any decision in respect of the proposal —</w:t>
      </w:r>
    </w:p>
    <w:p>
      <w:pPr>
        <w:pStyle w:val="Indenta"/>
        <w:rPr>
          <w:snapToGrid w:val="0"/>
        </w:rPr>
      </w:pPr>
      <w:r>
        <w:rPr>
          <w:snapToGrid w:val="0"/>
        </w:rPr>
        <w:tab/>
        <w:t>(a)</w:t>
      </w:r>
      <w:r>
        <w:rPr>
          <w:snapToGrid w:val="0"/>
        </w:rPr>
        <w:tab/>
        <w:t>by the Minister, in the case of a decision by the Minister; and</w:t>
      </w:r>
    </w:p>
    <w:p>
      <w:pPr>
        <w:pStyle w:val="Indenta"/>
      </w:pPr>
      <w:r>
        <w:tab/>
        <w:t>(b)</w:t>
      </w:r>
      <w:r>
        <w:tab/>
        <w:t>by the Trust, in the case of a decision by the Trust.</w:t>
      </w:r>
    </w:p>
    <w:p>
      <w:pPr>
        <w:pStyle w:val="Footnotesection"/>
      </w:pPr>
      <w:r>
        <w:tab/>
        <w:t>[Section 26 amended by No. 45 of 2011 s. 144(10)</w:t>
      </w:r>
      <w:r>
        <w:noBreakHyphen/>
        <w:t>(12).]</w:t>
      </w:r>
    </w:p>
    <w:p>
      <w:pPr>
        <w:pStyle w:val="Heading5"/>
      </w:pPr>
      <w:bookmarkStart w:id="245" w:name="_Toc328553022"/>
      <w:r>
        <w:rPr>
          <w:rStyle w:val="CharSectno"/>
        </w:rPr>
        <w:t>27</w:t>
      </w:r>
      <w:r>
        <w:t>.</w:t>
      </w:r>
      <w:r>
        <w:tab/>
        <w:t>Collaborative arrangements, Trust may enter etc.</w:t>
      </w:r>
      <w:bookmarkEnd w:id="245"/>
    </w:p>
    <w:p>
      <w:pPr>
        <w:pStyle w:val="Subsection"/>
      </w:pPr>
      <w:r>
        <w:tab/>
        <w:t>(1)</w:t>
      </w:r>
      <w:r>
        <w:tab/>
        <w:t>Subject to this section, the Trust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Trust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Trust considers appropriate for securing the objectives of this Act, including terms —</w:t>
      </w:r>
    </w:p>
    <w:p>
      <w:pPr>
        <w:pStyle w:val="Indenta"/>
      </w:pPr>
      <w:r>
        <w:tab/>
        <w:t>(a)</w:t>
      </w:r>
      <w:r>
        <w:tab/>
        <w:t>providing for measures to be taken jointly by the parties to the arrangement; and</w:t>
      </w:r>
    </w:p>
    <w:p>
      <w:pPr>
        <w:pStyle w:val="Indenta"/>
      </w:pPr>
      <w:r>
        <w:tab/>
        <w:t>(b)</w:t>
      </w:r>
      <w:r>
        <w:tab/>
        <w:t>binding the Trust to provide financial or other assistance of any kind to the other party or parties or any of them; and</w:t>
      </w:r>
    </w:p>
    <w:p>
      <w:pPr>
        <w:pStyle w:val="Indenta"/>
      </w:pPr>
      <w:r>
        <w:tab/>
        <w:t>(c)</w:t>
      </w:r>
      <w:r>
        <w:tab/>
        <w:t>relating to the objectives and performance standards to be met by a party other than the Trust; and</w:t>
      </w:r>
    </w:p>
    <w:p>
      <w:pPr>
        <w:pStyle w:val="Indenta"/>
      </w:pPr>
      <w:r>
        <w:tab/>
        <w:t>(d)</w:t>
      </w:r>
      <w:r>
        <w:tab/>
        <w:t>requiring a party to report to the Trust in relation to the party’s obligations under the agreement; and</w:t>
      </w:r>
    </w:p>
    <w:p>
      <w:pPr>
        <w:pStyle w:val="Indenta"/>
      </w:pPr>
      <w:r>
        <w:tab/>
        <w:t>(e)</w:t>
      </w:r>
      <w:r>
        <w:tab/>
        <w:t>as to the monitoring functions of the Trust; and</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Trust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Heading5"/>
      </w:pPr>
      <w:bookmarkStart w:id="246" w:name="_Toc328553023"/>
      <w:r>
        <w:rPr>
          <w:rStyle w:val="CharSectno"/>
        </w:rPr>
        <w:t>28</w:t>
      </w:r>
      <w:r>
        <w:t>.</w:t>
      </w:r>
      <w:r>
        <w:tab/>
      </w:r>
      <w:smartTag w:uri="urn:schemas-microsoft-com:office:smarttags" w:element="place">
        <w:smartTag w:uri="urn:schemas-microsoft-com:office:smarttags" w:element="PlaceName">
          <w:r>
            <w:t>Private</w:t>
          </w:r>
        </w:smartTag>
        <w:r>
          <w:t xml:space="preserve"> </w:t>
        </w:r>
        <w:smartTag w:uri="urn:schemas-microsoft-com:office:smarttags" w:element="PlaceType">
          <w:r>
            <w:t>land</w:t>
          </w:r>
        </w:smartTag>
      </w:smartTag>
      <w:r>
        <w:t>, Trust may agree to manage etc.</w:t>
      </w:r>
      <w:bookmarkEnd w:id="246"/>
      <w:r>
        <w:t xml:space="preserve"> </w:t>
      </w:r>
    </w:p>
    <w:p>
      <w:pPr>
        <w:pStyle w:val="Subsection"/>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Subsection"/>
      </w:pPr>
      <w:r>
        <w:tab/>
        <w:t>(2)</w:t>
      </w:r>
      <w:r>
        <w:tab/>
        <w:t>The Trust may enter into and give effect to an agreement with the owner, lessee or licensee of any private land within the catchment area —</w:t>
      </w:r>
    </w:p>
    <w:p>
      <w:pPr>
        <w:pStyle w:val="Indenta"/>
      </w:pPr>
      <w:r>
        <w:tab/>
        <w:t>(a)</w:t>
      </w:r>
      <w:r>
        <w:tab/>
        <w:t>for the management of the land by the Trust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pPr>
      <w:r>
        <w:tab/>
        <w:t>(3)</w:t>
      </w:r>
      <w:r>
        <w:tab/>
        <w:t>No agreement is to be entered into under this section unless the owner and any person occupying the land with the consent of the owner have given approval in writing to the agreement.</w:t>
      </w:r>
    </w:p>
    <w:p>
      <w:pPr>
        <w:pStyle w:val="Heading5"/>
      </w:pPr>
      <w:bookmarkStart w:id="247" w:name="_Toc328553024"/>
      <w:r>
        <w:rPr>
          <w:rStyle w:val="CharSectno"/>
        </w:rPr>
        <w:t>29</w:t>
      </w:r>
      <w:r>
        <w:t>.</w:t>
      </w:r>
      <w:r>
        <w:tab/>
        <w:t>River reserve, Trust may grant leases of etc.</w:t>
      </w:r>
      <w:bookmarkEnd w:id="247"/>
    </w:p>
    <w:p>
      <w:pPr>
        <w:pStyle w:val="Subsection"/>
      </w:pPr>
      <w:r>
        <w:tab/>
        <w:t>(1)</w:t>
      </w:r>
      <w:r>
        <w:tab/>
        <w:t>In this section —</w:t>
      </w:r>
    </w:p>
    <w:p>
      <w:pPr>
        <w:pStyle w:val="Defstart"/>
      </w:pPr>
      <w:r>
        <w:rPr>
          <w:b/>
        </w:rPr>
        <w:tab/>
      </w:r>
      <w:r>
        <w:rPr>
          <w:rStyle w:val="CharDefText"/>
        </w:rPr>
        <w:t>lease</w:t>
      </w:r>
      <w:r>
        <w:t xml:space="preserve"> includes sublease.</w:t>
      </w:r>
    </w:p>
    <w:p>
      <w:pPr>
        <w:pStyle w:val="Subsection"/>
        <w:keepNext/>
      </w:pPr>
      <w:r>
        <w:tab/>
        <w:t>(2)</w:t>
      </w:r>
      <w:r>
        <w:tab/>
        <w:t>The Trust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Trust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Trust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13 —</w:t>
      </w:r>
    </w:p>
    <w:p>
      <w:pPr>
        <w:pStyle w:val="Indenta"/>
      </w:pPr>
      <w:r>
        <w:tab/>
        <w:t>(a)</w:t>
      </w:r>
      <w:r>
        <w:tab/>
        <w:t xml:space="preserve">the department responsible for administering the </w:t>
      </w:r>
      <w:r>
        <w:rPr>
          <w:i/>
          <w:iCs/>
        </w:rPr>
        <w:t>Marine and Harbours Act 1981</w:t>
      </w:r>
      <w:r>
        <w:t xml:space="preserve"> may manage the lease as an agent of the Trust; and</w:t>
      </w:r>
    </w:p>
    <w:p>
      <w:pPr>
        <w:pStyle w:val="Indenta"/>
        <w:rPr>
          <w:szCs w:val="22"/>
        </w:rPr>
      </w:pPr>
      <w:r>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by No. 77 of 2006 Sch. 1 cl. 165(1)</w:t>
      </w:r>
      <w:r>
        <w:rPr>
          <w:spacing w:val="-4"/>
        </w:rPr>
        <w:t>; No. 47 of 2011 s.</w:t>
      </w:r>
      <w:r>
        <w:t> 27.]</w:t>
      </w:r>
    </w:p>
    <w:p>
      <w:pPr>
        <w:pStyle w:val="Heading5"/>
      </w:pPr>
      <w:bookmarkStart w:id="248" w:name="_Toc328553025"/>
      <w:r>
        <w:rPr>
          <w:rStyle w:val="CharSectno"/>
        </w:rPr>
        <w:t>30</w:t>
      </w:r>
      <w:r>
        <w:t>.</w:t>
      </w:r>
      <w:r>
        <w:tab/>
        <w:t>River reserve lease, consequences of contravening</w:t>
      </w:r>
      <w:bookmarkEnd w:id="248"/>
    </w:p>
    <w:p>
      <w:pPr>
        <w:pStyle w:val="Subsection"/>
      </w:pPr>
      <w:r>
        <w:tab/>
        <w:t>(1)</w:t>
      </w:r>
      <w:r>
        <w:tab/>
        <w:t>If a River reserve lessee fails to comply with any term or condition of the lease the Trust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 and</w:t>
      </w:r>
    </w:p>
    <w:p>
      <w:pPr>
        <w:pStyle w:val="Indenta"/>
      </w:pPr>
      <w:r>
        <w:tab/>
        <w:t>(b)</w:t>
      </w:r>
      <w:r>
        <w:tab/>
        <w:t>if the notice relates to a failure to comply with a term or condition of the lease which specifies that anything must be done, or must be done to the satisfaction of the Trust —</w:t>
      </w:r>
    </w:p>
    <w:p>
      <w:pPr>
        <w:pStyle w:val="Indenti"/>
      </w:pPr>
      <w:r>
        <w:tab/>
        <w:t>(i)</w:t>
      </w:r>
      <w:r>
        <w:tab/>
        <w:t>specify the actions which the Trust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r>
      <w:r>
        <w:tab/>
        <w:t>and</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Heading5"/>
      </w:pPr>
      <w:bookmarkStart w:id="249" w:name="_Toc328553026"/>
      <w:r>
        <w:rPr>
          <w:rStyle w:val="CharSectno"/>
        </w:rPr>
        <w:t>31</w:t>
      </w:r>
      <w:r>
        <w:t>.</w:t>
      </w:r>
      <w:r>
        <w:tab/>
        <w:t>River reserve lease, procedure for forfeiting</w:t>
      </w:r>
      <w:bookmarkEnd w:id="249"/>
    </w:p>
    <w:p>
      <w:pPr>
        <w:pStyle w:val="Subsection"/>
      </w:pPr>
      <w:r>
        <w:tab/>
        <w:t>(1)</w:t>
      </w:r>
      <w:r>
        <w:tab/>
        <w:t>If the Trust is satisfied that a River reserve lessee has failed to comply with a provision of the lease, the Trust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 or</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Trust may by order cause the lease to be forfeited.</w:t>
      </w:r>
    </w:p>
    <w:p>
      <w:pPr>
        <w:pStyle w:val="Subsection"/>
      </w:pPr>
      <w:r>
        <w:tab/>
        <w:t>(4)</w:t>
      </w:r>
      <w:r>
        <w:tab/>
        <w:t>The Trust must, when it makes an order under subsection (3), lodge the order with the Registrar of Titles for registration.</w:t>
      </w:r>
    </w:p>
    <w:p>
      <w:pPr>
        <w:pStyle w:val="Subsection"/>
        <w:keepNext/>
      </w:pPr>
      <w:r>
        <w:tab/>
        <w:t>(5)</w:t>
      </w:r>
      <w:r>
        <w:tab/>
        <w:t>On the registration of an order made under subsection (3) —</w:t>
      </w:r>
    </w:p>
    <w:p>
      <w:pPr>
        <w:pStyle w:val="Indenta"/>
      </w:pPr>
      <w:r>
        <w:tab/>
        <w:t>(a)</w:t>
      </w:r>
      <w:r>
        <w:tab/>
        <w:t>the lease is forfeited to the Crown; and</w:t>
      </w:r>
    </w:p>
    <w:p>
      <w:pPr>
        <w:pStyle w:val="Indenta"/>
      </w:pPr>
      <w:r>
        <w:tab/>
        <w:t>(b)</w:t>
      </w:r>
      <w:r>
        <w:tab/>
        <w:t>any moneys paid to the Trust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Trust; and</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Heading5"/>
      </w:pPr>
      <w:bookmarkStart w:id="250" w:name="_Toc328553027"/>
      <w:r>
        <w:rPr>
          <w:rStyle w:val="CharSectno"/>
        </w:rPr>
        <w:t>32</w:t>
      </w:r>
      <w:r>
        <w:t>.</w:t>
      </w:r>
      <w:r>
        <w:tab/>
        <w:t>River reserve, Trust may grant licences over etc.</w:t>
      </w:r>
      <w:bookmarkEnd w:id="250"/>
    </w:p>
    <w:p>
      <w:pPr>
        <w:pStyle w:val="Subsection"/>
      </w:pPr>
      <w:r>
        <w:tab/>
        <w:t>(1)</w:t>
      </w:r>
      <w:r>
        <w:tab/>
        <w:t>The Trust may grant a licence in writing to any person in respect of the River reserve.</w:t>
      </w:r>
    </w:p>
    <w:p>
      <w:pPr>
        <w:pStyle w:val="Subsection"/>
      </w:pPr>
      <w:r>
        <w:tab/>
        <w:t>(2)</w:t>
      </w:r>
      <w:r>
        <w:tab/>
        <w:t>The Trust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Trust thinks fit.</w:t>
      </w:r>
    </w:p>
    <w:p>
      <w:pPr>
        <w:pStyle w:val="Subsection"/>
      </w:pPr>
      <w:r>
        <w:tab/>
        <w:t>(4)</w:t>
      </w:r>
      <w:r>
        <w:tab/>
        <w:t>The conditions —</w:t>
      </w:r>
    </w:p>
    <w:p>
      <w:pPr>
        <w:pStyle w:val="Indenta"/>
      </w:pPr>
      <w:r>
        <w:tab/>
        <w:t>(a)</w:t>
      </w:r>
      <w:r>
        <w:tab/>
        <w:t>must be endorsed upon the licence when granted, renewed or transferred; and</w:t>
      </w:r>
    </w:p>
    <w:p>
      <w:pPr>
        <w:pStyle w:val="Indenta"/>
      </w:pPr>
      <w:r>
        <w:tab/>
        <w:t>(b)</w:t>
      </w:r>
      <w:r>
        <w:tab/>
        <w:t>may be added to, cancelled, suspended or otherwise varied by the Trust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Trust may, by notice in writing given to the holder, cancel the licence or suspend it for such time as the Trust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Subsection"/>
      </w:pPr>
      <w:r>
        <w:tab/>
        <w:t>(8)</w:t>
      </w:r>
      <w:r>
        <w:tab/>
        <w:t>If a licence granted under subsection (1) in respect of the River reserve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32 amended by No. 42 of 2011 s. 70.]</w:t>
      </w:r>
    </w:p>
    <w:p>
      <w:pPr>
        <w:pStyle w:val="Heading5"/>
      </w:pPr>
      <w:bookmarkStart w:id="251" w:name="_Toc328553028"/>
      <w:r>
        <w:rPr>
          <w:rStyle w:val="CharSectno"/>
        </w:rPr>
        <w:t>33</w:t>
      </w:r>
      <w:r>
        <w:t>.</w:t>
      </w:r>
      <w:r>
        <w:tab/>
        <w:t>Delegation by Trust etc.</w:t>
      </w:r>
      <w:bookmarkEnd w:id="251"/>
    </w:p>
    <w:p>
      <w:pPr>
        <w:pStyle w:val="Subsection"/>
      </w:pPr>
      <w:r>
        <w:tab/>
        <w:t>(1)</w:t>
      </w:r>
      <w:r>
        <w:tab/>
        <w:t>In subsection (2) —</w:t>
      </w:r>
    </w:p>
    <w:p>
      <w:pPr>
        <w:pStyle w:val="Defstart"/>
      </w:pPr>
      <w:r>
        <w:rPr>
          <w:b/>
        </w:rP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an officer of the Trust;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tab/>
        <w:t>(2)</w:t>
      </w:r>
      <w:r>
        <w:tab/>
        <w:t>Subject to subsection (3), the Trust may, by resolution, delegate to an eligible person any function of the Trust under another provision of this Act or any other written law.</w:t>
      </w:r>
    </w:p>
    <w:p>
      <w:pPr>
        <w:pStyle w:val="Subsection"/>
      </w:pPr>
      <w:r>
        <w:tab/>
        <w:t>(3)</w:t>
      </w:r>
      <w:r>
        <w:tab/>
        <w:t>The Trust —</w:t>
      </w:r>
    </w:p>
    <w:p>
      <w:pPr>
        <w:pStyle w:val="Indenta"/>
      </w:pPr>
      <w:r>
        <w:tab/>
        <w:t>(a)</w:t>
      </w:r>
      <w:r>
        <w:tab/>
        <w:t>must not delegate a function vested in it by section 75, 77, 81, 85, 89, 91 or 99; and</w:t>
      </w:r>
    </w:p>
    <w:p>
      <w:pPr>
        <w:pStyle w:val="Indenta"/>
      </w:pPr>
      <w:r>
        <w:tab/>
        <w:t>(b)</w:t>
      </w:r>
      <w:r>
        <w:tab/>
        <w:t>must not delegate any other function vested in it under Part 5 except to the General Manager.</w:t>
      </w:r>
    </w:p>
    <w:p>
      <w:pPr>
        <w:pStyle w:val="Subsection"/>
      </w:pPr>
      <w:r>
        <w:tab/>
        <w:t>(4)</w:t>
      </w:r>
      <w:r>
        <w:tab/>
        <w:t xml:space="preserve">A resolution under subsection (2) takes effect when notice of the resolution is published in the </w:t>
      </w:r>
      <w:r>
        <w:rPr>
          <w:i/>
          <w:iCs/>
        </w:rPr>
        <w:t>Gazette</w:t>
      </w:r>
      <w:r>
        <w:t>.</w:t>
      </w:r>
    </w:p>
    <w:p>
      <w:pPr>
        <w:pStyle w:val="Subsection"/>
        <w:keepNext/>
      </w:pPr>
      <w:r>
        <w:tab/>
        <w:t>(5)</w:t>
      </w:r>
      <w:r>
        <w:tab/>
        <w:t>The Trust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Trust to perform a function through an officer or agent.</w:t>
      </w:r>
    </w:p>
    <w:p>
      <w:pPr>
        <w:pStyle w:val="Subsection"/>
      </w:pPr>
      <w:r>
        <w:tab/>
        <w:t>(9)</w:t>
      </w:r>
      <w:r>
        <w:tab/>
        <w:t>This section does not apply to the execution of documents but the authority to execute documents on behalf of the Trust can be given under section 46.</w:t>
      </w:r>
    </w:p>
    <w:p>
      <w:pPr>
        <w:pStyle w:val="Heading5"/>
        <w:rPr>
          <w:snapToGrid w:val="0"/>
        </w:rPr>
      </w:pPr>
      <w:bookmarkStart w:id="252" w:name="_Toc328553029"/>
      <w:r>
        <w:rPr>
          <w:rStyle w:val="CharSectno"/>
        </w:rPr>
        <w:t>34</w:t>
      </w:r>
      <w:r>
        <w:t>.</w:t>
      </w:r>
      <w:r>
        <w:tab/>
      </w:r>
      <w:r>
        <w:rPr>
          <w:snapToGrid w:val="0"/>
        </w:rPr>
        <w:t>Minister may give Trust directions</w:t>
      </w:r>
      <w:bookmarkEnd w:id="252"/>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rPr>
          <w:szCs w:val="22"/>
        </w:rPr>
      </w:pPr>
      <w:r>
        <w:tab/>
        <w:t>(2)</w:t>
      </w:r>
      <w:r>
        <w:tab/>
        <w:t xml:space="preserve">The text of a direction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34 amended by No. 77 of 2006 Sch. 1 cl. 165(2).]</w:t>
      </w:r>
    </w:p>
    <w:p>
      <w:pPr>
        <w:pStyle w:val="Heading5"/>
        <w:rPr>
          <w:snapToGrid w:val="0"/>
        </w:rPr>
      </w:pPr>
      <w:bookmarkStart w:id="253" w:name="_Toc328553030"/>
      <w:r>
        <w:rPr>
          <w:rStyle w:val="CharSectno"/>
        </w:rPr>
        <w:t>35</w:t>
      </w:r>
      <w:r>
        <w:t>.</w:t>
      </w:r>
      <w:r>
        <w:tab/>
        <w:t>M</w:t>
      </w:r>
      <w:r>
        <w:rPr>
          <w:snapToGrid w:val="0"/>
        </w:rPr>
        <w:t>inister to have access to information</w:t>
      </w:r>
      <w:bookmarkEnd w:id="253"/>
    </w:p>
    <w:p>
      <w:pPr>
        <w:pStyle w:val="Subsection"/>
        <w:keepNext/>
      </w:pPr>
      <w:r>
        <w:tab/>
        <w:t>(1)</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pPr>
      <w:r>
        <w:tab/>
        <w:t>(3)</w:t>
      </w:r>
      <w:r>
        <w:tab/>
        <w:t>For the purposes of subsection (2) the Minister may —</w:t>
      </w:r>
    </w:p>
    <w:p>
      <w:pPr>
        <w:pStyle w:val="Indenta"/>
      </w:pPr>
      <w:r>
        <w:tab/>
        <w:t>(a)</w:t>
      </w:r>
      <w:r>
        <w:tab/>
        <w:t>request the Trust to provide information to the Minister; and</w:t>
      </w:r>
    </w:p>
    <w:p>
      <w:pPr>
        <w:pStyle w:val="Indenta"/>
      </w:pPr>
      <w:r>
        <w:tab/>
        <w:t>(b)</w:t>
      </w:r>
      <w:r>
        <w:tab/>
        <w:t>request the Trust to give the Minister access to information; and</w:t>
      </w:r>
    </w:p>
    <w:p>
      <w:pPr>
        <w:pStyle w:val="Indenta"/>
      </w:pPr>
      <w:r>
        <w:tab/>
        <w:t>(c)</w:t>
      </w:r>
      <w:r>
        <w:tab/>
        <w:t>for the purposes of paragraph (b) make use of the officers of the Trust to obtain the information and provide it to the Minister.</w:t>
      </w:r>
    </w:p>
    <w:p>
      <w:pPr>
        <w:pStyle w:val="Subsection"/>
      </w:pPr>
      <w:r>
        <w:tab/>
        <w:t>(4)</w:t>
      </w:r>
      <w:r>
        <w:tab/>
        <w:t>The Trust must comply with a request under subsection (3) and make its officers and facilities available to the Minister for the purposes of paragraph (c) of that subsection.</w:t>
      </w:r>
    </w:p>
    <w:p>
      <w:pPr>
        <w:pStyle w:val="Heading5"/>
      </w:pPr>
      <w:bookmarkStart w:id="254" w:name="_Toc328553031"/>
      <w:r>
        <w:rPr>
          <w:rStyle w:val="CharSectno"/>
        </w:rPr>
        <w:t>36</w:t>
      </w:r>
      <w:r>
        <w:t>.</w:t>
      </w:r>
      <w:r>
        <w:tab/>
        <w:t>Committees, Trust may appoint etc.</w:t>
      </w:r>
      <w:bookmarkEnd w:id="254"/>
    </w:p>
    <w:p>
      <w:pPr>
        <w:pStyle w:val="Subsection"/>
        <w:rPr>
          <w:snapToGrid w:val="0"/>
        </w:rPr>
      </w:pPr>
      <w:r>
        <w:tab/>
        <w:t>(1)</w:t>
      </w:r>
      <w:r>
        <w:tab/>
      </w:r>
      <w:r>
        <w:rPr>
          <w:snapToGrid w:val="0"/>
        </w:rPr>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33, a committee may determine its own procedures.</w:t>
      </w:r>
    </w:p>
    <w:p>
      <w:pPr>
        <w:pStyle w:val="Heading3"/>
      </w:pPr>
      <w:bookmarkStart w:id="255" w:name="_Toc178397697"/>
      <w:bookmarkStart w:id="256" w:name="_Toc178399088"/>
      <w:bookmarkStart w:id="257" w:name="_Toc178399284"/>
      <w:bookmarkStart w:id="258" w:name="_Toc178499259"/>
      <w:bookmarkStart w:id="259" w:name="_Toc178584500"/>
      <w:bookmarkStart w:id="260" w:name="_Toc178592697"/>
      <w:bookmarkStart w:id="261" w:name="_Toc185134078"/>
      <w:bookmarkStart w:id="262" w:name="_Toc185142967"/>
      <w:bookmarkStart w:id="263" w:name="_Toc213120334"/>
      <w:bookmarkStart w:id="264" w:name="_Toc213120679"/>
      <w:bookmarkStart w:id="265" w:name="_Toc213120875"/>
      <w:bookmarkStart w:id="266" w:name="_Toc223491017"/>
      <w:bookmarkStart w:id="267" w:name="_Toc225326170"/>
      <w:bookmarkStart w:id="268" w:name="_Toc247970940"/>
      <w:bookmarkStart w:id="269" w:name="_Toc274312811"/>
      <w:bookmarkStart w:id="270" w:name="_Toc278985210"/>
      <w:bookmarkStart w:id="271" w:name="_Toc305751803"/>
      <w:bookmarkStart w:id="272" w:name="_Toc305752000"/>
      <w:bookmarkStart w:id="273" w:name="_Toc306612394"/>
      <w:bookmarkStart w:id="274" w:name="_Toc307412663"/>
      <w:bookmarkStart w:id="275" w:name="_Toc312925757"/>
      <w:bookmarkStart w:id="276" w:name="_Toc318356726"/>
      <w:bookmarkStart w:id="277" w:name="_Toc318362921"/>
      <w:bookmarkStart w:id="278" w:name="_Toc323557403"/>
      <w:bookmarkStart w:id="279" w:name="_Toc326916923"/>
      <w:bookmarkStart w:id="280" w:name="_Toc328479050"/>
      <w:bookmarkStart w:id="281" w:name="_Toc328483678"/>
      <w:bookmarkStart w:id="282" w:name="_Toc328553032"/>
      <w:r>
        <w:rPr>
          <w:rStyle w:val="CharDivNo"/>
        </w:rPr>
        <w:t>Division 3</w:t>
      </w:r>
      <w:r>
        <w:t> — </w:t>
      </w:r>
      <w:r>
        <w:rPr>
          <w:rStyle w:val="CharDivText"/>
        </w:rPr>
        <w:t>Staff and facilities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5"/>
      </w:pPr>
      <w:bookmarkStart w:id="283" w:name="_Toc328553033"/>
      <w:r>
        <w:rPr>
          <w:rStyle w:val="CharSectno"/>
        </w:rPr>
        <w:t>37</w:t>
      </w:r>
      <w:r>
        <w:t>.</w:t>
      </w:r>
      <w:r>
        <w:tab/>
        <w:t>General Manager and staff</w:t>
      </w:r>
      <w:bookmarkEnd w:id="283"/>
    </w:p>
    <w:p>
      <w:pPr>
        <w:pStyle w:val="Subsection"/>
        <w:keepNext/>
      </w:pPr>
      <w:r>
        <w:tab/>
        <w:t>(1)</w:t>
      </w:r>
      <w:r>
        <w:tab/>
        <w:t>In this section —</w:t>
      </w:r>
    </w:p>
    <w:p>
      <w:pPr>
        <w:pStyle w:val="Defstart"/>
      </w:pPr>
      <w:r>
        <w:rPr>
          <w:b/>
        </w:rPr>
        <w:tab/>
      </w:r>
      <w:r>
        <w:rPr>
          <w:rStyle w:val="CharDefText"/>
        </w:rPr>
        <w:t>chief executive officer</w:t>
      </w:r>
      <w:r>
        <w:t xml:space="preserve"> means the chief executive officer of the department of the Public Service principally assisting in the administration of the </w:t>
      </w:r>
      <w:r>
        <w:rPr>
          <w:i/>
          <w:iCs/>
        </w:rPr>
        <w:t>Environmental Protection Act 1986</w:t>
      </w:r>
      <w:r>
        <w:t>.</w:t>
      </w:r>
    </w:p>
    <w:p>
      <w:pPr>
        <w:pStyle w:val="Subsection"/>
      </w:pPr>
      <w:r>
        <w:tab/>
        <w:t>(2)</w:t>
      </w:r>
      <w:r>
        <w:tab/>
        <w:t>The chief executive officer must provide the Trust with the services of such public service officers, including a General Manager, and other professional, technical and administrative staff as the Trust may reasonably require to perform its functions.</w:t>
      </w:r>
    </w:p>
    <w:p>
      <w:pPr>
        <w:pStyle w:val="Subsection"/>
      </w:pPr>
      <w:r>
        <w:tab/>
        <w:t>(3)</w:t>
      </w:r>
      <w:r>
        <w:tab/>
        <w:t>Subject to the control of the board, the General Manager is to administer the day to day operations of the Trust.</w:t>
      </w:r>
    </w:p>
    <w:p>
      <w:pPr>
        <w:pStyle w:val="Subsection"/>
      </w:pPr>
      <w:r>
        <w:tab/>
        <w:t>(4)</w:t>
      </w:r>
      <w:r>
        <w:tab/>
        <w:t>The General Manager is entitled to attend any meeting of the board and to take part in the consideration and discussion of any matter before a meeting, but cannot vote on any matter.</w:t>
      </w:r>
    </w:p>
    <w:p>
      <w:pPr>
        <w:pStyle w:val="Subsection"/>
      </w:pPr>
      <w:r>
        <w:tab/>
        <w:t>(5)</w:t>
      </w:r>
      <w:r>
        <w:tab/>
        <w:t>The General Manager and other officers of the Trust are not, in the performance of their functions under this Act, subject to the direction of the chief executive officer.</w:t>
      </w:r>
    </w:p>
    <w:p>
      <w:pPr>
        <w:pStyle w:val="Heading5"/>
        <w:rPr>
          <w:snapToGrid w:val="0"/>
        </w:rPr>
      </w:pPr>
      <w:bookmarkStart w:id="284" w:name="_Toc328553034"/>
      <w:r>
        <w:rPr>
          <w:rStyle w:val="CharSectno"/>
        </w:rPr>
        <w:t>38</w:t>
      </w:r>
      <w:r>
        <w:t>.</w:t>
      </w:r>
      <w:r>
        <w:tab/>
        <w:t>G</w:t>
      </w:r>
      <w:r>
        <w:rPr>
          <w:snapToGrid w:val="0"/>
        </w:rPr>
        <w:t>overnment staff and facilities, use of by Trust</w:t>
      </w:r>
      <w:bookmarkEnd w:id="284"/>
    </w:p>
    <w:p>
      <w:pPr>
        <w:pStyle w:val="Subsection"/>
      </w:pPr>
      <w:r>
        <w:tab/>
        <w:t>(1)</w:t>
      </w:r>
      <w:r>
        <w:tab/>
        <w:t>The Trust may by arrangement with the relevant employer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The Trust may by arrangement with —</w:t>
      </w:r>
    </w:p>
    <w:p>
      <w:pPr>
        <w:pStyle w:val="Indenta"/>
      </w:pPr>
      <w:r>
        <w:tab/>
        <w:t>(a)</w:t>
      </w:r>
      <w:r>
        <w:tab/>
        <w:t>a department of the Public Service; or</w:t>
      </w:r>
    </w:p>
    <w:p>
      <w:pPr>
        <w:pStyle w:val="Indenta"/>
        <w:keepNext/>
      </w:pPr>
      <w:r>
        <w:tab/>
        <w:t>(b)</w:t>
      </w:r>
      <w:r>
        <w:tab/>
        <w:t>a State agency or instrumentality,</w:t>
      </w:r>
    </w:p>
    <w:p>
      <w:pPr>
        <w:pStyle w:val="Subsection"/>
      </w:pPr>
      <w:r>
        <w:tab/>
      </w:r>
      <w:r>
        <w:tab/>
        <w:t>make use of any facilities of the department, agency or instrumentality.</w:t>
      </w:r>
    </w:p>
    <w:p>
      <w:pPr>
        <w:pStyle w:val="Subsection"/>
      </w:pPr>
      <w:r>
        <w:tab/>
        <w:t>(3)</w:t>
      </w:r>
      <w:r>
        <w:tab/>
        <w:t>The Trust must not enter into an arrangement under subsection (1) or (2) without the prior approval of the Minister.</w:t>
      </w:r>
    </w:p>
    <w:p>
      <w:pPr>
        <w:pStyle w:val="Subsection"/>
      </w:pPr>
      <w:r>
        <w:tab/>
        <w:t>(4)</w:t>
      </w:r>
      <w:r>
        <w:tab/>
        <w:t>An arrangement under subsection (1) or (2) is to be made on such terms as are agreed to by the parties.</w:t>
      </w:r>
    </w:p>
    <w:p>
      <w:pPr>
        <w:pStyle w:val="Subsection"/>
      </w:pPr>
      <w:r>
        <w:tab/>
        <w:t>(5)</w:t>
      </w:r>
      <w:r>
        <w:tab/>
        <w:t>An officer or employee provided under this section is not, in the performance of his or her functions under this Act, subject to the direction of his or her employer.</w:t>
      </w:r>
    </w:p>
    <w:p>
      <w:pPr>
        <w:pStyle w:val="Heading3"/>
      </w:pPr>
      <w:bookmarkStart w:id="285" w:name="_Toc178397700"/>
      <w:bookmarkStart w:id="286" w:name="_Toc178399091"/>
      <w:bookmarkStart w:id="287" w:name="_Toc178399287"/>
      <w:bookmarkStart w:id="288" w:name="_Toc178499262"/>
      <w:bookmarkStart w:id="289" w:name="_Toc178584503"/>
      <w:bookmarkStart w:id="290" w:name="_Toc178592700"/>
      <w:bookmarkStart w:id="291" w:name="_Toc185134081"/>
      <w:bookmarkStart w:id="292" w:name="_Toc185142970"/>
      <w:bookmarkStart w:id="293" w:name="_Toc213120337"/>
      <w:bookmarkStart w:id="294" w:name="_Toc213120682"/>
      <w:bookmarkStart w:id="295" w:name="_Toc213120878"/>
      <w:bookmarkStart w:id="296" w:name="_Toc223491020"/>
      <w:bookmarkStart w:id="297" w:name="_Toc225326173"/>
      <w:bookmarkStart w:id="298" w:name="_Toc247970943"/>
      <w:bookmarkStart w:id="299" w:name="_Toc274312814"/>
      <w:bookmarkStart w:id="300" w:name="_Toc278985213"/>
      <w:bookmarkStart w:id="301" w:name="_Toc305751806"/>
      <w:bookmarkStart w:id="302" w:name="_Toc305752003"/>
      <w:bookmarkStart w:id="303" w:name="_Toc306612397"/>
      <w:bookmarkStart w:id="304" w:name="_Toc307412666"/>
      <w:bookmarkStart w:id="305" w:name="_Toc312925760"/>
      <w:bookmarkStart w:id="306" w:name="_Toc318356729"/>
      <w:bookmarkStart w:id="307" w:name="_Toc318362924"/>
      <w:bookmarkStart w:id="308" w:name="_Toc323557406"/>
      <w:bookmarkStart w:id="309" w:name="_Toc326916926"/>
      <w:bookmarkStart w:id="310" w:name="_Toc328479053"/>
      <w:bookmarkStart w:id="311" w:name="_Toc328483681"/>
      <w:bookmarkStart w:id="312" w:name="_Toc328553035"/>
      <w:r>
        <w:rPr>
          <w:rStyle w:val="CharDivNo"/>
        </w:rPr>
        <w:t>Division 4</w:t>
      </w:r>
      <w:r>
        <w:t> — </w:t>
      </w:r>
      <w:r>
        <w:rPr>
          <w:rStyle w:val="CharDivText"/>
        </w:rPr>
        <w:t>Inspectors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Heading5"/>
      </w:pPr>
      <w:bookmarkStart w:id="313" w:name="_Toc328553036"/>
      <w:r>
        <w:rPr>
          <w:rStyle w:val="CharSectno"/>
        </w:rPr>
        <w:t>39</w:t>
      </w:r>
      <w:r>
        <w:t>.</w:t>
      </w:r>
      <w:r>
        <w:tab/>
        <w:t>Inspectors, designating etc.</w:t>
      </w:r>
      <w:bookmarkEnd w:id="313"/>
    </w:p>
    <w:p>
      <w:pPr>
        <w:pStyle w:val="Subsection"/>
        <w:rPr>
          <w:b/>
          <w:i/>
        </w:rPr>
      </w:pPr>
      <w:r>
        <w:tab/>
        <w:t>(1)</w:t>
      </w:r>
      <w:r>
        <w:tab/>
        <w:t>The Trust may, by instrument in writing, designate an officer of the Trust or other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Trust may revoke a designation under subsection (1) at any time.</w:t>
      </w:r>
    </w:p>
    <w:p>
      <w:pPr>
        <w:pStyle w:val="Subsection"/>
      </w:pPr>
      <w:r>
        <w:tab/>
        <w:t>(4)</w:t>
      </w:r>
      <w:r>
        <w:tab/>
        <w:t>A police officer is ex officio an inspector.</w:t>
      </w:r>
    </w:p>
    <w:p>
      <w:pPr>
        <w:pStyle w:val="Heading5"/>
      </w:pPr>
      <w:bookmarkStart w:id="314" w:name="_Toc328553037"/>
      <w:r>
        <w:rPr>
          <w:rStyle w:val="CharSectno"/>
        </w:rPr>
        <w:t>40</w:t>
      </w:r>
      <w:r>
        <w:t>.</w:t>
      </w:r>
      <w:r>
        <w:tab/>
        <w:t>Identity cards for inspectors</w:t>
      </w:r>
      <w:bookmarkEnd w:id="314"/>
    </w:p>
    <w:p>
      <w:pPr>
        <w:pStyle w:val="Subsection"/>
      </w:pPr>
      <w:r>
        <w:tab/>
        <w:t>(1)</w:t>
      </w:r>
      <w:r>
        <w:tab/>
        <w:t>The General Manager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General Manager or other person authorised to receive it.</w:t>
      </w:r>
    </w:p>
    <w:p>
      <w:pPr>
        <w:pStyle w:val="Penstart"/>
      </w:pPr>
      <w:r>
        <w:tab/>
        <w:t>Penalty: a fine of $10 000.</w:t>
      </w:r>
    </w:p>
    <w:p>
      <w:pPr>
        <w:pStyle w:val="Subsection"/>
      </w:pPr>
      <w:r>
        <w:tab/>
        <w:t>(5)</w:t>
      </w:r>
      <w:r>
        <w:tab/>
        <w:t>This section does not apply to an inspector who is a police officer.</w:t>
      </w:r>
    </w:p>
    <w:p>
      <w:pPr>
        <w:pStyle w:val="Heading3"/>
      </w:pPr>
      <w:bookmarkStart w:id="315" w:name="_Toc178397703"/>
      <w:bookmarkStart w:id="316" w:name="_Toc178399094"/>
      <w:bookmarkStart w:id="317" w:name="_Toc178399290"/>
      <w:bookmarkStart w:id="318" w:name="_Toc178499265"/>
      <w:bookmarkStart w:id="319" w:name="_Toc178584506"/>
      <w:bookmarkStart w:id="320" w:name="_Toc178592703"/>
      <w:bookmarkStart w:id="321" w:name="_Toc185134084"/>
      <w:bookmarkStart w:id="322" w:name="_Toc185142973"/>
      <w:bookmarkStart w:id="323" w:name="_Toc213120340"/>
      <w:bookmarkStart w:id="324" w:name="_Toc213120685"/>
      <w:bookmarkStart w:id="325" w:name="_Toc213120881"/>
      <w:bookmarkStart w:id="326" w:name="_Toc223491023"/>
      <w:bookmarkStart w:id="327" w:name="_Toc225326176"/>
      <w:bookmarkStart w:id="328" w:name="_Toc247970946"/>
      <w:bookmarkStart w:id="329" w:name="_Toc274312817"/>
      <w:bookmarkStart w:id="330" w:name="_Toc278985216"/>
      <w:bookmarkStart w:id="331" w:name="_Toc305751809"/>
      <w:bookmarkStart w:id="332" w:name="_Toc305752006"/>
      <w:bookmarkStart w:id="333" w:name="_Toc306612400"/>
      <w:bookmarkStart w:id="334" w:name="_Toc307412669"/>
      <w:bookmarkStart w:id="335" w:name="_Toc312925763"/>
      <w:bookmarkStart w:id="336" w:name="_Toc318356732"/>
      <w:bookmarkStart w:id="337" w:name="_Toc318362927"/>
      <w:bookmarkStart w:id="338" w:name="_Toc323557409"/>
      <w:bookmarkStart w:id="339" w:name="_Toc326916929"/>
      <w:bookmarkStart w:id="340" w:name="_Toc328479056"/>
      <w:bookmarkStart w:id="341" w:name="_Toc328483684"/>
      <w:bookmarkStart w:id="342" w:name="_Toc328553038"/>
      <w:r>
        <w:rPr>
          <w:rStyle w:val="CharDivNo"/>
        </w:rPr>
        <w:t>Division 5</w:t>
      </w:r>
      <w:r>
        <w:t> — </w:t>
      </w:r>
      <w:r>
        <w:rPr>
          <w:rStyle w:val="CharDivText"/>
        </w:rPr>
        <w:t>Financial provisions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pPr>
      <w:bookmarkStart w:id="343" w:name="_Toc328553039"/>
      <w:r>
        <w:rPr>
          <w:rStyle w:val="CharSectno"/>
        </w:rPr>
        <w:t>41</w:t>
      </w:r>
      <w:r>
        <w:t>.</w:t>
      </w:r>
      <w:r>
        <w:tab/>
        <w:t>Trust’s funds</w:t>
      </w:r>
      <w:bookmarkEnd w:id="343"/>
    </w:p>
    <w:p>
      <w:pPr>
        <w:pStyle w:val="Subsection"/>
        <w:rPr>
          <w:snapToGrid w:val="0"/>
        </w:rPr>
      </w:pPr>
      <w:r>
        <w:rPr>
          <w:snapToGrid w:val="0"/>
        </w:rPr>
        <w:tab/>
        <w:t>(1)</w:t>
      </w:r>
      <w:r>
        <w:rPr>
          <w:snapToGrid w:val="0"/>
        </w:rPr>
        <w:tab/>
        <w:t>Subject to this Act, the Trust is responsible for managing its own finances.</w:t>
      </w:r>
    </w:p>
    <w:p>
      <w:pPr>
        <w:pStyle w:val="Subsection"/>
        <w:rPr>
          <w:snapToGrid w:val="0"/>
        </w:rPr>
      </w:pPr>
      <w:r>
        <w:rPr>
          <w:snapToGrid w:val="0"/>
        </w:rPr>
        <w:tab/>
        <w:t>(2)</w:t>
      </w:r>
      <w:r>
        <w:rPr>
          <w:snapToGrid w:val="0"/>
        </w:rPr>
        <w:tab/>
        <w:t>The funds available to the Trust to enable it to perform its functions under this Act or any other written law are —</w:t>
      </w:r>
    </w:p>
    <w:p>
      <w:pPr>
        <w:pStyle w:val="Indenta"/>
        <w:rPr>
          <w:snapToGrid w:val="0"/>
        </w:rPr>
      </w:pPr>
      <w:r>
        <w:rPr>
          <w:snapToGrid w:val="0"/>
        </w:rPr>
        <w:tab/>
        <w:t>(a)</w:t>
      </w:r>
      <w:r>
        <w:rPr>
          <w:snapToGrid w:val="0"/>
        </w:rPr>
        <w:tab/>
        <w:t>moneys borrowed under section 45; and</w:t>
      </w:r>
    </w:p>
    <w:p>
      <w:pPr>
        <w:pStyle w:val="Indenta"/>
        <w:rPr>
          <w:snapToGrid w:val="0"/>
        </w:rPr>
      </w:pPr>
      <w:r>
        <w:rPr>
          <w:snapToGrid w:val="0"/>
        </w:rPr>
        <w:tab/>
        <w:t>(b)</w:t>
      </w:r>
      <w:r>
        <w:rPr>
          <w:snapToGrid w:val="0"/>
        </w:rPr>
        <w:tab/>
        <w:t>any other moneys lawfully received by, made available to, or payable to, the Trust under this Act or any other written law.</w:t>
      </w:r>
    </w:p>
    <w:p>
      <w:pPr>
        <w:pStyle w:val="Subsection"/>
        <w:rPr>
          <w:snapToGrid w:val="0"/>
        </w:rPr>
      </w:pPr>
      <w:r>
        <w:rPr>
          <w:snapToGrid w:val="0"/>
        </w:rPr>
        <w:tab/>
        <w:t>(3)</w:t>
      </w:r>
      <w:r>
        <w:rPr>
          <w:snapToGrid w:val="0"/>
        </w:rPr>
        <w:tab/>
        <w:t>Where any moneys or property, including moneys or property representing a gift by will, have been accepted by the Trust upon lawful conditions, it must apply the moneys or property in accordance with those conditions.</w:t>
      </w:r>
    </w:p>
    <w:p>
      <w:pPr>
        <w:pStyle w:val="Heading5"/>
      </w:pPr>
      <w:bookmarkStart w:id="344" w:name="_Toc328553040"/>
      <w:r>
        <w:rPr>
          <w:rStyle w:val="CharSectno"/>
        </w:rPr>
        <w:t>42</w:t>
      </w:r>
      <w:r>
        <w:t>.</w:t>
      </w:r>
      <w:r>
        <w:tab/>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Trust Account</w:t>
      </w:r>
      <w:bookmarkEnd w:id="344"/>
    </w:p>
    <w:p>
      <w:pPr>
        <w:pStyle w:val="Subsection"/>
      </w:pPr>
      <w:r>
        <w:tab/>
        <w:t>(1)</w:t>
      </w:r>
      <w:r>
        <w:tab/>
      </w:r>
      <w:r>
        <w:rPr>
          <w:szCs w:val="22"/>
        </w:rPr>
        <w:t>An account called the Swan River Trust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pPr>
      <w:r>
        <w:tab/>
        <w:t>(b)</w:t>
      </w:r>
      <w:r>
        <w:tab/>
      </w:r>
      <w:r>
        <w:rPr>
          <w:szCs w:val="22"/>
        </w:rPr>
        <w:t>with the approval of the Treasurer, at a bank as defined in section 3 of that Act,</w:t>
      </w:r>
    </w:p>
    <w:p>
      <w:pPr>
        <w:pStyle w:val="Subsection"/>
      </w:pPr>
      <w:r>
        <w:tab/>
      </w:r>
      <w:r>
        <w:tab/>
      </w:r>
      <w:r>
        <w:rPr>
          <w:szCs w:val="22"/>
        </w:rPr>
        <w:t>to which the funds referred to in section 41 must be credited.</w:t>
      </w:r>
    </w:p>
    <w:p>
      <w:pPr>
        <w:pStyle w:val="Subsection"/>
        <w:rPr>
          <w:snapToGrid w:val="0"/>
        </w:rPr>
      </w:pPr>
      <w:r>
        <w:tab/>
        <w:t>(2)</w:t>
      </w:r>
      <w:r>
        <w:tab/>
      </w:r>
      <w:r>
        <w:rPr>
          <w:snapToGrid w:val="0"/>
        </w:rPr>
        <w:t>All expenditure incurred by the Trust for the purposes of performing its functions under this Act, including the repayment of moneys borrowed by the Trust under section 45, is to be charged to the Account and moneys standing to the credit of that Account must be applied only for the purposes of this Act.</w:t>
      </w:r>
    </w:p>
    <w:p>
      <w:pPr>
        <w:pStyle w:val="Footnotesection"/>
      </w:pPr>
      <w:r>
        <w:tab/>
        <w:t>[Section 42 amended by No. 77 of 2006 Sch. 1 cl. 165(3).]</w:t>
      </w:r>
    </w:p>
    <w:p>
      <w:pPr>
        <w:pStyle w:val="Heading5"/>
        <w:spacing w:before="180"/>
      </w:pPr>
      <w:bookmarkStart w:id="345" w:name="_Toc328553041"/>
      <w:r>
        <w:rPr>
          <w:rStyle w:val="CharSectno"/>
        </w:rPr>
        <w:t>43</w:t>
      </w:r>
      <w:r>
        <w:t>.</w:t>
      </w:r>
      <w:r>
        <w:tab/>
        <w:t>Temporary investment of moneys</w:t>
      </w:r>
      <w:bookmarkEnd w:id="345"/>
    </w:p>
    <w:p>
      <w:pPr>
        <w:pStyle w:val="Subsection"/>
        <w:rPr>
          <w:snapToGrid w:val="0"/>
        </w:rPr>
      </w:pPr>
      <w:r>
        <w:rPr>
          <w:snapToGrid w:val="0"/>
        </w:rPr>
        <w:tab/>
      </w:r>
      <w:r>
        <w:rPr>
          <w:snapToGrid w:val="0"/>
        </w:rPr>
        <w:tab/>
        <w:t>If section 42(1)(b) applies, moneys standing to the credit of the Account may, until required by the Trust for the purposes of this Act, be temporarily invested by the Trust in such manner as the Treasurer approves.</w:t>
      </w:r>
    </w:p>
    <w:p>
      <w:pPr>
        <w:pStyle w:val="Heading5"/>
        <w:spacing w:before="180"/>
        <w:rPr>
          <w:i/>
          <w:iCs/>
        </w:rPr>
      </w:pPr>
      <w:bookmarkStart w:id="346" w:name="_Toc328553042"/>
      <w:r>
        <w:rPr>
          <w:rStyle w:val="CharSectno"/>
        </w:rPr>
        <w:t>44</w:t>
      </w:r>
      <w:r>
        <w:t>.</w:t>
      </w:r>
      <w:r>
        <w:tab/>
      </w:r>
      <w:r>
        <w:rPr>
          <w:i/>
          <w:iCs/>
        </w:rPr>
        <w:t>Financial</w:t>
      </w:r>
      <w:r>
        <w:rPr>
          <w:i/>
          <w:iCs/>
          <w:szCs w:val="22"/>
        </w:rPr>
        <w:t xml:space="preserve"> Management Act 2006</w:t>
      </w:r>
      <w:r>
        <w:rPr>
          <w:szCs w:val="22"/>
        </w:rPr>
        <w:t xml:space="preserve"> and </w:t>
      </w:r>
      <w:r>
        <w:rPr>
          <w:i/>
          <w:iCs/>
          <w:szCs w:val="22"/>
        </w:rPr>
        <w:t>Auditor General Act 2006</w:t>
      </w:r>
      <w:r>
        <w:rPr>
          <w:iCs/>
          <w:szCs w:val="22"/>
        </w:rPr>
        <w:t>,</w:t>
      </w:r>
      <w:r>
        <w:rPr>
          <w:i/>
          <w:iCs/>
          <w:szCs w:val="22"/>
        </w:rPr>
        <w:t xml:space="preserve"> </w:t>
      </w:r>
      <w:r>
        <w:rPr>
          <w:iCs/>
          <w:szCs w:val="22"/>
        </w:rPr>
        <w:t>a</w:t>
      </w:r>
      <w:r>
        <w:t>pplication of</w:t>
      </w:r>
      <w:bookmarkEnd w:id="346"/>
      <w:r>
        <w:rPr>
          <w:i/>
          <w:iCs/>
          <w:szCs w:val="22"/>
        </w:rPr>
        <w:t xml:space="preserve"> </w:t>
      </w:r>
    </w:p>
    <w:p>
      <w:pPr>
        <w:pStyle w:val="Subsection"/>
        <w:spacing w:before="120"/>
        <w:rPr>
          <w:snapToGrid w:val="0"/>
        </w:rPr>
      </w:pPr>
      <w:r>
        <w:rPr>
          <w:snapToGrid w:val="0"/>
        </w:rPr>
        <w:tab/>
      </w:r>
      <w:r>
        <w:rPr>
          <w:snapToGrid w:val="0"/>
        </w:rPr>
        <w:tab/>
        <w:t xml:space="preserve">The provisions of the </w:t>
      </w:r>
      <w:r>
        <w:rPr>
          <w:i/>
          <w:iCs/>
          <w:szCs w:val="22"/>
        </w:rPr>
        <w:t>Financial Management Act 2006</w:t>
      </w:r>
      <w:r>
        <w:rPr>
          <w:szCs w:val="22"/>
        </w:rPr>
        <w:t xml:space="preserve"> and the </w:t>
      </w:r>
      <w:r>
        <w:rPr>
          <w:i/>
          <w:iCs/>
          <w:szCs w:val="22"/>
        </w:rPr>
        <w:t xml:space="preserve">Auditor General Act 2006 </w:t>
      </w:r>
      <w:r>
        <w:rPr>
          <w:snapToGrid w:val="0"/>
        </w:rPr>
        <w:t>regulating the financial administration, audit and reporting of statutory authorities apply to and in relation to the Trust and its operations.</w:t>
      </w:r>
    </w:p>
    <w:p>
      <w:pPr>
        <w:pStyle w:val="Footnotesection"/>
      </w:pPr>
      <w:r>
        <w:tab/>
        <w:t>[Section 44 amended by No. 77 of 2006 Sch. 1 cl. 165(4).]</w:t>
      </w:r>
    </w:p>
    <w:p>
      <w:pPr>
        <w:pStyle w:val="Heading5"/>
        <w:spacing w:before="180"/>
      </w:pPr>
      <w:bookmarkStart w:id="347" w:name="_Toc328553043"/>
      <w:r>
        <w:rPr>
          <w:rStyle w:val="CharSectno"/>
        </w:rPr>
        <w:t>45</w:t>
      </w:r>
      <w:r>
        <w:t>.</w:t>
      </w:r>
      <w:r>
        <w:tab/>
        <w:t>Power to borrow from Treasurer</w:t>
      </w:r>
      <w:bookmarkEnd w:id="347"/>
    </w:p>
    <w:p>
      <w:pPr>
        <w:pStyle w:val="Subsection"/>
        <w:spacing w:before="120"/>
        <w:rPr>
          <w:snapToGrid w:val="0"/>
        </w:rPr>
      </w:pPr>
      <w:r>
        <w:rPr>
          <w:snapToGrid w:val="0"/>
        </w:rPr>
        <w:tab/>
      </w:r>
      <w:r>
        <w:rPr>
          <w:snapToGrid w:val="0"/>
        </w:rPr>
        <w:tab/>
        <w:t>The Trust may borrow from the Treasurer such amounts as the Treasurer approves on such conditions relating to repayment, payment of interest or any other matter as the Treasurer imposes.</w:t>
      </w:r>
    </w:p>
    <w:p>
      <w:pPr>
        <w:pStyle w:val="Heading3"/>
      </w:pPr>
      <w:bookmarkStart w:id="348" w:name="_Toc178397709"/>
      <w:bookmarkStart w:id="349" w:name="_Toc178399100"/>
      <w:bookmarkStart w:id="350" w:name="_Toc178399296"/>
      <w:bookmarkStart w:id="351" w:name="_Toc178499271"/>
      <w:bookmarkStart w:id="352" w:name="_Toc178584512"/>
      <w:bookmarkStart w:id="353" w:name="_Toc178592709"/>
      <w:bookmarkStart w:id="354" w:name="_Toc185134090"/>
      <w:bookmarkStart w:id="355" w:name="_Toc185142979"/>
      <w:bookmarkStart w:id="356" w:name="_Toc213120346"/>
      <w:bookmarkStart w:id="357" w:name="_Toc213120691"/>
      <w:bookmarkStart w:id="358" w:name="_Toc213120887"/>
      <w:bookmarkStart w:id="359" w:name="_Toc223491029"/>
      <w:bookmarkStart w:id="360" w:name="_Toc225326182"/>
      <w:bookmarkStart w:id="361" w:name="_Toc247970952"/>
      <w:bookmarkStart w:id="362" w:name="_Toc274312823"/>
      <w:bookmarkStart w:id="363" w:name="_Toc278985222"/>
      <w:bookmarkStart w:id="364" w:name="_Toc305751815"/>
      <w:bookmarkStart w:id="365" w:name="_Toc305752012"/>
      <w:bookmarkStart w:id="366" w:name="_Toc306612406"/>
      <w:bookmarkStart w:id="367" w:name="_Toc307412675"/>
      <w:bookmarkStart w:id="368" w:name="_Toc312925769"/>
      <w:bookmarkStart w:id="369" w:name="_Toc318356738"/>
      <w:bookmarkStart w:id="370" w:name="_Toc318362933"/>
      <w:bookmarkStart w:id="371" w:name="_Toc323557415"/>
      <w:bookmarkStart w:id="372" w:name="_Toc326916935"/>
      <w:bookmarkStart w:id="373" w:name="_Toc328479062"/>
      <w:bookmarkStart w:id="374" w:name="_Toc328483690"/>
      <w:bookmarkStart w:id="375" w:name="_Toc328553044"/>
      <w:r>
        <w:rPr>
          <w:rStyle w:val="CharDivNo"/>
        </w:rPr>
        <w:t>Division 6</w:t>
      </w:r>
      <w:r>
        <w:t> — </w:t>
      </w:r>
      <w:r>
        <w:rPr>
          <w:rStyle w:val="CharDivText"/>
        </w:rPr>
        <w:t>Miscellaneous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Heading5"/>
      </w:pPr>
      <w:bookmarkStart w:id="376" w:name="_Toc328553045"/>
      <w:r>
        <w:rPr>
          <w:rStyle w:val="CharSectno"/>
        </w:rPr>
        <w:t>46</w:t>
      </w:r>
      <w:r>
        <w:t>.</w:t>
      </w:r>
      <w:r>
        <w:tab/>
        <w:t>Execution of documents</w:t>
      </w:r>
      <w:bookmarkEnd w:id="376"/>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the chairman and another member, or the chairman and an officer of the Trust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an officer or officers of the Trust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Heading2"/>
      </w:pPr>
      <w:bookmarkStart w:id="377" w:name="_Toc178397711"/>
      <w:bookmarkStart w:id="378" w:name="_Toc178399102"/>
      <w:bookmarkStart w:id="379" w:name="_Toc178399298"/>
      <w:bookmarkStart w:id="380" w:name="_Toc178499273"/>
      <w:bookmarkStart w:id="381" w:name="_Toc178584514"/>
      <w:bookmarkStart w:id="382" w:name="_Toc178592711"/>
      <w:bookmarkStart w:id="383" w:name="_Toc185134092"/>
      <w:bookmarkStart w:id="384" w:name="_Toc185142981"/>
      <w:bookmarkStart w:id="385" w:name="_Toc213120348"/>
      <w:bookmarkStart w:id="386" w:name="_Toc213120693"/>
      <w:bookmarkStart w:id="387" w:name="_Toc213120889"/>
      <w:bookmarkStart w:id="388" w:name="_Toc223491031"/>
      <w:bookmarkStart w:id="389" w:name="_Toc225326184"/>
      <w:bookmarkStart w:id="390" w:name="_Toc247970954"/>
      <w:bookmarkStart w:id="391" w:name="_Toc274312825"/>
      <w:bookmarkStart w:id="392" w:name="_Toc278985224"/>
      <w:bookmarkStart w:id="393" w:name="_Toc305751817"/>
      <w:bookmarkStart w:id="394" w:name="_Toc305752014"/>
      <w:bookmarkStart w:id="395" w:name="_Toc306612408"/>
      <w:bookmarkStart w:id="396" w:name="_Toc307412677"/>
      <w:bookmarkStart w:id="397" w:name="_Toc312925771"/>
      <w:bookmarkStart w:id="398" w:name="_Toc318356740"/>
      <w:bookmarkStart w:id="399" w:name="_Toc318362935"/>
      <w:bookmarkStart w:id="400" w:name="_Toc323557417"/>
      <w:bookmarkStart w:id="401" w:name="_Toc326916937"/>
      <w:bookmarkStart w:id="402" w:name="_Toc328479064"/>
      <w:bookmarkStart w:id="403" w:name="_Toc328483692"/>
      <w:bookmarkStart w:id="404" w:name="_Toc328553046"/>
      <w:r>
        <w:rPr>
          <w:rStyle w:val="CharPartNo"/>
        </w:rPr>
        <w:t>Part 4</w:t>
      </w:r>
      <w:r>
        <w:t> — </w:t>
      </w:r>
      <w:r>
        <w:rPr>
          <w:rStyle w:val="CharPartText"/>
        </w:rPr>
        <w:t>Targets and strategic documents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3"/>
      </w:pPr>
      <w:bookmarkStart w:id="405" w:name="_Toc178397712"/>
      <w:bookmarkStart w:id="406" w:name="_Toc178399103"/>
      <w:bookmarkStart w:id="407" w:name="_Toc178399299"/>
      <w:bookmarkStart w:id="408" w:name="_Toc178499274"/>
      <w:bookmarkStart w:id="409" w:name="_Toc178584515"/>
      <w:bookmarkStart w:id="410" w:name="_Toc178592712"/>
      <w:bookmarkStart w:id="411" w:name="_Toc185134093"/>
      <w:bookmarkStart w:id="412" w:name="_Toc185142982"/>
      <w:bookmarkStart w:id="413" w:name="_Toc213120349"/>
      <w:bookmarkStart w:id="414" w:name="_Toc213120694"/>
      <w:bookmarkStart w:id="415" w:name="_Toc213120890"/>
      <w:bookmarkStart w:id="416" w:name="_Toc223491032"/>
      <w:bookmarkStart w:id="417" w:name="_Toc225326185"/>
      <w:bookmarkStart w:id="418" w:name="_Toc247970955"/>
      <w:bookmarkStart w:id="419" w:name="_Toc274312826"/>
      <w:bookmarkStart w:id="420" w:name="_Toc278985225"/>
      <w:bookmarkStart w:id="421" w:name="_Toc305751818"/>
      <w:bookmarkStart w:id="422" w:name="_Toc305752015"/>
      <w:bookmarkStart w:id="423" w:name="_Toc306612409"/>
      <w:bookmarkStart w:id="424" w:name="_Toc307412678"/>
      <w:bookmarkStart w:id="425" w:name="_Toc312925772"/>
      <w:bookmarkStart w:id="426" w:name="_Toc318356741"/>
      <w:bookmarkStart w:id="427" w:name="_Toc318362936"/>
      <w:bookmarkStart w:id="428" w:name="_Toc323557418"/>
      <w:bookmarkStart w:id="429" w:name="_Toc326916938"/>
      <w:bookmarkStart w:id="430" w:name="_Toc328479065"/>
      <w:bookmarkStart w:id="431" w:name="_Toc328483693"/>
      <w:bookmarkStart w:id="432" w:name="_Toc328553047"/>
      <w:r>
        <w:rPr>
          <w:rStyle w:val="CharDivNo"/>
        </w:rPr>
        <w:t>Division 1</w:t>
      </w:r>
      <w:r>
        <w:t> — </w:t>
      </w:r>
      <w:r>
        <w:rPr>
          <w:rStyle w:val="CharDivText"/>
        </w:rPr>
        <w:t>Ecological and community benefit and amenity targets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Heading5"/>
      </w:pPr>
      <w:bookmarkStart w:id="433" w:name="_Toc328553048"/>
      <w:r>
        <w:rPr>
          <w:rStyle w:val="CharSectno"/>
        </w:rPr>
        <w:t>47</w:t>
      </w:r>
      <w:r>
        <w:t>.</w:t>
      </w:r>
      <w:r>
        <w:tab/>
        <w:t>Regulations may prescribe targets</w:t>
      </w:r>
      <w:bookmarkEnd w:id="433"/>
    </w:p>
    <w:p>
      <w:pPr>
        <w:pStyle w:val="Subsection"/>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pPr>
      <w:r>
        <w:tab/>
        <w:t>(2)</w:t>
      </w:r>
      <w:r>
        <w:tab/>
        <w:t>Without limiting subsection (1) the regulations may —</w:t>
      </w:r>
    </w:p>
    <w:p>
      <w:pPr>
        <w:pStyle w:val="Indenta"/>
      </w:pPr>
      <w:r>
        <w:tab/>
        <w:t>(a)</w:t>
      </w:r>
      <w:r>
        <w:tab/>
        <w:t>prescribe targets for levels of phosphorus, nitrogen or other pollutants in waters;</w:t>
      </w:r>
    </w:p>
    <w:p>
      <w:pPr>
        <w:pStyle w:val="Indenta"/>
      </w:pPr>
      <w:r>
        <w:tab/>
        <w:t>(b)</w:t>
      </w:r>
      <w:r>
        <w:tab/>
        <w:t>make provision for —</w:t>
      </w:r>
    </w:p>
    <w:p>
      <w:pPr>
        <w:pStyle w:val="Indenti"/>
      </w:pPr>
      <w:r>
        <w:tab/>
        <w:t>(i)</w:t>
      </w:r>
      <w:r>
        <w:tab/>
        <w:t>monitoring protocols; and</w:t>
      </w:r>
    </w:p>
    <w:p>
      <w:pPr>
        <w:pStyle w:val="Indenti"/>
      </w:pPr>
      <w:r>
        <w:tab/>
        <w:t>(ii)</w:t>
      </w:r>
      <w:r>
        <w:tab/>
        <w:t>sampling procedures; and</w:t>
      </w:r>
    </w:p>
    <w:p>
      <w:pPr>
        <w:pStyle w:val="Indenti"/>
      </w:pPr>
      <w:r>
        <w:tab/>
        <w:t>(iii)</w:t>
      </w:r>
      <w:r>
        <w:tab/>
        <w:t>standards, criteria and benchmarks; and</w:t>
      </w:r>
    </w:p>
    <w:p>
      <w:pPr>
        <w:pStyle w:val="Indenti"/>
      </w:pPr>
      <w:r>
        <w:tab/>
        <w:t>(iv)</w:t>
      </w:r>
      <w:r>
        <w:tab/>
        <w:t>statistical treatments; and</w:t>
      </w:r>
    </w:p>
    <w:p>
      <w:pPr>
        <w:pStyle w:val="Indenti"/>
      </w:pPr>
      <w:r>
        <w:tab/>
        <w:t>(v)</w:t>
      </w:r>
      <w:r>
        <w:tab/>
        <w:t>reporting procedures,</w:t>
      </w:r>
    </w:p>
    <w:p>
      <w:pPr>
        <w:pStyle w:val="Indenta"/>
      </w:pPr>
      <w:r>
        <w:tab/>
      </w:r>
      <w:r>
        <w:tab/>
        <w:t>in relation to measuring the targets prescribed under subsection (1) or paragraph (a) of this subsection.</w:t>
      </w:r>
    </w:p>
    <w:p>
      <w:pPr>
        <w:pStyle w:val="Subsection"/>
      </w:pPr>
      <w:r>
        <w:tab/>
        <w:t>(3)</w:t>
      </w:r>
      <w:r>
        <w:tab/>
        <w:t>A failure to meet a target or a contravention of a regulation prescribing a target is not an offence.</w:t>
      </w:r>
    </w:p>
    <w:p>
      <w:pPr>
        <w:pStyle w:val="Heading5"/>
      </w:pPr>
      <w:bookmarkStart w:id="434" w:name="_Toc328553049"/>
      <w:r>
        <w:rPr>
          <w:rStyle w:val="CharSectno"/>
        </w:rPr>
        <w:t>48</w:t>
      </w:r>
      <w:r>
        <w:t>.</w:t>
      </w:r>
      <w:r>
        <w:tab/>
        <w:t>Consultation with public authorities etc. about proposed s. 47 regulations</w:t>
      </w:r>
      <w:bookmarkEnd w:id="434"/>
    </w:p>
    <w:p>
      <w:pPr>
        <w:pStyle w:val="Subsection"/>
      </w:pPr>
      <w:r>
        <w:tab/>
      </w:r>
      <w:r>
        <w:tab/>
        <w:t>Before regulations are made in relation to a matter referred to in section 47 the Trust must endeavour to consult with any public authority or person which or who appears to the Minister to be likely to be affected in a material way by the regulations.</w:t>
      </w:r>
    </w:p>
    <w:p>
      <w:pPr>
        <w:pStyle w:val="Heading5"/>
      </w:pPr>
      <w:bookmarkStart w:id="435" w:name="_Toc328553050"/>
      <w:r>
        <w:rPr>
          <w:rStyle w:val="CharSectno"/>
        </w:rPr>
        <w:t>49</w:t>
      </w:r>
      <w:r>
        <w:t>.</w:t>
      </w:r>
      <w:r>
        <w:tab/>
        <w:t>Draft s. 47 regulations to be published etc.</w:t>
      </w:r>
      <w:bookmarkEnd w:id="435"/>
    </w:p>
    <w:p>
      <w:pPr>
        <w:pStyle w:val="Subsection"/>
      </w:pPr>
      <w:r>
        <w:tab/>
        <w:t>(1)</w:t>
      </w:r>
      <w:r>
        <w:tab/>
        <w:t>The Trust must —</w:t>
      </w:r>
    </w:p>
    <w:p>
      <w:pPr>
        <w:pStyle w:val="Indenta"/>
      </w:pPr>
      <w:r>
        <w:tab/>
        <w:t>(a)</w:t>
      </w:r>
      <w:r>
        <w:tab/>
        <w:t>deposit copies of draft regulations proposed to be made in relation to a matter referred to in section 47 for public inspection during ordinary business hours free of charge at the office of the Trust; and</w:t>
      </w:r>
    </w:p>
    <w:p>
      <w:pPr>
        <w:pStyle w:val="Indenta"/>
      </w:pPr>
      <w:r>
        <w:tab/>
        <w:t>(b)</w:t>
      </w:r>
      <w:r>
        <w:tab/>
        <w:t>publish the draft regulations on the Trust website.</w:t>
      </w:r>
    </w:p>
    <w:p>
      <w:pPr>
        <w:pStyle w:val="Subsection"/>
      </w:pPr>
      <w:r>
        <w:tab/>
        <w:t>(2)</w:t>
      </w:r>
      <w:r>
        <w:tab/>
        <w:t>As soon as practicable after the deposit of the copies of the draft regulations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regulations may be inspected and obtained; and</w:t>
      </w:r>
    </w:p>
    <w:p>
      <w:pPr>
        <w:pStyle w:val="Indenta"/>
      </w:pPr>
      <w:r>
        <w:tab/>
        <w:t>(d)</w:t>
      </w:r>
      <w:r>
        <w:tab/>
        <w:t>stating the effect of section 50 and specifying the period referred to in that section.</w:t>
      </w:r>
    </w:p>
    <w:p>
      <w:pPr>
        <w:pStyle w:val="Subsection"/>
      </w:pPr>
      <w:r>
        <w:tab/>
        <w:t>(3)</w:t>
      </w:r>
      <w:r>
        <w:tab/>
        <w:t>The Trust may fix and charge a fee for supplying a copy of draft regulations.</w:t>
      </w:r>
    </w:p>
    <w:p>
      <w:pPr>
        <w:pStyle w:val="Heading5"/>
      </w:pPr>
      <w:bookmarkStart w:id="436" w:name="_Toc328553051"/>
      <w:r>
        <w:rPr>
          <w:rStyle w:val="CharSectno"/>
        </w:rPr>
        <w:t>50</w:t>
      </w:r>
      <w:r>
        <w:t>.</w:t>
      </w:r>
      <w:r>
        <w:tab/>
        <w:t>Public submissions about draft s. 47 regulations</w:t>
      </w:r>
      <w:bookmarkEnd w:id="436"/>
    </w:p>
    <w:p>
      <w:pPr>
        <w:pStyle w:val="Subsection"/>
      </w:pPr>
      <w:r>
        <w:tab/>
      </w:r>
      <w:r>
        <w:tab/>
        <w:t>Submissions on draft regulations proposed to be made in relation to a matter referred to in section 47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49(2)(a); and</w:t>
      </w:r>
    </w:p>
    <w:p>
      <w:pPr>
        <w:pStyle w:val="Indenta"/>
      </w:pPr>
      <w:r>
        <w:tab/>
        <w:t>(b)</w:t>
      </w:r>
      <w:r>
        <w:tab/>
        <w:t>by delivering or posting them so that they are received within that period at the offices of the Trust.</w:t>
      </w:r>
    </w:p>
    <w:p>
      <w:pPr>
        <w:pStyle w:val="Heading3"/>
      </w:pPr>
      <w:bookmarkStart w:id="437" w:name="_Toc178397717"/>
      <w:bookmarkStart w:id="438" w:name="_Toc178399108"/>
      <w:bookmarkStart w:id="439" w:name="_Toc178399304"/>
      <w:bookmarkStart w:id="440" w:name="_Toc178499279"/>
      <w:bookmarkStart w:id="441" w:name="_Toc178584520"/>
      <w:bookmarkStart w:id="442" w:name="_Toc178592717"/>
      <w:bookmarkStart w:id="443" w:name="_Toc185134098"/>
      <w:bookmarkStart w:id="444" w:name="_Toc185142987"/>
      <w:bookmarkStart w:id="445" w:name="_Toc213120354"/>
      <w:bookmarkStart w:id="446" w:name="_Toc213120699"/>
      <w:bookmarkStart w:id="447" w:name="_Toc213120895"/>
      <w:bookmarkStart w:id="448" w:name="_Toc223491037"/>
      <w:bookmarkStart w:id="449" w:name="_Toc225326190"/>
      <w:bookmarkStart w:id="450" w:name="_Toc247970960"/>
      <w:bookmarkStart w:id="451" w:name="_Toc274312831"/>
      <w:bookmarkStart w:id="452" w:name="_Toc278985230"/>
      <w:bookmarkStart w:id="453" w:name="_Toc305751823"/>
      <w:bookmarkStart w:id="454" w:name="_Toc305752020"/>
      <w:bookmarkStart w:id="455" w:name="_Toc306612414"/>
      <w:bookmarkStart w:id="456" w:name="_Toc307412683"/>
      <w:bookmarkStart w:id="457" w:name="_Toc312925777"/>
      <w:bookmarkStart w:id="458" w:name="_Toc318356746"/>
      <w:bookmarkStart w:id="459" w:name="_Toc318362941"/>
      <w:bookmarkStart w:id="460" w:name="_Toc323557423"/>
      <w:bookmarkStart w:id="461" w:name="_Toc326916943"/>
      <w:bookmarkStart w:id="462" w:name="_Toc328479070"/>
      <w:bookmarkStart w:id="463" w:name="_Toc328483698"/>
      <w:bookmarkStart w:id="464" w:name="_Toc328553052"/>
      <w:r>
        <w:rPr>
          <w:rStyle w:val="CharDivNo"/>
        </w:rPr>
        <w:t>Division 2</w:t>
      </w:r>
      <w:r>
        <w:t> — </w:t>
      </w:r>
      <w:r>
        <w:rPr>
          <w:rStyle w:val="CharDivText"/>
        </w:rPr>
        <w:t>Strategic documents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Heading5"/>
        <w:spacing w:before="180"/>
      </w:pPr>
      <w:bookmarkStart w:id="465" w:name="_Toc328553053"/>
      <w:r>
        <w:rPr>
          <w:rStyle w:val="CharSectno"/>
        </w:rPr>
        <w:t>51</w:t>
      </w:r>
      <w:r>
        <w:t>.</w:t>
      </w:r>
      <w:r>
        <w:tab/>
        <w:t>River protection strategy, content of</w:t>
      </w:r>
      <w:bookmarkEnd w:id="465"/>
    </w:p>
    <w:p>
      <w:pPr>
        <w:pStyle w:val="Subsection"/>
        <w:spacing w:before="120"/>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Trust, are responsible for those management arrangements; and</w:t>
      </w:r>
    </w:p>
    <w:p>
      <w:pPr>
        <w:pStyle w:val="Indenti"/>
      </w:pPr>
      <w:r>
        <w:tab/>
        <w:t>(ii)</w:t>
      </w:r>
      <w:r>
        <w:tab/>
        <w:t>their responsibilities under those management arrangements.</w:t>
      </w:r>
    </w:p>
    <w:p>
      <w:pPr>
        <w:pStyle w:val="Subsection"/>
        <w:spacing w:before="120"/>
      </w:pPr>
      <w:r>
        <w:tab/>
        <w:t>(2)</w:t>
      </w:r>
      <w:r>
        <w:tab/>
        <w:t>Without limiting subsection (1), the river protection strategy may —</w:t>
      </w:r>
    </w:p>
    <w:p>
      <w:pPr>
        <w:pStyle w:val="Indenta"/>
      </w:pPr>
      <w:r>
        <w:tab/>
        <w:t>(a)</w:t>
      </w:r>
      <w:r>
        <w:tab/>
        <w:t>establish objectives and performance standards for the coordinated management of the catchment area; and</w:t>
      </w:r>
    </w:p>
    <w:p>
      <w:pPr>
        <w:pStyle w:val="Indenta"/>
      </w:pPr>
      <w:r>
        <w:tab/>
        <w:t>(b)</w:t>
      </w:r>
      <w:r>
        <w:tab/>
        <w:t>provide for the development of key strategies and broad programmes to achieve the objectives of this Act; and</w:t>
      </w:r>
    </w:p>
    <w:p>
      <w:pPr>
        <w:pStyle w:val="Indenta"/>
      </w:pPr>
      <w:r>
        <w:tab/>
        <w:t>(c)</w:t>
      </w:r>
      <w:r>
        <w:tab/>
        <w:t>specify reporting and compliance requirements of Schedule 5 authorities; and</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spacing w:before="60"/>
      </w:pPr>
      <w:r>
        <w:tab/>
        <w:t>(e)</w:t>
      </w:r>
      <w:r>
        <w:tab/>
        <w:t>set out protocols for the acquisition, assessment and storage of information relating to requirements under paragraph (d).</w:t>
      </w:r>
    </w:p>
    <w:p>
      <w:pPr>
        <w:pStyle w:val="Subsection"/>
        <w:spacing w:before="120"/>
      </w:pPr>
      <w:r>
        <w:tab/>
        <w:t>(3)</w:t>
      </w:r>
      <w:r>
        <w:tab/>
        <w:t>The river protection strategy may specify the period within which any action recommended in the strategy must be implemented.</w:t>
      </w:r>
    </w:p>
    <w:p>
      <w:pPr>
        <w:pStyle w:val="Heading5"/>
      </w:pPr>
      <w:bookmarkStart w:id="466" w:name="_Toc328553054"/>
      <w:r>
        <w:rPr>
          <w:rStyle w:val="CharSectno"/>
        </w:rPr>
        <w:t>52</w:t>
      </w:r>
      <w:r>
        <w:t>.</w:t>
      </w:r>
      <w:r>
        <w:tab/>
        <w:t>Comprehensive Management Plan and Implementation Strategy (2004), temporary effect of</w:t>
      </w:r>
      <w:bookmarkEnd w:id="466"/>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rPr>
          <w:lang w:val="en-US"/>
        </w:rPr>
      </w:pPr>
      <w:bookmarkStart w:id="467" w:name="_Toc328553055"/>
      <w:r>
        <w:rPr>
          <w:rStyle w:val="CharSectno"/>
          <w:lang w:val="en-US"/>
        </w:rPr>
        <w:t>53</w:t>
      </w:r>
      <w:r>
        <w:rPr>
          <w:lang w:val="en-US"/>
        </w:rPr>
        <w:t>.</w:t>
      </w:r>
      <w:r>
        <w:rPr>
          <w:lang w:val="en-US"/>
        </w:rPr>
        <w:tab/>
        <w:t>Management programmes, content of</w:t>
      </w:r>
      <w:bookmarkEnd w:id="467"/>
    </w:p>
    <w:p>
      <w:pPr>
        <w:pStyle w:val="Subsection"/>
        <w:rPr>
          <w:lang w:val="en-US"/>
        </w:rPr>
      </w:pPr>
      <w:r>
        <w:rPr>
          <w:lang w:val="en-US"/>
        </w:rPr>
        <w:tab/>
        <w:t>(1)</w:t>
      </w:r>
      <w:r>
        <w:rPr>
          <w:lang w:val="en-US"/>
        </w:rPr>
        <w:tab/>
        <w:t>A management programme may —</w:t>
      </w:r>
    </w:p>
    <w:p>
      <w:pPr>
        <w:pStyle w:val="Indenta"/>
      </w:pPr>
      <w:r>
        <w:rPr>
          <w:lang w:val="en-US"/>
        </w:rPr>
        <w:tab/>
      </w:r>
      <w:r>
        <w:t>(a)</w:t>
      </w:r>
      <w:r>
        <w:tab/>
        <w:t>specify the objectives of the management programme in relation to the protection and enhancement of the ecological and community benefits and amenity of the development control area and the Riverpark; and</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Trust in relation to development in the development control area.</w:t>
      </w:r>
    </w:p>
    <w:p>
      <w:pPr>
        <w:pStyle w:val="Subsection"/>
      </w:pPr>
      <w:r>
        <w:tab/>
        <w:t>(3)</w:t>
      </w:r>
      <w:r>
        <w:tab/>
        <w:t>A management programme may specify the period within which any action recommended in the management programme must be implemented.</w:t>
      </w:r>
    </w:p>
    <w:p>
      <w:pPr>
        <w:pStyle w:val="Subsection"/>
      </w:pPr>
      <w:r>
        <w:tab/>
        <w:t>(4)</w:t>
      </w:r>
      <w:r>
        <w:tab/>
        <w:t>A management programme must be consistent with the river protection strategy.</w:t>
      </w:r>
    </w:p>
    <w:p>
      <w:pPr>
        <w:pStyle w:val="Subsection"/>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Heading5"/>
      </w:pPr>
      <w:bookmarkStart w:id="468" w:name="_Toc328553056"/>
      <w:r>
        <w:rPr>
          <w:rStyle w:val="CharSectno"/>
        </w:rPr>
        <w:t>54</w:t>
      </w:r>
      <w:r>
        <w:t>.</w:t>
      </w:r>
      <w:r>
        <w:tab/>
        <w:t>Codes and subsidiary legislation, river protection strategy and management programme may adopt</w:t>
      </w:r>
      <w:bookmarkEnd w:id="468"/>
    </w:p>
    <w:p>
      <w:pPr>
        <w:pStyle w:val="Subsection"/>
      </w:pPr>
      <w:r>
        <w:tab/>
        <w:t>(1)</w:t>
      </w:r>
      <w:r>
        <w:tab/>
        <w:t>In this section —</w:t>
      </w:r>
    </w:p>
    <w:p>
      <w:pPr>
        <w:pStyle w:val="Defstart"/>
      </w:pPr>
      <w:r>
        <w:rPr>
          <w:b/>
        </w:rPr>
        <w:tab/>
      </w:r>
      <w:r>
        <w:rPr>
          <w:rStyle w:val="CharDefText"/>
        </w:rPr>
        <w:t>code</w:t>
      </w:r>
      <w:r>
        <w:t xml:space="preserve"> means a code, standard, rule, specification or other document, made in or outside </w:t>
      </w:r>
      <w:smartTag w:uri="urn:schemas-microsoft-com:office:smarttags" w:element="place">
        <w:smartTag w:uri="urn:schemas-microsoft-com:office:smarttags" w:element="country-region">
          <w:r>
            <w:t>Australia</w:t>
          </w:r>
        </w:smartTag>
      </w:smartTag>
      <w:r>
        <w:t>, that does not by itself have legislative effect in this State.</w:t>
      </w:r>
    </w:p>
    <w:p>
      <w:pPr>
        <w:pStyle w:val="Subsection"/>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pPr>
      <w:bookmarkStart w:id="469" w:name="_Toc328553057"/>
      <w:r>
        <w:rPr>
          <w:rStyle w:val="CharSectno"/>
        </w:rPr>
        <w:t>55</w:t>
      </w:r>
      <w:r>
        <w:t>.</w:t>
      </w:r>
      <w:r>
        <w:tab/>
        <w:t>Documents not prepared by Trust, approval of as strategic documents</w:t>
      </w:r>
      <w:bookmarkEnd w:id="469"/>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 and</w:t>
      </w:r>
    </w:p>
    <w:p>
      <w:pPr>
        <w:pStyle w:val="Indenta"/>
        <w:keepLines/>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Heading3"/>
      </w:pPr>
      <w:bookmarkStart w:id="470" w:name="_Toc178397723"/>
      <w:bookmarkStart w:id="471" w:name="_Toc178399114"/>
      <w:bookmarkStart w:id="472" w:name="_Toc178399310"/>
      <w:bookmarkStart w:id="473" w:name="_Toc178499285"/>
      <w:bookmarkStart w:id="474" w:name="_Toc178584526"/>
      <w:bookmarkStart w:id="475" w:name="_Toc178592723"/>
      <w:bookmarkStart w:id="476" w:name="_Toc185134104"/>
      <w:bookmarkStart w:id="477" w:name="_Toc185142993"/>
      <w:bookmarkStart w:id="478" w:name="_Toc213120360"/>
      <w:bookmarkStart w:id="479" w:name="_Toc213120705"/>
      <w:bookmarkStart w:id="480" w:name="_Toc213120901"/>
      <w:bookmarkStart w:id="481" w:name="_Toc223491043"/>
      <w:bookmarkStart w:id="482" w:name="_Toc225326196"/>
      <w:bookmarkStart w:id="483" w:name="_Toc247970966"/>
      <w:bookmarkStart w:id="484" w:name="_Toc274312837"/>
      <w:bookmarkStart w:id="485" w:name="_Toc278985236"/>
      <w:bookmarkStart w:id="486" w:name="_Toc305751829"/>
      <w:bookmarkStart w:id="487" w:name="_Toc305752026"/>
      <w:bookmarkStart w:id="488" w:name="_Toc306612420"/>
      <w:bookmarkStart w:id="489" w:name="_Toc307412689"/>
      <w:bookmarkStart w:id="490" w:name="_Toc312925783"/>
      <w:bookmarkStart w:id="491" w:name="_Toc318356752"/>
      <w:bookmarkStart w:id="492" w:name="_Toc318362947"/>
      <w:bookmarkStart w:id="493" w:name="_Toc323557429"/>
      <w:bookmarkStart w:id="494" w:name="_Toc326916949"/>
      <w:bookmarkStart w:id="495" w:name="_Toc328479076"/>
      <w:bookmarkStart w:id="496" w:name="_Toc328483704"/>
      <w:bookmarkStart w:id="497" w:name="_Toc328553058"/>
      <w:r>
        <w:rPr>
          <w:rStyle w:val="CharDivNo"/>
        </w:rPr>
        <w:t>Division 3</w:t>
      </w:r>
      <w:r>
        <w:t> — </w:t>
      </w:r>
      <w:r>
        <w:rPr>
          <w:rStyle w:val="CharDivText"/>
        </w:rPr>
        <w:t>Preparation, approval and revision of river protection strategy and management programmes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Heading5"/>
      </w:pPr>
      <w:bookmarkStart w:id="498" w:name="_Toc328553059"/>
      <w:r>
        <w:rPr>
          <w:rStyle w:val="CharSectno"/>
        </w:rPr>
        <w:t>56</w:t>
      </w:r>
      <w:r>
        <w:t>.</w:t>
      </w:r>
      <w:r>
        <w:tab/>
        <w:t>Trust to prepare draft documents</w:t>
      </w:r>
      <w:bookmarkEnd w:id="498"/>
    </w:p>
    <w:p>
      <w:pPr>
        <w:pStyle w:val="Subsection"/>
      </w:pPr>
      <w:r>
        <w:tab/>
        <w:t>(1)</w:t>
      </w:r>
      <w:r>
        <w:tab/>
        <w:t>As soon as is practicable after the commencement of this section the Trust must prepare or cause to be prepared —</w:t>
      </w:r>
    </w:p>
    <w:p>
      <w:pPr>
        <w:pStyle w:val="Indenta"/>
      </w:pPr>
      <w:r>
        <w:tab/>
        <w:t>(a)</w:t>
      </w:r>
      <w:r>
        <w:tab/>
        <w:t>a draft river protection strategy; and</w:t>
      </w:r>
    </w:p>
    <w:p>
      <w:pPr>
        <w:pStyle w:val="Indenta"/>
      </w:pPr>
      <w:r>
        <w:tab/>
        <w:t>(b)</w:t>
      </w:r>
      <w:r>
        <w:tab/>
        <w:t>a draft management programme for the Riverpark; and</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Heading5"/>
      </w:pPr>
      <w:bookmarkStart w:id="499" w:name="_Toc328553060"/>
      <w:r>
        <w:rPr>
          <w:rStyle w:val="CharSectno"/>
        </w:rPr>
        <w:t>57</w:t>
      </w:r>
      <w:r>
        <w:t>.</w:t>
      </w:r>
      <w:r>
        <w:tab/>
        <w:t>Consultation with local governments etc. about proposed documents</w:t>
      </w:r>
      <w:bookmarkEnd w:id="499"/>
    </w:p>
    <w:p>
      <w:pPr>
        <w:pStyle w:val="Subsection"/>
      </w:pPr>
      <w:r>
        <w:tab/>
      </w:r>
      <w:r>
        <w:tab/>
        <w:t>In the preparation of the river protection strategy or a management programme the Trust must consult —</w:t>
      </w:r>
    </w:p>
    <w:p>
      <w:pPr>
        <w:pStyle w:val="Indenta"/>
      </w:pPr>
      <w:r>
        <w:tab/>
        <w:t>(a)</w:t>
      </w:r>
      <w:r>
        <w:tab/>
        <w:t>a local government to the extent that the interests of the local government appear to the Minister to be likely to be affected in a material way by the document; and</w:t>
      </w:r>
    </w:p>
    <w:p>
      <w:pPr>
        <w:pStyle w:val="Indenta"/>
      </w:pPr>
      <w:r>
        <w:tab/>
        <w:t>(b)</w:t>
      </w:r>
      <w:r>
        <w:tab/>
        <w:t>the Western Australian Local Government Association; and</w:t>
      </w:r>
    </w:p>
    <w:p>
      <w:pPr>
        <w:pStyle w:val="Indenta"/>
      </w:pPr>
      <w:r>
        <w:tab/>
        <w:t>(c)</w:t>
      </w:r>
      <w:r>
        <w:tab/>
        <w:t>any other public authority, person or body who or which appears to the Minister to be likely to be affected in a material way by the document.</w:t>
      </w:r>
    </w:p>
    <w:p>
      <w:pPr>
        <w:pStyle w:val="Heading5"/>
      </w:pPr>
      <w:bookmarkStart w:id="500" w:name="_Toc328553061"/>
      <w:r>
        <w:rPr>
          <w:rStyle w:val="CharSectno"/>
        </w:rPr>
        <w:t>58</w:t>
      </w:r>
      <w:r>
        <w:t>.</w:t>
      </w:r>
      <w:r>
        <w:tab/>
        <w:t>Draft document to be published etc.</w:t>
      </w:r>
      <w:bookmarkEnd w:id="500"/>
    </w:p>
    <w:p>
      <w:pPr>
        <w:pStyle w:val="Subsection"/>
      </w:pPr>
      <w:r>
        <w:tab/>
        <w:t>(1)</w:t>
      </w:r>
      <w:r>
        <w:tab/>
        <w:t>The Trust must —</w:t>
      </w:r>
    </w:p>
    <w:p>
      <w:pPr>
        <w:pStyle w:val="Indenta"/>
      </w:pPr>
      <w:r>
        <w:tab/>
        <w:t>(a)</w:t>
      </w:r>
      <w:r>
        <w:tab/>
        <w:t>deposit copies of the draft river protection strategy or management programme for public inspection during ordinary business hours free of charge at the office of the Trust; and</w:t>
      </w:r>
    </w:p>
    <w:p>
      <w:pPr>
        <w:pStyle w:val="Indenta"/>
      </w:pPr>
      <w:r>
        <w:tab/>
        <w:t>(b)</w:t>
      </w:r>
      <w:r>
        <w:tab/>
        <w:t>publish the draft river protection strategy or management programme on the Trust website.</w:t>
      </w:r>
    </w:p>
    <w:p>
      <w:pPr>
        <w:pStyle w:val="Subsection"/>
      </w:pPr>
      <w:r>
        <w:tab/>
        <w:t>(2)</w:t>
      </w:r>
      <w:r>
        <w:tab/>
        <w:t>As soon as practicable after the deposit of the copies of the draft river protection strategy or management programme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document may be inspected and obtained, and the Trust website address; and</w:t>
      </w:r>
    </w:p>
    <w:p>
      <w:pPr>
        <w:pStyle w:val="Indenta"/>
      </w:pPr>
      <w:r>
        <w:tab/>
        <w:t>(d)</w:t>
      </w:r>
      <w:r>
        <w:tab/>
        <w:t>stating the effect of section 59 and specifying the period referred to in that section.</w:t>
      </w:r>
    </w:p>
    <w:p>
      <w:pPr>
        <w:pStyle w:val="Subsection"/>
      </w:pPr>
      <w:r>
        <w:tab/>
        <w:t>(3)</w:t>
      </w:r>
      <w:r>
        <w:tab/>
        <w:t>The Trust may fix and charge a fee for supplying a copy of a draft document.</w:t>
      </w:r>
    </w:p>
    <w:p>
      <w:pPr>
        <w:pStyle w:val="Heading5"/>
      </w:pPr>
      <w:bookmarkStart w:id="501" w:name="_Toc328553062"/>
      <w:r>
        <w:rPr>
          <w:rStyle w:val="CharSectno"/>
        </w:rPr>
        <w:t>59</w:t>
      </w:r>
      <w:r>
        <w:t>.</w:t>
      </w:r>
      <w:r>
        <w:tab/>
        <w:t>Public submissions about draft document</w:t>
      </w:r>
      <w:bookmarkEnd w:id="501"/>
    </w:p>
    <w:p>
      <w:pPr>
        <w:pStyle w:val="Subsection"/>
      </w:pPr>
      <w:r>
        <w:tab/>
      </w:r>
      <w:r>
        <w:tab/>
        <w:t>Submissions on the draft river protection strategy or management programme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the offices of the Trust.</w:t>
      </w:r>
    </w:p>
    <w:p>
      <w:pPr>
        <w:pStyle w:val="Heading5"/>
      </w:pPr>
      <w:bookmarkStart w:id="502" w:name="_Toc328553063"/>
      <w:r>
        <w:rPr>
          <w:rStyle w:val="CharSectno"/>
        </w:rPr>
        <w:t>60</w:t>
      </w:r>
      <w:r>
        <w:t>.</w:t>
      </w:r>
      <w:r>
        <w:tab/>
        <w:t>Draft document to be referred to certain bodies</w:t>
      </w:r>
      <w:bookmarkEnd w:id="502"/>
    </w:p>
    <w:p>
      <w:pPr>
        <w:pStyle w:val="Subsection"/>
        <w:rPr>
          <w:snapToGrid w:val="0"/>
        </w:rPr>
      </w:pPr>
      <w:r>
        <w:rPr>
          <w:snapToGrid w:val="0"/>
        </w:rPr>
        <w:tab/>
        <w:t>(1)</w:t>
      </w:r>
      <w:r>
        <w:rPr>
          <w:snapToGrid w:val="0"/>
        </w:rPr>
        <w:tab/>
        <w:t xml:space="preserve">The draft </w:t>
      </w:r>
      <w:r>
        <w:t>river protection strategy or management programme</w:t>
      </w:r>
      <w:r>
        <w:rPr>
          <w:snapToGrid w:val="0"/>
        </w:rPr>
        <w:t>, modified if the Trust thinks fit after considering submissions made under section 59, must be referred by the Trust to each public authority, person and body consulted under section 57 together with a summary of those submissions, and may be referred by it to any other public authority, person or body.</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Heading5"/>
      </w:pPr>
      <w:bookmarkStart w:id="503" w:name="_Toc328553064"/>
      <w:r>
        <w:rPr>
          <w:rStyle w:val="CharSectno"/>
        </w:rPr>
        <w:t>61</w:t>
      </w:r>
      <w:r>
        <w:t>.</w:t>
      </w:r>
      <w:r>
        <w:tab/>
        <w:t>Consultation with relevant Minister about draft document</w:t>
      </w:r>
      <w:bookmarkEnd w:id="503"/>
    </w:p>
    <w:p>
      <w:pPr>
        <w:pStyle w:val="Subsection"/>
        <w:rPr>
          <w:snapToGrid w:val="0"/>
        </w:rPr>
      </w:pPr>
      <w:r>
        <w:rPr>
          <w:snapToGrid w:val="0"/>
        </w:rPr>
        <w:tab/>
        <w:t>(1)</w:t>
      </w:r>
      <w:r>
        <w:rPr>
          <w:snapToGrid w:val="0"/>
        </w:rPr>
        <w:tab/>
        <w:t>In this section —</w:t>
      </w:r>
    </w:p>
    <w:p>
      <w:pPr>
        <w:pStyle w:val="Defstart"/>
        <w:spacing w:before="160"/>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pPr>
      <w:r>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504" w:name="_Toc328553065"/>
      <w:r>
        <w:rPr>
          <w:rStyle w:val="CharSectno"/>
        </w:rPr>
        <w:t>62</w:t>
      </w:r>
      <w:r>
        <w:t>.</w:t>
      </w:r>
      <w:r>
        <w:tab/>
        <w:t>Approval of draft document by Minister</w:t>
      </w:r>
      <w:bookmarkEnd w:id="504"/>
    </w:p>
    <w:p>
      <w:pPr>
        <w:pStyle w:val="Subsection"/>
        <w:keepNext/>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tab/>
        <w:t>(b)</w:t>
      </w:r>
      <w:r>
        <w:tab/>
        <w:t>in the case of a draft management programme, the Minister is satisfied that it is consistent with the river protection strategy.</w:t>
      </w:r>
    </w:p>
    <w:p>
      <w:pPr>
        <w:pStyle w:val="Heading5"/>
      </w:pPr>
      <w:bookmarkStart w:id="505" w:name="_Toc328553066"/>
      <w:r>
        <w:rPr>
          <w:rStyle w:val="CharSectno"/>
        </w:rPr>
        <w:t>63</w:t>
      </w:r>
      <w:r>
        <w:t>.</w:t>
      </w:r>
      <w:r>
        <w:tab/>
        <w:t>Approval of strategic document to be published; when strategic document operates</w:t>
      </w:r>
      <w:bookmarkEnd w:id="505"/>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Trust may fix and charge a fee for supplying a copy of the strategic document.</w:t>
      </w:r>
    </w:p>
    <w:p>
      <w:pPr>
        <w:pStyle w:val="Heading5"/>
      </w:pPr>
      <w:bookmarkStart w:id="506" w:name="_Toc328553067"/>
      <w:r>
        <w:rPr>
          <w:rStyle w:val="CharSectno"/>
        </w:rPr>
        <w:t>64</w:t>
      </w:r>
      <w:r>
        <w:t>.</w:t>
      </w:r>
      <w:r>
        <w:tab/>
        <w:t>Certain strategic documents, periodic review of</w:t>
      </w:r>
      <w:bookmarkEnd w:id="506"/>
      <w:r>
        <w:t xml:space="preserve"> </w:t>
      </w:r>
    </w:p>
    <w:p>
      <w:pPr>
        <w:pStyle w:val="Subsection"/>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amendments to that strategic document or a revised river protection strategy or management programme.</w:t>
      </w:r>
    </w:p>
    <w:p>
      <w:pPr>
        <w:pStyle w:val="Subsection"/>
      </w:pPr>
      <w:r>
        <w:tab/>
        <w:t>(2)</w:t>
      </w:r>
      <w:r>
        <w:tab/>
        <w:t>If, on a review under this section, the Trust considers that the river protection strategy or management programme does not require amendment or revision it may determine that the existing strategic document is to continue in force without amendment.</w:t>
      </w:r>
    </w:p>
    <w:p>
      <w:pPr>
        <w:pStyle w:val="Subsection"/>
      </w:pPr>
      <w:r>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of the river protection strategy or management programme or the continuation of the strategic document.</w:t>
      </w:r>
    </w:p>
    <w:p>
      <w:pPr>
        <w:pStyle w:val="Heading3"/>
        <w:keepLines/>
      </w:pPr>
      <w:bookmarkStart w:id="507" w:name="_Toc178397733"/>
      <w:bookmarkStart w:id="508" w:name="_Toc178399124"/>
      <w:bookmarkStart w:id="509" w:name="_Toc178399320"/>
      <w:bookmarkStart w:id="510" w:name="_Toc178499295"/>
      <w:bookmarkStart w:id="511" w:name="_Toc178584536"/>
      <w:bookmarkStart w:id="512" w:name="_Toc178592733"/>
      <w:bookmarkStart w:id="513" w:name="_Toc185134114"/>
      <w:bookmarkStart w:id="514" w:name="_Toc185143003"/>
      <w:bookmarkStart w:id="515" w:name="_Toc213120370"/>
      <w:bookmarkStart w:id="516" w:name="_Toc213120715"/>
      <w:bookmarkStart w:id="517" w:name="_Toc213120911"/>
      <w:bookmarkStart w:id="518" w:name="_Toc223491053"/>
      <w:bookmarkStart w:id="519" w:name="_Toc225326206"/>
      <w:bookmarkStart w:id="520" w:name="_Toc247970976"/>
      <w:bookmarkStart w:id="521" w:name="_Toc274312847"/>
      <w:bookmarkStart w:id="522" w:name="_Toc278985246"/>
      <w:bookmarkStart w:id="523" w:name="_Toc305751839"/>
      <w:bookmarkStart w:id="524" w:name="_Toc305752036"/>
      <w:bookmarkStart w:id="525" w:name="_Toc306612430"/>
      <w:bookmarkStart w:id="526" w:name="_Toc307412699"/>
      <w:bookmarkStart w:id="527" w:name="_Toc312925793"/>
      <w:bookmarkStart w:id="528" w:name="_Toc318356762"/>
      <w:bookmarkStart w:id="529" w:name="_Toc318362957"/>
      <w:bookmarkStart w:id="530" w:name="_Toc323557439"/>
      <w:bookmarkStart w:id="531" w:name="_Toc326916959"/>
      <w:bookmarkStart w:id="532" w:name="_Toc328479086"/>
      <w:bookmarkStart w:id="533" w:name="_Toc328483714"/>
      <w:bookmarkStart w:id="534" w:name="_Toc328553068"/>
      <w:r>
        <w:rPr>
          <w:rStyle w:val="CharDivNo"/>
        </w:rPr>
        <w:t>Division 4</w:t>
      </w:r>
      <w:r>
        <w:t> — </w:t>
      </w:r>
      <w:r>
        <w:rPr>
          <w:rStyle w:val="CharDivText"/>
        </w:rPr>
        <w:t>Compliance with strategic documents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Heading5"/>
      </w:pPr>
      <w:bookmarkStart w:id="535" w:name="_Toc328553069"/>
      <w:r>
        <w:rPr>
          <w:rStyle w:val="CharSectno"/>
        </w:rPr>
        <w:t>65</w:t>
      </w:r>
      <w:r>
        <w:t>.</w:t>
      </w:r>
      <w:r>
        <w:tab/>
        <w:t>Who has to comply with strategic documents; documents etc. to be publicly available</w:t>
      </w:r>
      <w:bookmarkEnd w:id="535"/>
    </w:p>
    <w:p>
      <w:pPr>
        <w:pStyle w:val="Subsection"/>
        <w:rPr>
          <w:b/>
          <w:i/>
        </w:rPr>
      </w:pPr>
      <w:r>
        <w:tab/>
        <w:t>(1)</w:t>
      </w:r>
      <w:r>
        <w:tab/>
        <w:t>The Trust must perform its functions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offices of the Trust and be available for inspection by the public during office hours free of charge; and</w:t>
      </w:r>
    </w:p>
    <w:p>
      <w:pPr>
        <w:pStyle w:val="Indenta"/>
      </w:pPr>
      <w:r>
        <w:tab/>
        <w:t>(b)</w:t>
      </w:r>
      <w:r>
        <w:tab/>
        <w:t>published on the Trust website.</w:t>
      </w:r>
    </w:p>
    <w:p>
      <w:pPr>
        <w:pStyle w:val="Heading5"/>
      </w:pPr>
      <w:bookmarkStart w:id="536" w:name="_Toc328553070"/>
      <w:r>
        <w:rPr>
          <w:rStyle w:val="CharSectno"/>
        </w:rPr>
        <w:t>66</w:t>
      </w:r>
      <w:r>
        <w:t>.</w:t>
      </w:r>
      <w:r>
        <w:tab/>
        <w:t>Trust to report etc. on targets, compliance etc.</w:t>
      </w:r>
      <w:bookmarkEnd w:id="536"/>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 and</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rPr>
          <w:szCs w:val="22"/>
        </w:rPr>
      </w:pPr>
      <w:r>
        <w:tab/>
        <w:t>(4)</w:t>
      </w:r>
      <w:r>
        <w:tab/>
        <w:t xml:space="preserve">Any report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66 amended by No. 77 of 2006 Sch. 1 cl. 165(5).]</w:t>
      </w:r>
    </w:p>
    <w:p>
      <w:pPr>
        <w:pStyle w:val="Heading2"/>
      </w:pPr>
      <w:bookmarkStart w:id="537" w:name="_Toc178397736"/>
      <w:bookmarkStart w:id="538" w:name="_Toc178399127"/>
      <w:bookmarkStart w:id="539" w:name="_Toc178399323"/>
      <w:bookmarkStart w:id="540" w:name="_Toc178499298"/>
      <w:bookmarkStart w:id="541" w:name="_Toc178584539"/>
      <w:bookmarkStart w:id="542" w:name="_Toc178592736"/>
      <w:bookmarkStart w:id="543" w:name="_Toc185134117"/>
      <w:bookmarkStart w:id="544" w:name="_Toc185143006"/>
      <w:bookmarkStart w:id="545" w:name="_Toc213120373"/>
      <w:bookmarkStart w:id="546" w:name="_Toc213120718"/>
      <w:bookmarkStart w:id="547" w:name="_Toc213120914"/>
      <w:bookmarkStart w:id="548" w:name="_Toc223491056"/>
      <w:bookmarkStart w:id="549" w:name="_Toc225326209"/>
      <w:bookmarkStart w:id="550" w:name="_Toc247970979"/>
      <w:bookmarkStart w:id="551" w:name="_Toc274312850"/>
      <w:bookmarkStart w:id="552" w:name="_Toc278985249"/>
      <w:bookmarkStart w:id="553" w:name="_Toc305751842"/>
      <w:bookmarkStart w:id="554" w:name="_Toc305752039"/>
      <w:bookmarkStart w:id="555" w:name="_Toc306612433"/>
      <w:bookmarkStart w:id="556" w:name="_Toc307412702"/>
      <w:bookmarkStart w:id="557" w:name="_Toc312925796"/>
      <w:bookmarkStart w:id="558" w:name="_Toc318356765"/>
      <w:bookmarkStart w:id="559" w:name="_Toc318362960"/>
      <w:bookmarkStart w:id="560" w:name="_Toc323557442"/>
      <w:bookmarkStart w:id="561" w:name="_Toc326916962"/>
      <w:bookmarkStart w:id="562" w:name="_Toc328479089"/>
      <w:bookmarkStart w:id="563" w:name="_Toc328483717"/>
      <w:bookmarkStart w:id="564" w:name="_Toc328553071"/>
      <w:r>
        <w:rPr>
          <w:rStyle w:val="CharPartNo"/>
        </w:rPr>
        <w:t>Part 5</w:t>
      </w:r>
      <w:r>
        <w:rPr>
          <w:rStyle w:val="CharDivNo"/>
        </w:rPr>
        <w:t> </w:t>
      </w:r>
      <w:r>
        <w:t>—</w:t>
      </w:r>
      <w:r>
        <w:rPr>
          <w:rStyle w:val="CharDivText"/>
        </w:rPr>
        <w:t> </w:t>
      </w:r>
      <w:r>
        <w:rPr>
          <w:rStyle w:val="CharPartText"/>
        </w:rPr>
        <w:t>Development in development control area</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Heading5"/>
      </w:pPr>
      <w:bookmarkStart w:id="565" w:name="_Toc328553072"/>
      <w:r>
        <w:rPr>
          <w:rStyle w:val="CharSectno"/>
        </w:rPr>
        <w:t>67</w:t>
      </w:r>
      <w:r>
        <w:t>.</w:t>
      </w:r>
      <w:r>
        <w:tab/>
        <w:t>Terms used</w:t>
      </w:r>
      <w:bookmarkEnd w:id="565"/>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Trust under section 72(4); or</w:t>
      </w:r>
    </w:p>
    <w:p>
      <w:pPr>
        <w:pStyle w:val="Defpara"/>
      </w:pPr>
      <w:r>
        <w:tab/>
        <w:t>(b)</w:t>
      </w:r>
      <w:r>
        <w:tab/>
        <w:t>sent to the Trust by a local government or redevelopment authority under section 72(6);</w:t>
      </w:r>
    </w:p>
    <w:p>
      <w:pPr>
        <w:pStyle w:val="Defstart"/>
        <w:rPr>
          <w:bCs/>
        </w:rPr>
      </w:pPr>
      <w:r>
        <w:rPr>
          <w:b/>
        </w:rP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and </w:t>
      </w:r>
      <w:r>
        <w:rPr>
          <w:rStyle w:val="CharDefText"/>
        </w:rPr>
        <w:t>Swan Valley Planning Committee</w:t>
      </w:r>
      <w:r>
        <w:rPr>
          <w:bCs/>
        </w:rPr>
        <w:t xml:space="preserve"> have the meanings given to those terms in the </w:t>
      </w:r>
      <w:smartTag w:uri="urn:schemas-microsoft-com:office:smarttags" w:element="place">
        <w:smartTag w:uri="urn:schemas-microsoft-com:office:smarttags" w:element="PlaceName">
          <w:r>
            <w:rPr>
              <w:bCs/>
              <w:i/>
              <w:iCs/>
            </w:rPr>
            <w:t>Swan</w:t>
          </w:r>
        </w:smartTag>
        <w:r>
          <w:rPr>
            <w:bCs/>
            <w:i/>
            <w:iCs/>
          </w:rPr>
          <w:t xml:space="preserve"> </w:t>
        </w:r>
        <w:smartTag w:uri="urn:schemas-microsoft-com:office:smarttags" w:element="PlaceType">
          <w:r>
            <w:rPr>
              <w:bCs/>
              <w:i/>
              <w:iCs/>
            </w:rPr>
            <w:t>Valley</w:t>
          </w:r>
        </w:smartTag>
      </w:smartTag>
      <w:r>
        <w:rPr>
          <w:bCs/>
          <w:i/>
          <w:iCs/>
        </w:rPr>
        <w:t xml:space="preserve"> Planning Act 1995</w:t>
      </w:r>
      <w:r>
        <w:rPr>
          <w:bCs/>
        </w:rPr>
        <w:t>.</w:t>
      </w:r>
    </w:p>
    <w:p>
      <w:pPr>
        <w:pStyle w:val="Heading5"/>
      </w:pPr>
      <w:bookmarkStart w:id="566" w:name="_Toc328553073"/>
      <w:r>
        <w:rPr>
          <w:rStyle w:val="CharSectno"/>
        </w:rPr>
        <w:t>68</w:t>
      </w:r>
      <w:r>
        <w:t>.</w:t>
      </w:r>
      <w:r>
        <w:tab/>
        <w:t>Land etc. owned by etc. public authority, use and development of</w:t>
      </w:r>
      <w:bookmarkEnd w:id="566"/>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w:t>
      </w:r>
    </w:p>
    <w:p>
      <w:pPr>
        <w:pStyle w:val="Indenta"/>
      </w:pPr>
      <w:r>
        <w:tab/>
        <w:t>(b)</w:t>
      </w:r>
      <w:r>
        <w:tab/>
        <w:t>for any purpose for which they were lawfully used before the coming into force of that Scheme.</w:t>
      </w:r>
    </w:p>
    <w:p>
      <w:pPr>
        <w:pStyle w:val="Heading5"/>
      </w:pPr>
      <w:bookmarkStart w:id="567" w:name="_Toc328553074"/>
      <w:r>
        <w:rPr>
          <w:rStyle w:val="CharSectno"/>
        </w:rPr>
        <w:t>69</w:t>
      </w:r>
      <w:r>
        <w:t>.</w:t>
      </w:r>
      <w:r>
        <w:tab/>
        <w:t>Developments to which this Part applies</w:t>
      </w:r>
      <w:bookmarkEnd w:id="567"/>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568" w:name="_Toc328553075"/>
      <w:r>
        <w:rPr>
          <w:rStyle w:val="CharSectno"/>
        </w:rPr>
        <w:t>70</w:t>
      </w:r>
      <w:r>
        <w:t>.</w:t>
      </w:r>
      <w:r>
        <w:tab/>
        <w:t>Development to be approved</w:t>
      </w:r>
      <w:bookmarkEnd w:id="568"/>
    </w:p>
    <w:p>
      <w:pPr>
        <w:pStyle w:val="Subsection"/>
      </w:pPr>
      <w:r>
        <w:tab/>
        <w:t>(1)</w:t>
      </w:r>
      <w:r>
        <w:tab/>
        <w:t>Subject to section 71, a person must not undertake or cause to be undertaken any development to which this Part applies without the approval of the Minister or, in the case of development of a class that the Trust is authorised to approve under section 85,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(2)</w:t>
      </w:r>
      <w:r>
        <w:tab/>
        <w:t>A person must not undertake or cause to be undertaken any development to which this Part applies in contravention of a condition or restriction attached to an approval of the Minister or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(3)</w:t>
      </w:r>
      <w:r>
        <w:tab/>
        <w:t>The requirements of subsections (1) and (2) extend to the Trust.</w:t>
      </w:r>
    </w:p>
    <w:p>
      <w:pPr>
        <w:pStyle w:val="Heading5"/>
      </w:pPr>
      <w:bookmarkStart w:id="569" w:name="_Toc328553076"/>
      <w:r>
        <w:rPr>
          <w:rStyle w:val="CharSectno"/>
        </w:rPr>
        <w:t>71</w:t>
      </w:r>
      <w:r>
        <w:t>.</w:t>
      </w:r>
      <w:r>
        <w:tab/>
        <w:t>Certain reclamations to be authorised by Parliament</w:t>
      </w:r>
      <w:bookmarkEnd w:id="569"/>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 or</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rPr>
          <w:snapToGrid w:val="0"/>
        </w:rPr>
      </w:pPr>
      <w:r>
        <w:tab/>
        <w:t>(3)</w:t>
      </w:r>
      <w:r>
        <w:tab/>
      </w:r>
      <w:r>
        <w:rPr>
          <w:snapToGrid w:val="0"/>
        </w:rPr>
        <w:t>The requirements of subsection (1) extend to the Trust.</w:t>
      </w:r>
    </w:p>
    <w:p>
      <w:pPr>
        <w:pStyle w:val="Heading5"/>
      </w:pPr>
      <w:bookmarkStart w:id="570" w:name="_Toc328553077"/>
      <w:r>
        <w:rPr>
          <w:rStyle w:val="CharSectno"/>
        </w:rPr>
        <w:t>72</w:t>
      </w:r>
      <w:r>
        <w:t>.</w:t>
      </w:r>
      <w:r>
        <w:tab/>
        <w:t>Approval, applying for</w:t>
      </w:r>
      <w:bookmarkEnd w:id="570"/>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w:t>
      </w:r>
    </w:p>
    <w:p>
      <w:pPr>
        <w:pStyle w:val="Subsection"/>
      </w:pPr>
      <w:r>
        <w:tab/>
        <w:t>(2)</w:t>
      </w:r>
      <w:r>
        <w:tab/>
        <w:t xml:space="preserve">If — </w:t>
      </w:r>
    </w:p>
    <w:p>
      <w:pPr>
        <w:pStyle w:val="Indenta"/>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Indenta"/>
      </w:pPr>
      <w:r>
        <w:tab/>
        <w:t>(b)</w:t>
      </w:r>
      <w:r>
        <w:tab/>
        <w:t>a redevelopment scheme that is in operation under that Act applies to the land,</w:t>
      </w:r>
    </w:p>
    <w:p>
      <w:pPr>
        <w:pStyle w:val="Subsection"/>
      </w:pPr>
      <w:r>
        <w:tab/>
      </w:r>
      <w:r>
        <w:tab/>
        <w:t>an application for development approval must be made to the Metropolitan Redevelopment Authority.</w:t>
      </w:r>
    </w:p>
    <w:p>
      <w:pPr>
        <w:pStyle w:val="Ednotesubsection"/>
      </w:pPr>
      <w:r>
        <w:tab/>
        <w:t>[(3)</w:t>
      </w:r>
      <w:r>
        <w:tab/>
        <w:t>deleted]</w:t>
      </w:r>
    </w:p>
    <w:p>
      <w:pPr>
        <w:pStyle w:val="Subsection"/>
      </w:pPr>
      <w:r>
        <w:tab/>
        <w:t>(4)</w:t>
      </w:r>
      <w:r>
        <w:tab/>
        <w:t>If an application for approval is not required to be made in accordance with subsection (1) or (2), an application for approval must be made in the prescribed form to the Trust.</w:t>
      </w:r>
    </w:p>
    <w:p>
      <w:pPr>
        <w:pStyle w:val="Subsection"/>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tab/>
        <w:t>(6)</w:t>
      </w:r>
      <w:r>
        <w:tab/>
        <w:t>An application to which subsection (1) or (2) applies must be sent to the Trust by the local government or redevelopment authority, as the case requires, within 7 days of being made to the local government or redevelopment authority.</w:t>
      </w:r>
    </w:p>
    <w:p>
      <w:pPr>
        <w:pStyle w:val="Subsection"/>
      </w:pPr>
      <w:r>
        <w:tab/>
        <w:t>(7)</w:t>
      </w:r>
      <w:r>
        <w:tab/>
        <w:t>An applicant must furnish such information and documents relating to the proposed development as the Trust may reasonably require for proper consideration of the application.</w:t>
      </w:r>
    </w:p>
    <w:p>
      <w:pPr>
        <w:pStyle w:val="Footnotesection"/>
      </w:pPr>
      <w:r>
        <w:tab/>
        <w:t>[Section 72 amended by No. 45 of 2011 s. 144(13)</w:t>
      </w:r>
      <w:r>
        <w:noBreakHyphen/>
        <w:t>(16).]</w:t>
      </w:r>
    </w:p>
    <w:p>
      <w:pPr>
        <w:pStyle w:val="Heading5"/>
      </w:pPr>
      <w:bookmarkStart w:id="571" w:name="_Toc328553078"/>
      <w:r>
        <w:rPr>
          <w:rStyle w:val="CharSectno"/>
        </w:rPr>
        <w:t>73</w:t>
      </w:r>
      <w:r>
        <w:t>.</w:t>
      </w:r>
      <w:r>
        <w:tab/>
        <w:t>Consultation with local governments etc. about development application</w:t>
      </w:r>
      <w:bookmarkEnd w:id="571"/>
    </w:p>
    <w:p>
      <w:pPr>
        <w:pStyle w:val="Subsection"/>
      </w:pPr>
      <w:r>
        <w:tab/>
        <w:t>(1)</w:t>
      </w:r>
      <w:r>
        <w:tab/>
        <w:t>The Trust must by notice in writing refer a development application and information and documents relating to the proposed development to —</w:t>
      </w:r>
    </w:p>
    <w:p>
      <w:pPr>
        <w:pStyle w:val="Indenta"/>
      </w:pPr>
      <w:r>
        <w:tab/>
        <w:t>(a)</w:t>
      </w:r>
      <w:r>
        <w:tab/>
        <w:t>each local government for which the development appears to the Trust to be a relevant matter as defined in section 22(2)(a); and</w:t>
      </w:r>
    </w:p>
    <w:p>
      <w:pPr>
        <w:pStyle w:val="Indenta"/>
      </w:pPr>
      <w:r>
        <w:tab/>
        <w:t>(b)</w:t>
      </w:r>
      <w:r>
        <w:tab/>
        <w:t>each other public authority that appears to the Trust to have functions that are relevant to the proposed development; and</w:t>
      </w:r>
    </w:p>
    <w:p>
      <w:pPr>
        <w:pStyle w:val="Indenta"/>
      </w:pPr>
      <w:r>
        <w:tab/>
        <w:t>(c)</w:t>
      </w:r>
      <w:r>
        <w:tab/>
        <w:t xml:space="preserve">if the development is proposed to be carried out on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the Swan Valley Planning Committee.</w:t>
      </w:r>
    </w:p>
    <w:p>
      <w:pPr>
        <w:pStyle w:val="Subsection"/>
      </w:pPr>
      <w:r>
        <w:tab/>
        <w:t>(2)</w:t>
      </w:r>
      <w:r>
        <w:tab/>
        <w:t>A local government or other public authority to which particulars are referred under subsection (1) and, where particulars are referred to the Swan Valley Planning Committee, that Committee, may make submissions on the proposed development to the Trust.</w:t>
      </w:r>
    </w:p>
    <w:p>
      <w:pPr>
        <w:pStyle w:val="Subsection"/>
        <w:rPr>
          <w:spacing w:val="-4"/>
        </w:rPr>
      </w:pPr>
      <w:r>
        <w:tab/>
        <w:t>(3)</w:t>
      </w:r>
      <w:r>
        <w:tab/>
        <w:t>A report must not be made by the Trust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authorities to which particulars were referred under that subsection and, where particulars were referred to the Swan Valley Planning Committee, by that Committee,</w:t>
      </w:r>
    </w:p>
    <w:p>
      <w:pPr>
        <w:pStyle w:val="Subsection"/>
      </w:pPr>
      <w:r>
        <w:tab/>
      </w:r>
      <w:r>
        <w:tab/>
        <w:t>whichever is the sooner.</w:t>
      </w:r>
    </w:p>
    <w:p>
      <w:pPr>
        <w:pStyle w:val="Heading5"/>
      </w:pPr>
      <w:bookmarkStart w:id="572" w:name="_Toc328553079"/>
      <w:r>
        <w:rPr>
          <w:rStyle w:val="CharSectno"/>
        </w:rPr>
        <w:t>74</w:t>
      </w:r>
      <w:r>
        <w:t>.</w:t>
      </w:r>
      <w:r>
        <w:tab/>
        <w:t>Development applications to be publicised</w:t>
      </w:r>
      <w:bookmarkEnd w:id="572"/>
    </w:p>
    <w:p>
      <w:pPr>
        <w:pStyle w:val="Subsection"/>
      </w:pPr>
      <w:r>
        <w:tab/>
        <w:t>(1)</w:t>
      </w:r>
      <w:r>
        <w:tab/>
        <w:t>The Trust must publish on the Trust website notice of each development application it receives.</w:t>
      </w:r>
    </w:p>
    <w:p>
      <w:pPr>
        <w:pStyle w:val="Subsection"/>
      </w:pPr>
      <w:r>
        <w:tab/>
        <w:t>(2)</w:t>
      </w:r>
      <w:r>
        <w:tab/>
        <w:t>The applicant must give notice of the proposed development, in a form approved by the Trust,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chairman advises the applicant that the chairman considers that the proposed development is a matter of significant public interest; or</w:t>
      </w:r>
    </w:p>
    <w:p>
      <w:pPr>
        <w:pStyle w:val="Indenta"/>
      </w:pPr>
      <w:r>
        <w:tab/>
        <w:t>(d)</w:t>
      </w:r>
      <w:r>
        <w:tab/>
        <w:t>the Trust advises the applicant that it considers that the proposed development is a matter of significant public interest; or</w:t>
      </w:r>
    </w:p>
    <w:p>
      <w:pPr>
        <w:pStyle w:val="Indenta"/>
      </w:pPr>
      <w:r>
        <w:tab/>
        <w:t>(e)</w:t>
      </w:r>
      <w:r>
        <w:tab/>
        <w:t>the Minister so directs.</w:t>
      </w:r>
    </w:p>
    <w:p>
      <w:pPr>
        <w:pStyle w:val="Subsection"/>
        <w:spacing w:before="120"/>
      </w:pPr>
      <w:r>
        <w:tab/>
        <w:t>(3)</w:t>
      </w:r>
      <w:r>
        <w:tab/>
        <w:t>A notice under subsection (1) or (2) —</w:t>
      </w:r>
    </w:p>
    <w:p>
      <w:pPr>
        <w:pStyle w:val="Indenta"/>
      </w:pPr>
      <w:r>
        <w:tab/>
        <w:t>(a)</w:t>
      </w:r>
      <w:r>
        <w:tab/>
        <w:t>must specify the place at which particulars of the proposed development may be inspected; and</w:t>
      </w:r>
    </w:p>
    <w:p>
      <w:pPr>
        <w:pStyle w:val="Indenta"/>
      </w:pPr>
      <w:r>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spacing w:before="120"/>
      </w:pPr>
      <w:r>
        <w:tab/>
        <w:t>(4)</w:t>
      </w:r>
      <w:r>
        <w:tab/>
        <w:t>The Trust must send a copy of a notice referred to in subsection (2) to each local government and redevelopment authority for which the proposed development appears to the Trust to be a relevant matter as that term is defined in section 22, and that local government or redevelopment authority must display a copy of the notice at its public office until the expiry of the period for making submissions under subsection (5).</w:t>
      </w:r>
    </w:p>
    <w:p>
      <w:pPr>
        <w:pStyle w:val="Subsection"/>
        <w:spacing w:before="120"/>
      </w:pPr>
      <w:r>
        <w:tab/>
        <w:t>(5)</w:t>
      </w:r>
      <w:r>
        <w:tab/>
        <w:t>Where notice is given under subsection (1) or (2), any person may make a submission —</w:t>
      </w:r>
    </w:p>
    <w:p>
      <w:pPr>
        <w:pStyle w:val="Indenta"/>
      </w:pPr>
      <w:r>
        <w:tab/>
        <w:t>(a)</w:t>
      </w:r>
      <w:r>
        <w:tab/>
        <w:t>in the form and manner specified (if any) in the notice; and</w:t>
      </w:r>
    </w:p>
    <w:p>
      <w:pPr>
        <w:pStyle w:val="Indenta"/>
      </w:pPr>
      <w:r>
        <w:tab/>
        <w:t>(b)</w:t>
      </w:r>
      <w:r>
        <w:tab/>
        <w:t>within the period specified in the notice.</w:t>
      </w:r>
    </w:p>
    <w:p>
      <w:pPr>
        <w:pStyle w:val="Footnotesection"/>
      </w:pPr>
      <w:r>
        <w:tab/>
        <w:t>[Section 74 amended by No. 46 of 2009 s. 17.]</w:t>
      </w:r>
    </w:p>
    <w:p>
      <w:pPr>
        <w:pStyle w:val="Heading5"/>
        <w:spacing w:before="240"/>
      </w:pPr>
      <w:bookmarkStart w:id="573" w:name="_Toc328553080"/>
      <w:r>
        <w:rPr>
          <w:rStyle w:val="CharSectno"/>
        </w:rPr>
        <w:t>75</w:t>
      </w:r>
      <w:r>
        <w:t>.</w:t>
      </w:r>
      <w:r>
        <w:tab/>
        <w:t>Draft report by Trust on proposed development</w:t>
      </w:r>
      <w:bookmarkEnd w:id="573"/>
    </w:p>
    <w:p>
      <w:pPr>
        <w:pStyle w:val="Subsection"/>
      </w:pPr>
      <w:r>
        <w:tab/>
        <w:t>(1)</w:t>
      </w:r>
      <w:r>
        <w:tab/>
        <w:t>After complying with sections 73 and 74, the Trust must prepare a draft report on the proposed development and in that draft report make recommendations on the development application.</w:t>
      </w:r>
    </w:p>
    <w:p>
      <w:pPr>
        <w:pStyle w:val="Subsection"/>
      </w:pPr>
      <w:r>
        <w:tab/>
        <w:t>(2)</w:t>
      </w:r>
      <w:r>
        <w:tab/>
        <w:t>The Trust, in preparing its report under this section, must consider all submissions received by it under sections 73 and 74.</w:t>
      </w:r>
    </w:p>
    <w:p>
      <w:pPr>
        <w:pStyle w:val="Subsection"/>
      </w:pPr>
      <w:r>
        <w:tab/>
        <w:t>(3)</w:t>
      </w:r>
      <w:r>
        <w:tab/>
        <w:t>The Trust must —</w:t>
      </w:r>
    </w:p>
    <w:p>
      <w:pPr>
        <w:pStyle w:val="Indenta"/>
      </w:pPr>
      <w:r>
        <w:tab/>
        <w:t>(a)</w:t>
      </w:r>
      <w:r>
        <w:tab/>
        <w:t>give a copy of the draft report, with an invitation to make submissions to the Trust on the draft report, to —</w:t>
      </w:r>
    </w:p>
    <w:p>
      <w:pPr>
        <w:pStyle w:val="Indenti"/>
      </w:pPr>
      <w:r>
        <w:tab/>
        <w:t>(i)</w:t>
      </w:r>
      <w:r>
        <w:tab/>
        <w:t>the applicant; and</w:t>
      </w:r>
    </w:p>
    <w:p>
      <w:pPr>
        <w:pStyle w:val="Indenti"/>
      </w:pPr>
      <w:r>
        <w:tab/>
        <w:t>(ii)</w:t>
      </w:r>
      <w:r>
        <w:tab/>
        <w:t>each local government and other public authority to which notice was given under section 73(1) and where notice was given to the Swan Valley Planning Committee, that Committee;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Trust website and in any other way the Trust considers appropriate, with an invitation to the public to make submissions to the Trust on the draft report.</w:t>
      </w:r>
    </w:p>
    <w:p>
      <w:pPr>
        <w:pStyle w:val="Subsection"/>
        <w:keepNext/>
      </w:pPr>
      <w:r>
        <w:tab/>
        <w:t>(4)</w:t>
      </w:r>
      <w:r>
        <w:tab/>
        <w:t>An invitation to make submissions to the Trust on the draft report —</w:t>
      </w:r>
    </w:p>
    <w:p>
      <w:pPr>
        <w:pStyle w:val="Indenta"/>
      </w:pPr>
      <w:r>
        <w:tab/>
        <w:t>(a)</w:t>
      </w:r>
      <w:r>
        <w:tab/>
        <w:t>must specify a period of at least 14 days within which a submission may be made; and</w:t>
      </w:r>
    </w:p>
    <w:p>
      <w:pPr>
        <w:pStyle w:val="Indenta"/>
        <w:keepNext/>
      </w:pPr>
      <w:r>
        <w:tab/>
        <w:t>(b)</w:t>
      </w:r>
      <w:r>
        <w:tab/>
        <w:t>may specify the form or manner, or both, in which a submission may be made.</w:t>
      </w:r>
    </w:p>
    <w:p>
      <w:pPr>
        <w:pStyle w:val="Subsection"/>
      </w:pPr>
      <w:r>
        <w:tab/>
        <w:t>(5)</w:t>
      </w:r>
      <w:r>
        <w:tab/>
        <w:t>Any person may make a submission to the Trust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Heading5"/>
      </w:pPr>
      <w:bookmarkStart w:id="574" w:name="_Toc328553081"/>
      <w:r>
        <w:rPr>
          <w:rStyle w:val="CharSectno"/>
        </w:rPr>
        <w:t>76</w:t>
      </w:r>
      <w:r>
        <w:t>.</w:t>
      </w:r>
      <w:r>
        <w:tab/>
        <w:t>Report by Trust to Minister about proposed development</w:t>
      </w:r>
      <w:bookmarkEnd w:id="574"/>
    </w:p>
    <w:p>
      <w:pPr>
        <w:pStyle w:val="Subsection"/>
      </w:pPr>
      <w:r>
        <w:tab/>
        <w:t>(1)</w:t>
      </w:r>
      <w:r>
        <w:tab/>
        <w:t>The Trust, after considering any submissions made under section 75 and making such changes to the report as it considers appropriate, must —</w:t>
      </w:r>
    </w:p>
    <w:p>
      <w:pPr>
        <w:pStyle w:val="Indenta"/>
      </w:pPr>
      <w:r>
        <w:tab/>
        <w:t>(a)</w:t>
      </w:r>
      <w:r>
        <w:tab/>
        <w:t>give a copy of the report to —</w:t>
      </w:r>
    </w:p>
    <w:p>
      <w:pPr>
        <w:pStyle w:val="Indenti"/>
      </w:pPr>
      <w:r>
        <w:tab/>
        <w:t>(i)</w:t>
      </w:r>
      <w:r>
        <w:tab/>
        <w:t>the Minister; and</w:t>
      </w:r>
    </w:p>
    <w:p>
      <w:pPr>
        <w:pStyle w:val="Indenti"/>
      </w:pPr>
      <w:r>
        <w:tab/>
        <w:t>(ii)</w:t>
      </w:r>
      <w:r>
        <w:tab/>
        <w:t>the applicant; and</w:t>
      </w:r>
    </w:p>
    <w:p>
      <w:pPr>
        <w:pStyle w:val="Indenti"/>
      </w:pPr>
      <w:r>
        <w:tab/>
        <w:t>(iii)</w:t>
      </w:r>
      <w:r>
        <w:tab/>
        <w:t>each local government and other public authority to which the draft report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Trust website and in any other way the Trust considers appropriate.</w:t>
      </w:r>
    </w:p>
    <w:p>
      <w:pPr>
        <w:pStyle w:val="Subsection"/>
        <w:keepNext/>
      </w:pPr>
      <w:r>
        <w:tab/>
        <w:t>(2)</w:t>
      </w:r>
      <w:r>
        <w:tab/>
        <w:t>A report to the Minister under subsection (1)(a)(i) on an application must be accompanied by —</w:t>
      </w:r>
    </w:p>
    <w:p>
      <w:pPr>
        <w:pStyle w:val="Indenta"/>
      </w:pPr>
      <w:r>
        <w:tab/>
        <w:t>(a)</w:t>
      </w:r>
      <w:r>
        <w:tab/>
        <w:t>a copy of each submission made under section 73(1), 74 or 75 in relation to the application or draft report; and</w:t>
      </w:r>
    </w:p>
    <w:p>
      <w:pPr>
        <w:pStyle w:val="Indenta"/>
      </w:pPr>
      <w:r>
        <w:tab/>
        <w:t>(b)</w:t>
      </w:r>
      <w:r>
        <w:tab/>
        <w:t>the Trust’s comments on those submissions.</w:t>
      </w:r>
    </w:p>
    <w:p>
      <w:pPr>
        <w:pStyle w:val="Heading5"/>
      </w:pPr>
      <w:bookmarkStart w:id="575" w:name="_Toc328553082"/>
      <w:r>
        <w:rPr>
          <w:rStyle w:val="CharSectno"/>
        </w:rPr>
        <w:t>77</w:t>
      </w:r>
      <w:r>
        <w:t>.</w:t>
      </w:r>
      <w:r>
        <w:tab/>
        <w:t>Minister’s options after considering s. 76 report</w:t>
      </w:r>
      <w:bookmarkEnd w:id="575"/>
    </w:p>
    <w:p>
      <w:pPr>
        <w:pStyle w:val="Subsection"/>
        <w:keepLines/>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rPr>
          <w:snapToGrid w:val="0"/>
        </w:rPr>
      </w:pPr>
      <w:r>
        <w:tab/>
        <w:t>(b)</w:t>
      </w:r>
      <w:r>
        <w:tab/>
      </w:r>
      <w:r>
        <w:rPr>
          <w:snapToGrid w:val="0"/>
        </w:rPr>
        <w:t>instead of so doing —</w:t>
      </w:r>
    </w:p>
    <w:p>
      <w:pPr>
        <w:pStyle w:val="Indenti"/>
        <w:rPr>
          <w:snapToGrid w:val="0"/>
        </w:rPr>
      </w:pPr>
      <w:r>
        <w:rPr>
          <w:snapToGrid w:val="0"/>
        </w:rPr>
        <w:tab/>
        <w:t>(i)</w:t>
      </w:r>
      <w:r>
        <w:rPr>
          <w:snapToGrid w:val="0"/>
        </w:rPr>
        <w:tab/>
        <w:t>return the application to the Trust and direct it to reconsider its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rPr>
          <w:snapToGrid w:val="0"/>
        </w:rPr>
      </w:pPr>
      <w:r>
        <w:tab/>
        <w:t>(2)</w:t>
      </w:r>
      <w:r>
        <w:tab/>
        <w:t>If</w:t>
      </w:r>
      <w:r>
        <w:rPr>
          <w:snapToGrid w:val="0"/>
        </w:rPr>
        <w:t xml:space="preserve"> the Minister gives a direction to the Trust under subsection (1)(b)(i) the Minister may also direct the Trust to consult with the applicant and any other person the Minister directs in an endeavour to resolve any question in issue.</w:t>
      </w:r>
    </w:p>
    <w:p>
      <w:pPr>
        <w:pStyle w:val="Subsection"/>
        <w:rPr>
          <w:snapToGrid w:val="0"/>
        </w:rPr>
      </w:pPr>
      <w:r>
        <w:tab/>
        <w:t>(3)</w:t>
      </w:r>
      <w:r>
        <w:tab/>
      </w:r>
      <w:r>
        <w:rPr>
          <w:snapToGrid w:val="0"/>
        </w:rPr>
        <w:t>The Trust must comply with any direction given to it under this section.</w:t>
      </w:r>
    </w:p>
    <w:p>
      <w:pPr>
        <w:pStyle w:val="Heading5"/>
      </w:pPr>
      <w:bookmarkStart w:id="576" w:name="_Toc328553083"/>
      <w:r>
        <w:rPr>
          <w:rStyle w:val="CharSectno"/>
        </w:rPr>
        <w:t>78</w:t>
      </w:r>
      <w:r>
        <w:t>.</w:t>
      </w:r>
      <w:r>
        <w:tab/>
        <w:t>Review committee under s. 77(1)(b)(ii), membership of etc.</w:t>
      </w:r>
      <w:bookmarkEnd w:id="576"/>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pPr>
      <w:r>
        <w:tab/>
        <w:t>(2)</w:t>
      </w:r>
      <w:r>
        <w:tab/>
        <w:t>A member of a review committee is to be paid such remuneration and travelling and other allowances as are determined in the case of the member by the Minister on the recommendation of the Public Sector Commissioner.</w:t>
      </w:r>
    </w:p>
    <w:p>
      <w:pPr>
        <w:pStyle w:val="Footnotesection"/>
      </w:pPr>
      <w:r>
        <w:tab/>
        <w:t>[Section 78 amended by No. 39 of 2010 s. 89.]</w:t>
      </w:r>
    </w:p>
    <w:p>
      <w:pPr>
        <w:pStyle w:val="Heading5"/>
      </w:pPr>
      <w:bookmarkStart w:id="577" w:name="_Toc328553084"/>
      <w:r>
        <w:rPr>
          <w:rStyle w:val="CharSectno"/>
        </w:rPr>
        <w:t>79</w:t>
      </w:r>
      <w:r>
        <w:t>.</w:t>
      </w:r>
      <w:r>
        <w:tab/>
        <w:t>Review committee’s functions as to Trust’s recommendations</w:t>
      </w:r>
      <w:bookmarkEnd w:id="577"/>
      <w:r>
        <w:t xml:space="preserve">  </w:t>
      </w:r>
    </w:p>
    <w:p>
      <w:pPr>
        <w:pStyle w:val="Subsection"/>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Trust may make submissions to a review committee.</w:t>
      </w:r>
    </w:p>
    <w:p>
      <w:pPr>
        <w:pStyle w:val="Subsection"/>
      </w:pPr>
      <w:r>
        <w:tab/>
        <w:t>(3)</w:t>
      </w:r>
      <w:r>
        <w:tab/>
        <w:t>A review committee must report to the Minister as required by section 77(1)(b)(ii).</w:t>
      </w:r>
    </w:p>
    <w:p>
      <w:pPr>
        <w:pStyle w:val="Heading5"/>
        <w:spacing w:before="180"/>
      </w:pPr>
      <w:bookmarkStart w:id="578" w:name="_Toc328553085"/>
      <w:r>
        <w:rPr>
          <w:rStyle w:val="CharSectno"/>
        </w:rPr>
        <w:t>80</w:t>
      </w:r>
      <w:r>
        <w:t>.</w:t>
      </w:r>
      <w:r>
        <w:tab/>
        <w:t>Minister’s decision</w:t>
      </w:r>
      <w:bookmarkEnd w:id="578"/>
    </w:p>
    <w:p>
      <w:pPr>
        <w:pStyle w:val="Subsection"/>
      </w:pPr>
      <w:r>
        <w:tab/>
        <w:t>(1)</w:t>
      </w:r>
      <w:r>
        <w:tab/>
        <w:t>Subject to this Part, the Minister may, for the purposes of section 70 —</w:t>
      </w:r>
    </w:p>
    <w:p>
      <w:pPr>
        <w:pStyle w:val="Indenta"/>
      </w:pPr>
      <w:r>
        <w:tab/>
        <w:t>(a)</w:t>
      </w:r>
      <w:r>
        <w:tab/>
        <w:t>approve the development; or</w:t>
      </w:r>
    </w:p>
    <w:p>
      <w:pPr>
        <w:pStyle w:val="Indenta"/>
      </w:pPr>
      <w:r>
        <w:tab/>
        <w:t>(b)</w:t>
      </w:r>
      <w:r>
        <w:tab/>
        <w:t>approve the development in a modified form; or</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spacing w:before="120"/>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 or</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 or</w:t>
      </w:r>
    </w:p>
    <w:p>
      <w:pPr>
        <w:pStyle w:val="Indenta"/>
        <w:rPr>
          <w:snapToGrid w:val="0"/>
        </w:rPr>
      </w:pPr>
      <w:r>
        <w:rPr>
          <w:snapToGrid w:val="0"/>
        </w:rPr>
        <w:tab/>
        <w:t>(c)</w:t>
      </w:r>
      <w:r>
        <w:rPr>
          <w:snapToGrid w:val="0"/>
        </w:rPr>
        <w:tab/>
        <w:t>any condition or procedure required to be complied with under Part IV of that Act; or</w:t>
      </w:r>
    </w:p>
    <w:p>
      <w:pPr>
        <w:pStyle w:val="Indenta"/>
        <w:rPr>
          <w:snapToGrid w:val="0"/>
        </w:rPr>
      </w:pPr>
      <w:r>
        <w:rPr>
          <w:snapToGrid w:val="0"/>
        </w:rPr>
        <w:tab/>
        <w:t>(d)</w:t>
      </w:r>
      <w:r>
        <w:rPr>
          <w:snapToGrid w:val="0"/>
        </w:rPr>
        <w:tab/>
        <w:t xml:space="preserve">if a development is proposed to be carried out in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Valley</w:t>
          </w:r>
        </w:smartTag>
      </w:smartTag>
      <w:r>
        <w:rPr>
          <w:snapToGrid w:val="0"/>
        </w:rPr>
        <w:t>, any recommendation of the Swan Valley Planning Committee in relation to that development, unless —</w:t>
      </w:r>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rPr>
          <w:snapToGrid w:val="0"/>
        </w:rPr>
      </w:pPr>
      <w:r>
        <w:rPr>
          <w:snapToGrid w:val="0"/>
        </w:rPr>
        <w:tab/>
        <w:t>(5)</w:t>
      </w:r>
      <w:r>
        <w:rPr>
          <w:snapToGrid w:val="0"/>
        </w:rPr>
        <w:tab/>
        <w:t>The Minister or, in the case of a decision by the Trust, the Trust must cause notice in writing of the decision to be —</w:t>
      </w:r>
    </w:p>
    <w:p>
      <w:pPr>
        <w:pStyle w:val="Indenta"/>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 and</w:t>
      </w:r>
    </w:p>
    <w:p>
      <w:pPr>
        <w:pStyle w:val="Indenti"/>
        <w:rPr>
          <w:snapToGrid w:val="0"/>
        </w:rPr>
      </w:pPr>
      <w:r>
        <w:rPr>
          <w:snapToGrid w:val="0"/>
        </w:rPr>
        <w:tab/>
        <w:t>(ii)</w:t>
      </w:r>
      <w:r>
        <w:rPr>
          <w:snapToGrid w:val="0"/>
        </w:rPr>
        <w:tab/>
        <w:t>each local government and other public authority to which notice was given under section 73(1); and</w:t>
      </w:r>
    </w:p>
    <w:p>
      <w:pPr>
        <w:pStyle w:val="Indenti"/>
        <w:rPr>
          <w:snapToGrid w:val="0"/>
        </w:rPr>
      </w:pPr>
      <w:r>
        <w:rPr>
          <w:snapToGrid w:val="0"/>
        </w:rPr>
        <w:tab/>
        <w:t>(iii)</w:t>
      </w:r>
      <w:r>
        <w:rPr>
          <w:snapToGrid w:val="0"/>
        </w:rPr>
        <w:tab/>
        <w:t>where notice was given to the Swan Valley Planning Committee, to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w:t>
      </w:r>
    </w:p>
    <w:p>
      <w:pPr>
        <w:pStyle w:val="Heading5"/>
      </w:pPr>
      <w:bookmarkStart w:id="579" w:name="_Toc328553086"/>
      <w:r>
        <w:rPr>
          <w:rStyle w:val="CharSectno"/>
        </w:rPr>
        <w:t>81</w:t>
      </w:r>
      <w:r>
        <w:t>.</w:t>
      </w:r>
      <w:r>
        <w:tab/>
        <w:t>Financial assurance condition may be imposed on approval</w:t>
      </w:r>
      <w:bookmarkEnd w:id="579"/>
    </w:p>
    <w:p>
      <w:pPr>
        <w:pStyle w:val="Subsection"/>
      </w:pPr>
      <w:r>
        <w:tab/>
        <w:t>(1)</w:t>
      </w:r>
      <w:r>
        <w:tab/>
        <w:t>In this section —</w:t>
      </w:r>
    </w:p>
    <w:p>
      <w:pPr>
        <w:pStyle w:val="Defstart"/>
      </w:pPr>
      <w:r>
        <w:rPr>
          <w:b/>
        </w:rPr>
        <w:tab/>
      </w:r>
      <w:r>
        <w:rPr>
          <w:rStyle w:val="CharDefText"/>
        </w:rPr>
        <w:t>approving authority</w:t>
      </w:r>
      <w:r>
        <w:t xml:space="preserve"> means —</w:t>
      </w:r>
    </w:p>
    <w:p>
      <w:pPr>
        <w:pStyle w:val="Defpara"/>
      </w:pPr>
      <w:r>
        <w:tab/>
        <w:t>(a)</w:t>
      </w:r>
      <w:r>
        <w:tab/>
        <w:t>in relation to an approval under section 85 — the Trust;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Trust before the commencement of the development a financial assurance of the kind specified in the condition.</w:t>
      </w:r>
    </w:p>
    <w:p>
      <w:pPr>
        <w:pStyle w:val="Subsection"/>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Trust if it were necessary to take action under section 116(5) or 117 in relation to that development.</w:t>
      </w:r>
    </w:p>
    <w:p>
      <w:pPr>
        <w:pStyle w:val="Subsection"/>
      </w:pPr>
      <w:r>
        <w:tab/>
        <w:t>(6)</w:t>
      </w:r>
      <w:r>
        <w:tab/>
        <w:t>A condition requiring the provision of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580" w:name="_Toc328553087"/>
      <w:r>
        <w:rPr>
          <w:rStyle w:val="CharSectno"/>
        </w:rPr>
        <w:t>82</w:t>
      </w:r>
      <w:r>
        <w:t>.</w:t>
      </w:r>
      <w:r>
        <w:tab/>
        <w:t>Condition etc. on approval, request for reconsideration of</w:t>
      </w:r>
      <w:bookmarkEnd w:id="580"/>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keepNext/>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given to each local government and other public authority to which notice was given under section 73(1) and, where notice was given to the Swan Valley Planning Committee, to that Committee; and</w:t>
      </w:r>
    </w:p>
    <w:p>
      <w:pPr>
        <w:pStyle w:val="Indenta"/>
      </w:pPr>
      <w:r>
        <w:tab/>
        <w:t>(b)</w:t>
      </w:r>
      <w:r>
        <w:tab/>
        <w:t>published on the Trust website.</w:t>
      </w:r>
    </w:p>
    <w:p>
      <w:pPr>
        <w:pStyle w:val="Heading5"/>
      </w:pPr>
      <w:bookmarkStart w:id="581" w:name="_Toc328553088"/>
      <w:r>
        <w:rPr>
          <w:rStyle w:val="CharSectno"/>
        </w:rPr>
        <w:t>83</w:t>
      </w:r>
      <w:r>
        <w:t>.</w:t>
      </w:r>
      <w:r>
        <w:tab/>
        <w:t>Correction of approval</w:t>
      </w:r>
      <w:bookmarkEnd w:id="581"/>
    </w:p>
    <w:p>
      <w:pPr>
        <w:pStyle w:val="Subsection"/>
      </w:pPr>
      <w:r>
        <w:tab/>
        <w:t>(1)</w:t>
      </w:r>
      <w:r>
        <w:tab/>
        <w:t>The Minister may —</w:t>
      </w:r>
    </w:p>
    <w:p>
      <w:pPr>
        <w:pStyle w:val="Indenta"/>
      </w:pPr>
      <w:r>
        <w:tab/>
        <w:t>(a)</w:t>
      </w:r>
      <w:r>
        <w:tab/>
        <w:t>correct in an approval —</w:t>
      </w:r>
    </w:p>
    <w:p>
      <w:pPr>
        <w:pStyle w:val="Indenti"/>
      </w:pPr>
      <w:r>
        <w:tab/>
        <w:t>(i)</w:t>
      </w:r>
      <w:r>
        <w:tab/>
        <w:t>a clerical mistake; or</w:t>
      </w:r>
    </w:p>
    <w:p>
      <w:pPr>
        <w:pStyle w:val="Indenti"/>
      </w:pPr>
      <w:r>
        <w:tab/>
        <w:t>(ii)</w:t>
      </w:r>
      <w:r>
        <w:tab/>
        <w:t>an error arising from an accidental slip or omission; or</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keepNext/>
      </w:pPr>
      <w:r>
        <w:tab/>
        <w:t>(2)</w:t>
      </w:r>
      <w:r>
        <w:tab/>
        <w:t>Notice of any such correction must be —</w:t>
      </w:r>
    </w:p>
    <w:p>
      <w:pPr>
        <w:pStyle w:val="Indenta"/>
      </w:pPr>
      <w:r>
        <w:tab/>
        <w:t>(a)</w:t>
      </w:r>
      <w:r>
        <w:tab/>
        <w:t>given to the person to whom the approval was given; and</w:t>
      </w:r>
    </w:p>
    <w:p>
      <w:pPr>
        <w:pStyle w:val="Indenta"/>
      </w:pPr>
      <w:r>
        <w:tab/>
        <w:t>(b)</w:t>
      </w:r>
      <w:r>
        <w:tab/>
        <w:t>published on the Trust website.</w:t>
      </w:r>
    </w:p>
    <w:p>
      <w:pPr>
        <w:pStyle w:val="Heading5"/>
      </w:pPr>
      <w:bookmarkStart w:id="582" w:name="_Toc328553089"/>
      <w:r>
        <w:rPr>
          <w:rStyle w:val="CharSectno"/>
        </w:rPr>
        <w:t>84</w:t>
      </w:r>
      <w:r>
        <w:t>.</w:t>
      </w:r>
      <w:r>
        <w:tab/>
        <w:t>Variation or extension of approval</w:t>
      </w:r>
      <w:bookmarkEnd w:id="582"/>
    </w:p>
    <w:p>
      <w:pPr>
        <w:pStyle w:val="Subsection"/>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pPr>
      <w:r>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583" w:name="_Toc328553090"/>
      <w:r>
        <w:rPr>
          <w:rStyle w:val="CharSectno"/>
        </w:rPr>
        <w:t>85</w:t>
      </w:r>
      <w:r>
        <w:t>.</w:t>
      </w:r>
      <w:r>
        <w:tab/>
        <w:t>Approvals by Trust</w:t>
      </w:r>
      <w:bookmarkEnd w:id="583"/>
    </w:p>
    <w:p>
      <w:pPr>
        <w:pStyle w:val="Subsection"/>
      </w:pPr>
      <w:r>
        <w:tab/>
        <w:t>(1)</w:t>
      </w:r>
      <w:r>
        <w:tab/>
        <w:t>The regulations may prescribe classes of developments that the Trust is authorised to approve under this section.</w:t>
      </w:r>
    </w:p>
    <w:p>
      <w:pPr>
        <w:pStyle w:val="Subsection"/>
      </w:pPr>
      <w:r>
        <w:tab/>
        <w:t>(2)</w:t>
      </w:r>
      <w:r>
        <w:tab/>
        <w:t>Where the Trust is authorised under subsection (1) to approve a development, it may resolve to do so and in that case —</w:t>
      </w:r>
    </w:p>
    <w:p>
      <w:pPr>
        <w:pStyle w:val="Indenta"/>
      </w:pPr>
      <w:r>
        <w:tab/>
        <w:t>(a)</w:t>
      </w:r>
      <w:r>
        <w:tab/>
        <w:t>sections 73 and 74 apply in relation to the development application; and</w:t>
      </w:r>
    </w:p>
    <w:p>
      <w:pPr>
        <w:pStyle w:val="Indenta"/>
      </w:pPr>
      <w:r>
        <w:tab/>
        <w:t>(b)</w:t>
      </w:r>
      <w:r>
        <w:tab/>
        <w:t>section 75 applies as if references in that section to the Trust were references to the General Manager; and</w:t>
      </w:r>
    </w:p>
    <w:p>
      <w:pPr>
        <w:pStyle w:val="Indenta"/>
      </w:pPr>
      <w:r>
        <w:tab/>
        <w:t>(c)</w:t>
      </w:r>
      <w:r>
        <w:tab/>
        <w:t>section 76 applies as if references in that section —</w:t>
      </w:r>
    </w:p>
    <w:p>
      <w:pPr>
        <w:pStyle w:val="Indenti"/>
      </w:pPr>
      <w:r>
        <w:tab/>
        <w:t>(i)</w:t>
      </w:r>
      <w:r>
        <w:tab/>
        <w:t>to the Trust were references to the General Manager; and</w:t>
      </w:r>
    </w:p>
    <w:p>
      <w:pPr>
        <w:pStyle w:val="Indenti"/>
      </w:pPr>
      <w:r>
        <w:tab/>
        <w:t>(ii)</w:t>
      </w:r>
      <w:r>
        <w:tab/>
        <w:t>to the Minister were references to the Trust;</w:t>
      </w:r>
    </w:p>
    <w:p>
      <w:pPr>
        <w:pStyle w:val="Indenta"/>
      </w:pPr>
      <w:r>
        <w:tab/>
      </w:r>
      <w:r>
        <w:tab/>
        <w:t>and</w:t>
      </w:r>
    </w:p>
    <w:p>
      <w:pPr>
        <w:pStyle w:val="Indenta"/>
      </w:pPr>
      <w:r>
        <w:tab/>
        <w:t>(d)</w:t>
      </w:r>
      <w:r>
        <w:tab/>
        <w:t>sections 77 to 79 do not apply in relation to the development application; and</w:t>
      </w:r>
    </w:p>
    <w:p>
      <w:pPr>
        <w:pStyle w:val="Indenta"/>
      </w:pPr>
      <w:r>
        <w:tab/>
        <w:t>(e)</w:t>
      </w:r>
      <w:r>
        <w:tab/>
        <w:t>the Trust may, subject to section 80(2), exercise any power described in section 80(1), (3) or (4).</w:t>
      </w:r>
    </w:p>
    <w:p>
      <w:pPr>
        <w:pStyle w:val="Subsection"/>
      </w:pPr>
      <w:r>
        <w:tab/>
        <w:t>(3)</w:t>
      </w:r>
      <w:r>
        <w:tab/>
        <w:t>Before exercising a power described in section 80(1) the Trust must consider the report received by it under section 76 as applied by this section and any other matter that the Trust considers relevant.</w:t>
      </w:r>
    </w:p>
    <w:p>
      <w:pPr>
        <w:pStyle w:val="Subsection"/>
      </w:pPr>
      <w:r>
        <w:tab/>
        <w:t>(4)</w:t>
      </w:r>
      <w:r>
        <w:tab/>
        <w:t>An approval by the Trust under this section comes into effect, if it is not revoked under section 87, on the day after the period in which it may be revoked under section 87(1) has elapsed.</w:t>
      </w:r>
    </w:p>
    <w:p>
      <w:pPr>
        <w:pStyle w:val="Subsection"/>
      </w:pPr>
      <w:r>
        <w:tab/>
        <w:t>(5)</w:t>
      </w:r>
      <w:r>
        <w:tab/>
        <w:t>For the purposes of this Part an approval by the Trust under this section is to be taken to be the approval of the Minister.</w:t>
      </w:r>
    </w:p>
    <w:p>
      <w:pPr>
        <w:pStyle w:val="Subsection"/>
      </w:pPr>
      <w:r>
        <w:tab/>
        <w:t>(6)</w:t>
      </w:r>
      <w:r>
        <w:tab/>
        <w:t>Sections 82, 83 and 84 apply to an approval given under this section as if references to the Minister were references to the Trust.</w:t>
      </w:r>
    </w:p>
    <w:p>
      <w:pPr>
        <w:pStyle w:val="Heading5"/>
      </w:pPr>
      <w:bookmarkStart w:id="584" w:name="_Toc328553091"/>
      <w:r>
        <w:rPr>
          <w:rStyle w:val="CharSectno"/>
        </w:rPr>
        <w:t>86</w:t>
      </w:r>
      <w:r>
        <w:t>.</w:t>
      </w:r>
      <w:r>
        <w:tab/>
        <w:t>Trust must give s. 85 decisions etc. to Minister</w:t>
      </w:r>
      <w:bookmarkEnd w:id="584"/>
    </w:p>
    <w:p>
      <w:pPr>
        <w:pStyle w:val="Subsection"/>
      </w:pPr>
      <w:r>
        <w:tab/>
        <w:t>(1)</w:t>
      </w:r>
      <w:r>
        <w:tab/>
        <w:t>The Trust must give to the Minister a copy of each decision it makes under section 85 in relation to an application.</w:t>
      </w:r>
    </w:p>
    <w:p>
      <w:pPr>
        <w:pStyle w:val="Subsection"/>
      </w:pPr>
      <w:r>
        <w:tab/>
        <w:t>(2)</w:t>
      </w:r>
      <w:r>
        <w:tab/>
        <w:t>The report must be accompanied by the report received by the Trust under section 76 in relation to the application.</w:t>
      </w:r>
    </w:p>
    <w:p>
      <w:pPr>
        <w:pStyle w:val="Heading5"/>
      </w:pPr>
      <w:bookmarkStart w:id="585" w:name="_Toc328553092"/>
      <w:r>
        <w:rPr>
          <w:rStyle w:val="CharSectno"/>
        </w:rPr>
        <w:t>87</w:t>
      </w:r>
      <w:r>
        <w:t>.</w:t>
      </w:r>
      <w:r>
        <w:tab/>
        <w:t>Minister may revoke Trust’s decision etc.</w:t>
      </w:r>
      <w:bookmarkEnd w:id="585"/>
    </w:p>
    <w:p>
      <w:pPr>
        <w:pStyle w:val="Subsection"/>
      </w:pPr>
      <w:r>
        <w:tab/>
        <w:t>(1)</w:t>
      </w:r>
      <w:r>
        <w:tab/>
        <w:t>The Minister may, within 14 days of receiving a copy of a decision under section 86(1), revoke the decision.</w:t>
      </w:r>
    </w:p>
    <w:p>
      <w:pPr>
        <w:pStyle w:val="Subsection"/>
      </w:pPr>
      <w:r>
        <w:tab/>
        <w:t>(2)</w:t>
      </w:r>
      <w:r>
        <w:tab/>
        <w:t>Written notice of the revocation must be —</w:t>
      </w:r>
    </w:p>
    <w:p>
      <w:pPr>
        <w:pStyle w:val="Indenta"/>
      </w:pPr>
      <w:r>
        <w:tab/>
        <w:t>(a)</w:t>
      </w:r>
      <w:r>
        <w:tab/>
        <w:t>given to —</w:t>
      </w:r>
    </w:p>
    <w:p>
      <w:pPr>
        <w:pStyle w:val="Indenti"/>
      </w:pPr>
      <w:r>
        <w:tab/>
        <w:t>(i)</w:t>
      </w:r>
      <w:r>
        <w:tab/>
        <w:t>the Trust; and</w:t>
      </w:r>
    </w:p>
    <w:p>
      <w:pPr>
        <w:pStyle w:val="Indenti"/>
      </w:pPr>
      <w:r>
        <w:tab/>
        <w:t>(ii)</w:t>
      </w:r>
      <w:r>
        <w:tab/>
        <w:t>the applicant; and</w:t>
      </w:r>
    </w:p>
    <w:p>
      <w:pPr>
        <w:pStyle w:val="Indenti"/>
      </w:pPr>
      <w:r>
        <w:tab/>
        <w:t>(iii)</w:t>
      </w:r>
      <w:r>
        <w:tab/>
        <w:t>each local government and other public authority to which notice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 and in any other way the Trust considers appropriate.</w:t>
      </w:r>
    </w:p>
    <w:p>
      <w:pPr>
        <w:pStyle w:val="Subsection"/>
      </w:pPr>
      <w:r>
        <w:tab/>
        <w:t>(3)</w:t>
      </w:r>
      <w:r>
        <w:tab/>
        <w:t>If the Minister revokes a decision under this section —</w:t>
      </w:r>
    </w:p>
    <w:p>
      <w:pPr>
        <w:pStyle w:val="Indenta"/>
      </w:pPr>
      <w:r>
        <w:tab/>
        <w:t>(a)</w:t>
      </w:r>
      <w:r>
        <w:tab/>
        <w:t>the Trust must give to the Minister the report, submissions and comments given to the Trust in respect of the application under section 76 as applied by section 85(2)(c); and</w:t>
      </w:r>
    </w:p>
    <w:p>
      <w:pPr>
        <w:pStyle w:val="Indenta"/>
      </w:pPr>
      <w:r>
        <w:tab/>
        <w:t>(b)</w:t>
      </w:r>
      <w:r>
        <w:tab/>
        <w:t>the Minister must deal with the application under section 77; and</w:t>
      </w:r>
    </w:p>
    <w:p>
      <w:pPr>
        <w:pStyle w:val="Indenta"/>
      </w:pPr>
      <w:r>
        <w:tab/>
        <w:t>(c)</w:t>
      </w:r>
      <w:r>
        <w:tab/>
        <w:t>sections 78 to 84 apply accordingly as if the Trust had not been authorised to approve the application.</w:t>
      </w:r>
    </w:p>
    <w:p>
      <w:pPr>
        <w:pStyle w:val="Heading5"/>
      </w:pPr>
      <w:bookmarkStart w:id="586" w:name="_Toc328553093"/>
      <w:r>
        <w:rPr>
          <w:rStyle w:val="CharSectno"/>
        </w:rPr>
        <w:t>88</w:t>
      </w:r>
      <w:r>
        <w:t>.</w:t>
      </w:r>
      <w:r>
        <w:tab/>
        <w:t>False statements in applications</w:t>
      </w:r>
      <w:bookmarkEnd w:id="586"/>
    </w:p>
    <w:p>
      <w:pPr>
        <w:pStyle w:val="Subsection"/>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587" w:name="_Toc328553094"/>
      <w:r>
        <w:rPr>
          <w:rStyle w:val="CharSectno"/>
        </w:rPr>
        <w:t>89</w:t>
      </w:r>
      <w:r>
        <w:t>.</w:t>
      </w:r>
      <w:r>
        <w:tab/>
        <w:t>Refusal etc. of development, compensation for injurious affection for etc.</w:t>
      </w:r>
      <w:bookmarkEnd w:id="587"/>
    </w:p>
    <w:p>
      <w:pPr>
        <w:pStyle w:val="Subsection"/>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 or</w:t>
      </w:r>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the owner may obtain compensation for injurious affection from the Trust.</w:t>
      </w:r>
    </w:p>
    <w:p>
      <w:pPr>
        <w:pStyle w:val="Subsection"/>
        <w:rPr>
          <w:snapToGrid w:val="0"/>
        </w:rPr>
      </w:pPr>
      <w:r>
        <w:rPr>
          <w:snapToGrid w:val="0"/>
        </w:rPr>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rPr>
          <w:snapToGrid w:val="0"/>
        </w:rPr>
      </w:pPr>
      <w:r>
        <w:tab/>
        <w:t>(4)</w:t>
      </w:r>
      <w:r>
        <w:tab/>
      </w:r>
      <w:r>
        <w:rPr>
          <w:snapToGrid w:val="0"/>
        </w:rPr>
        <w:t>A claim under subsection (2) must be made to the Trust in the prescribed form not later than 6 months after the day on which the Minister’s decision is notified to the applicant.</w:t>
      </w:r>
    </w:p>
    <w:p>
      <w:pPr>
        <w:pStyle w:val="Subsection"/>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rPr>
          <w:snapToGrid w:val="0"/>
        </w:rPr>
      </w:pPr>
      <w:r>
        <w:rPr>
          <w:snapToGrid w:val="0"/>
        </w:rPr>
        <w:tab/>
      </w:r>
      <w:r>
        <w:rPr>
          <w:snapToGrid w:val="0"/>
        </w:rPr>
        <w:tab/>
        <w:t>as at the time when the Minister’s decision is made.</w:t>
      </w:r>
    </w:p>
    <w:p>
      <w:pPr>
        <w:pStyle w:val="Subsection"/>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snapToGrid w:val="0"/>
        </w:rPr>
        <w:t>Commercial Arbitration Act 1985</w:t>
      </w:r>
      <w:r>
        <w:rPr>
          <w:snapToGrid w:val="0"/>
        </w:rPr>
        <w:t>, unless the parties agree on some other method of determination.</w:t>
      </w:r>
    </w:p>
    <w:p>
      <w:pPr>
        <w:pStyle w:val="Subsection"/>
        <w:rPr>
          <w:snapToGrid w:val="0"/>
        </w:rPr>
      </w:pPr>
      <w:r>
        <w:rPr>
          <w:snapToGrid w:val="0"/>
        </w:rPr>
        <w:tab/>
        <w:t>(8)</w:t>
      </w:r>
      <w:r>
        <w:rPr>
          <w:snapToGrid w:val="0"/>
        </w:rPr>
        <w:tab/>
        <w:t>Instead of paying compensation, the Trust may purchase the land affected by the Minister’s decision.</w:t>
      </w:r>
    </w:p>
    <w:p>
      <w:pPr>
        <w:pStyle w:val="Subsection"/>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Trust.</w:t>
      </w:r>
    </w:p>
    <w:p>
      <w:pPr>
        <w:pStyle w:val="Subsection"/>
        <w:rPr>
          <w:snapToGrid w:val="0"/>
        </w:rPr>
      </w:pPr>
      <w:r>
        <w:rPr>
          <w:snapToGrid w:val="0"/>
        </w:rPr>
        <w:tab/>
        <w:t>(10)</w:t>
      </w:r>
      <w:r>
        <w:rPr>
          <w:snapToGrid w:val="0"/>
        </w:rPr>
        <w:tab/>
        <w:t>This section applies to a decision of the Trust under section 85 as if references in this section to the Minister were references to the Trust.</w:t>
      </w:r>
    </w:p>
    <w:p>
      <w:pPr>
        <w:pStyle w:val="Heading2"/>
      </w:pPr>
      <w:bookmarkStart w:id="588" w:name="_Toc178397760"/>
      <w:bookmarkStart w:id="589" w:name="_Toc178399151"/>
      <w:bookmarkStart w:id="590" w:name="_Toc178399347"/>
      <w:bookmarkStart w:id="591" w:name="_Toc178499322"/>
      <w:bookmarkStart w:id="592" w:name="_Toc178584563"/>
      <w:bookmarkStart w:id="593" w:name="_Toc178592760"/>
      <w:bookmarkStart w:id="594" w:name="_Toc185134141"/>
      <w:bookmarkStart w:id="595" w:name="_Toc185143030"/>
      <w:bookmarkStart w:id="596" w:name="_Toc213120397"/>
      <w:bookmarkStart w:id="597" w:name="_Toc213120742"/>
      <w:bookmarkStart w:id="598" w:name="_Toc213120938"/>
      <w:bookmarkStart w:id="599" w:name="_Toc223491080"/>
      <w:bookmarkStart w:id="600" w:name="_Toc225326233"/>
      <w:bookmarkStart w:id="601" w:name="_Toc247971003"/>
      <w:bookmarkStart w:id="602" w:name="_Toc274312874"/>
      <w:bookmarkStart w:id="603" w:name="_Toc278985273"/>
      <w:bookmarkStart w:id="604" w:name="_Toc305751866"/>
      <w:bookmarkStart w:id="605" w:name="_Toc305752063"/>
      <w:bookmarkStart w:id="606" w:name="_Toc306612457"/>
      <w:bookmarkStart w:id="607" w:name="_Toc307412726"/>
      <w:bookmarkStart w:id="608" w:name="_Toc312925820"/>
      <w:bookmarkStart w:id="609" w:name="_Toc318356789"/>
      <w:bookmarkStart w:id="610" w:name="_Toc318362984"/>
      <w:bookmarkStart w:id="611" w:name="_Toc323557466"/>
      <w:bookmarkStart w:id="612" w:name="_Toc326916986"/>
      <w:bookmarkStart w:id="613" w:name="_Toc328479113"/>
      <w:bookmarkStart w:id="614" w:name="_Toc328483741"/>
      <w:bookmarkStart w:id="615" w:name="_Toc328553095"/>
      <w:r>
        <w:rPr>
          <w:rStyle w:val="CharPartNo"/>
        </w:rPr>
        <w:t>Part 6</w:t>
      </w:r>
      <w:r>
        <w:rPr>
          <w:rStyle w:val="CharDivNo"/>
        </w:rPr>
        <w:t> </w:t>
      </w:r>
      <w:r>
        <w:t>—</w:t>
      </w:r>
      <w:r>
        <w:rPr>
          <w:rStyle w:val="CharDivText"/>
        </w:rPr>
        <w:t> </w:t>
      </w:r>
      <w:r>
        <w:rPr>
          <w:rStyle w:val="CharPartText"/>
        </w:rPr>
        <w:t>River protection notices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Heading5"/>
      </w:pPr>
      <w:bookmarkStart w:id="616" w:name="_Toc328553096"/>
      <w:r>
        <w:rPr>
          <w:rStyle w:val="CharSectno"/>
        </w:rPr>
        <w:t>90</w:t>
      </w:r>
      <w:r>
        <w:t>.</w:t>
      </w:r>
      <w:r>
        <w:tab/>
        <w:t>Issue of notice, General Manager may recommend</w:t>
      </w:r>
      <w:bookmarkEnd w:id="616"/>
    </w:p>
    <w:p>
      <w:pPr>
        <w:pStyle w:val="Subsection"/>
      </w:pPr>
      <w:r>
        <w:tab/>
        <w:t>(1)</w:t>
      </w:r>
      <w:r>
        <w:tab/>
        <w:t>If the General Manager believes on reasonable grounds that, to protect or enhance the ecological and community benefits and amenity of the Riverpark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pPr>
      <w:r>
        <w:tab/>
      </w:r>
      <w:r>
        <w:tab/>
        <w:t>the General Manager may recommend to the Trust that a river protection notice be issued in relation to that action.</w:t>
      </w:r>
    </w:p>
    <w:p>
      <w:pPr>
        <w:pStyle w:val="Subsection"/>
      </w:pPr>
      <w:r>
        <w:tab/>
        <w:t>(2)</w:t>
      </w:r>
      <w:r>
        <w:tab/>
        <w:t>The recommendation must be accompanied by a report setting out —</w:t>
      </w:r>
    </w:p>
    <w:p>
      <w:pPr>
        <w:pStyle w:val="Indenta"/>
      </w:pPr>
      <w:r>
        <w:tab/>
        <w:t>(a)</w:t>
      </w:r>
      <w:r>
        <w:tab/>
        <w:t>the reasons for the recommendation; and</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recommendation to the Trust the General Manager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recommendation should not be made.</w:t>
      </w:r>
    </w:p>
    <w:p>
      <w:pPr>
        <w:pStyle w:val="Subsection"/>
      </w:pPr>
      <w:r>
        <w:tab/>
        <w:t>(4)</w:t>
      </w:r>
      <w:r>
        <w:tab/>
        <w:t>An opportunity is not a reasonable opportunity for the purposes of subsection (3) unless the person is informed in writing of the right to show cause under that subsection not less than 42 days before the day on which the General Manager makes the recommendation.</w:t>
      </w:r>
    </w:p>
    <w:p>
      <w:pPr>
        <w:pStyle w:val="Heading5"/>
      </w:pPr>
      <w:bookmarkStart w:id="617" w:name="_Toc328553097"/>
      <w:r>
        <w:rPr>
          <w:rStyle w:val="CharSectno"/>
        </w:rPr>
        <w:t>91</w:t>
      </w:r>
      <w:r>
        <w:t>.</w:t>
      </w:r>
      <w:r>
        <w:tab/>
        <w:t>Notice, issue of by Trust and content of</w:t>
      </w:r>
      <w:bookmarkEnd w:id="617"/>
    </w:p>
    <w:p>
      <w:pPr>
        <w:pStyle w:val="Subsection"/>
      </w:pPr>
      <w:r>
        <w:tab/>
        <w:t>(1)</w:t>
      </w:r>
      <w:r>
        <w:tab/>
        <w:t>The Trust may issue a river protection notice if, after considering the report and recommendation made under section 90 and giving each person to whom it is proposed to give the river protection notice a reasonable opportunity to show cause in writing why the river protection notice should not be issued, it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Trust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Trust;</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Trust,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Trust;</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Trust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Heading5"/>
      </w:pPr>
      <w:bookmarkStart w:id="618" w:name="_Toc328553098"/>
      <w:r>
        <w:rPr>
          <w:rStyle w:val="CharSectno"/>
        </w:rPr>
        <w:t>92</w:t>
      </w:r>
      <w:r>
        <w:t>.</w:t>
      </w:r>
      <w:r>
        <w:tab/>
        <w:t>Service of notice</w:t>
      </w:r>
      <w:bookmarkEnd w:id="618"/>
    </w:p>
    <w:p>
      <w:pPr>
        <w:pStyle w:val="Subsection"/>
      </w:pPr>
      <w:r>
        <w:tab/>
      </w:r>
      <w:r>
        <w:tab/>
        <w:t>A river protection notice must be given to —</w:t>
      </w:r>
    </w:p>
    <w:p>
      <w:pPr>
        <w:pStyle w:val="Indenta"/>
      </w:pPr>
      <w:r>
        <w:tab/>
        <w:t>(a)</w:t>
      </w:r>
      <w:r>
        <w:tab/>
        <w:t>each owner of the land in respect of which it is issued; and</w:t>
      </w:r>
    </w:p>
    <w:p>
      <w:pPr>
        <w:pStyle w:val="Indenta"/>
      </w:pPr>
      <w:r>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619" w:name="_Toc328553099"/>
      <w:r>
        <w:rPr>
          <w:rStyle w:val="CharSectno"/>
        </w:rPr>
        <w:t>93</w:t>
      </w:r>
      <w:r>
        <w:t>.</w:t>
      </w:r>
      <w:r>
        <w:tab/>
        <w:t>Who a notice binds</w:t>
      </w:r>
      <w:bookmarkEnd w:id="619"/>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620" w:name="_Toc328553100"/>
      <w:r>
        <w:rPr>
          <w:rStyle w:val="CharSectno"/>
        </w:rPr>
        <w:t>94</w:t>
      </w:r>
      <w:r>
        <w:t>.</w:t>
      </w:r>
      <w:r>
        <w:tab/>
        <w:t>Memorial on land title of notice</w:t>
      </w:r>
      <w:bookmarkEnd w:id="620"/>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General Manager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If the river protection notice is revoked under section 99 the General Manager must give notice to the Registrar that the memorial is to be 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Trust as to the suitability of the land for the development.</w:t>
      </w:r>
    </w:p>
    <w:p>
      <w:pPr>
        <w:pStyle w:val="Subsection"/>
      </w:pPr>
      <w:r>
        <w:tab/>
        <w:t>(7)</w:t>
      </w:r>
      <w:r>
        <w:tab/>
        <w:t>A memorial registered under this section has effect until it is withdrawn.</w:t>
      </w:r>
    </w:p>
    <w:p>
      <w:pPr>
        <w:pStyle w:val="Heading5"/>
      </w:pPr>
      <w:bookmarkStart w:id="621" w:name="_Toc328553101"/>
      <w:r>
        <w:rPr>
          <w:rStyle w:val="CharSectno"/>
        </w:rPr>
        <w:t>95</w:t>
      </w:r>
      <w:r>
        <w:t>.</w:t>
      </w:r>
      <w:r>
        <w:tab/>
        <w:t>Owner etc. of land subject to s. 94 memorial, duties of if land changes ownership etc.</w:t>
      </w:r>
      <w:bookmarkEnd w:id="621"/>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Trust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each person who succeeds that person in the ownership or occupation or both, as the case requires, of that land of the content of the river protection notice and of the fact that the river protection notice is binding on that person.</w:t>
      </w:r>
    </w:p>
    <w:p>
      <w:pPr>
        <w:pStyle w:val="Penstart"/>
      </w:pPr>
      <w:r>
        <w:tab/>
        <w:t>Penalty: a fine of $5 000.</w:t>
      </w:r>
    </w:p>
    <w:p>
      <w:pPr>
        <w:pStyle w:val="Heading5"/>
      </w:pPr>
      <w:bookmarkStart w:id="622" w:name="_Toc328553102"/>
      <w:r>
        <w:rPr>
          <w:rStyle w:val="CharSectno"/>
        </w:rPr>
        <w:t>96</w:t>
      </w:r>
      <w:r>
        <w:t>.</w:t>
      </w:r>
      <w:r>
        <w:tab/>
        <w:t>Memorial under s. 94, General Manager’s duties to give notice of etc.</w:t>
      </w:r>
      <w:bookmarkEnd w:id="622"/>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General Manager to —</w:t>
      </w:r>
    </w:p>
    <w:p>
      <w:pPr>
        <w:pStyle w:val="Indenta"/>
      </w:pPr>
      <w:r>
        <w:tab/>
        <w:t>(a)</w:t>
      </w:r>
      <w:r>
        <w:tab/>
        <w:t>each owner of the relevant land; and</w:t>
      </w:r>
    </w:p>
    <w:p>
      <w:pPr>
        <w:pStyle w:val="Indenta"/>
      </w:pPr>
      <w:r>
        <w:tab/>
        <w:t>(b)</w:t>
      </w:r>
      <w:r>
        <w:tab/>
        <w:t>the Western Australian Planning Commission; and</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Heading5"/>
        <w:spacing w:before="180"/>
      </w:pPr>
      <w:bookmarkStart w:id="623" w:name="_Toc328553103"/>
      <w:r>
        <w:rPr>
          <w:rStyle w:val="CharSectno"/>
        </w:rPr>
        <w:t>97</w:t>
      </w:r>
      <w:r>
        <w:t>.</w:t>
      </w:r>
      <w:r>
        <w:tab/>
        <w:t>Notice subject of s. 94 memorial binds new owners of land</w:t>
      </w:r>
      <w:bookmarkEnd w:id="623"/>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spacing w:before="120"/>
      </w:pPr>
      <w:r>
        <w:tab/>
      </w:r>
      <w:r>
        <w:tab/>
        <w:t>becomes binding on each person who becomes an owner of the land at the time that the person becomes such an owner.</w:t>
      </w:r>
    </w:p>
    <w:p>
      <w:pPr>
        <w:pStyle w:val="Subsection"/>
        <w:spacing w:before="120"/>
      </w:pPr>
      <w:r>
        <w:tab/>
        <w:t>(2)</w:t>
      </w:r>
      <w:r>
        <w:tab/>
        <w:t>A river protection notice in respect of which a memorial under section 94 is registered does not become binding on a person who becomes an owner of the land because the person is a mortgagee in possession until 45 days after the day on which the person became an owner of the land.</w:t>
      </w:r>
    </w:p>
    <w:p>
      <w:pPr>
        <w:pStyle w:val="Heading5"/>
        <w:keepNext w:val="0"/>
        <w:keepLines w:val="0"/>
        <w:spacing w:before="180"/>
      </w:pPr>
      <w:bookmarkStart w:id="624" w:name="_Toc328553104"/>
      <w:r>
        <w:rPr>
          <w:rStyle w:val="CharSectno"/>
        </w:rPr>
        <w:t>98</w:t>
      </w:r>
      <w:r>
        <w:t>.</w:t>
      </w:r>
      <w:r>
        <w:tab/>
        <w:t>Financial assurance requirement, inclusion of in notice</w:t>
      </w:r>
      <w:bookmarkEnd w:id="624"/>
    </w:p>
    <w:p>
      <w:pPr>
        <w:pStyle w:val="Subsection"/>
        <w:spacing w:before="120"/>
      </w:pPr>
      <w:r>
        <w:tab/>
        <w:t>(1)</w:t>
      </w:r>
      <w:r>
        <w:tab/>
        <w:t>The Trust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Trust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Trust, represents a reasonable estimate of the total likely costs that might be incurred by the Trust in taking action under section 102 in relation to that river protection notice.</w:t>
      </w:r>
    </w:p>
    <w:p>
      <w:pPr>
        <w:pStyle w:val="Subsection"/>
      </w:pPr>
      <w:r>
        <w:tab/>
        <w:t>(5)</w:t>
      </w:r>
      <w:r>
        <w:tab/>
        <w:t>A requirement to provide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625" w:name="_Toc328553105"/>
      <w:r>
        <w:rPr>
          <w:rStyle w:val="CharSectno"/>
        </w:rPr>
        <w:t>99</w:t>
      </w:r>
      <w:r>
        <w:t>.</w:t>
      </w:r>
      <w:r>
        <w:tab/>
        <w:t>Amending or cancelling notice</w:t>
      </w:r>
      <w:bookmarkEnd w:id="625"/>
    </w:p>
    <w:p>
      <w:pPr>
        <w:pStyle w:val="Subsection"/>
      </w:pPr>
      <w:r>
        <w:tab/>
        <w:t>(1)</w:t>
      </w:r>
      <w:r>
        <w:tab/>
        <w:t>The Trust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Trust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Trust,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Trust exercises the power in question.</w:t>
      </w:r>
    </w:p>
    <w:p>
      <w:pPr>
        <w:pStyle w:val="Heading5"/>
      </w:pPr>
      <w:bookmarkStart w:id="626" w:name="_Toc328553106"/>
      <w:r>
        <w:rPr>
          <w:rStyle w:val="CharSectno"/>
        </w:rPr>
        <w:t>100</w:t>
      </w:r>
      <w:r>
        <w:t>.</w:t>
      </w:r>
      <w:r>
        <w:tab/>
        <w:t>Review by SAT of requirement in notice etc.</w:t>
      </w:r>
      <w:bookmarkEnd w:id="626"/>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627" w:name="_Toc328553107"/>
      <w:r>
        <w:rPr>
          <w:rStyle w:val="CharSectno"/>
        </w:rPr>
        <w:t>101</w:t>
      </w:r>
      <w:r>
        <w:t>.</w:t>
      </w:r>
      <w:r>
        <w:tab/>
        <w:t>Contravening notice, offence</w:t>
      </w:r>
      <w:bookmarkEnd w:id="627"/>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628" w:name="_Toc328553108"/>
      <w:r>
        <w:rPr>
          <w:rStyle w:val="CharSectno"/>
        </w:rPr>
        <w:t>102</w:t>
      </w:r>
      <w:r>
        <w:t>.</w:t>
      </w:r>
      <w:r>
        <w:tab/>
        <w:t>Contravention of notice, Trust’s powers in case of</w:t>
      </w:r>
      <w:bookmarkEnd w:id="628"/>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Trust, has not complied with a requirement of a river protection notice within such time as is specified in the notice, then, subject to subsection (2),</w:t>
      </w:r>
    </w:p>
    <w:p>
      <w:pPr>
        <w:pStyle w:val="Subsection"/>
      </w:pPr>
      <w:r>
        <w:tab/>
      </w:r>
      <w:r>
        <w:tab/>
        <w:t>the Trust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Trust must give to the person written notice —</w:t>
      </w:r>
    </w:p>
    <w:p>
      <w:pPr>
        <w:pStyle w:val="Indenta"/>
      </w:pPr>
      <w:r>
        <w:tab/>
        <w:t>(a)</w:t>
      </w:r>
      <w:r>
        <w:tab/>
        <w:t>stating that in the opinion of the Trust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Heading5"/>
      </w:pPr>
      <w:bookmarkStart w:id="629" w:name="_Toc328553109"/>
      <w:r>
        <w:rPr>
          <w:rStyle w:val="CharSectno"/>
        </w:rPr>
        <w:t>103</w:t>
      </w:r>
      <w:r>
        <w:t>.</w:t>
      </w:r>
      <w:r>
        <w:tab/>
        <w:t>Entry to land etc. to ensure compliance with notice, powers as to</w:t>
      </w:r>
      <w:bookmarkEnd w:id="629"/>
    </w:p>
    <w:p>
      <w:pPr>
        <w:pStyle w:val="Subsection"/>
      </w:pPr>
      <w:r>
        <w:tab/>
        <w:t>(1)</w:t>
      </w:r>
      <w:r>
        <w:tab/>
        <w:t>A person taking action on behalf of the Trust under this section, may enter on any land in respect of which the Trust is authorised to take action under section 102(1) and on that land may take such action as the Trust considers necessary to ensure that the requirements of the relevant river protection notice are complied with.</w:t>
      </w:r>
    </w:p>
    <w:p>
      <w:pPr>
        <w:pStyle w:val="Subsection"/>
        <w:keepLines/>
      </w:pPr>
      <w:r>
        <w:tab/>
        <w:t>(2)</w:t>
      </w:r>
      <w:r>
        <w:tab/>
        <w:t>Before exercising a power of entry under subsection (1) in respect of any land which is occupied by a person or persons the Trust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Trust must take action to ensure that the requirements of the notice are complied with; and</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Trust to take any action under this section if the Trust so requests.</w:t>
      </w:r>
    </w:p>
    <w:p>
      <w:pPr>
        <w:pStyle w:val="Subsection"/>
      </w:pPr>
      <w:r>
        <w:tab/>
        <w:t>(4)</w:t>
      </w:r>
      <w:r>
        <w:tab/>
        <w:t>If action is taken under subsection (1), the Trust may recover the reasonable costs incurred in taking the action, and interest at the prescribed rate, from a person on whom the river protection notice is binding, by action in a court of competent jurisdiction as a debt due to the Trust.</w:t>
      </w:r>
    </w:p>
    <w:p>
      <w:pPr>
        <w:pStyle w:val="Heading2"/>
      </w:pPr>
      <w:bookmarkStart w:id="630" w:name="_Toc178397775"/>
      <w:bookmarkStart w:id="631" w:name="_Toc178399166"/>
      <w:bookmarkStart w:id="632" w:name="_Toc178399362"/>
      <w:bookmarkStart w:id="633" w:name="_Toc178499337"/>
      <w:bookmarkStart w:id="634" w:name="_Toc178584578"/>
      <w:bookmarkStart w:id="635" w:name="_Toc178592775"/>
      <w:bookmarkStart w:id="636" w:name="_Toc185134156"/>
      <w:bookmarkStart w:id="637" w:name="_Toc185143045"/>
      <w:bookmarkStart w:id="638" w:name="_Toc213120412"/>
      <w:bookmarkStart w:id="639" w:name="_Toc213120757"/>
      <w:bookmarkStart w:id="640" w:name="_Toc213120953"/>
      <w:bookmarkStart w:id="641" w:name="_Toc223491095"/>
      <w:bookmarkStart w:id="642" w:name="_Toc225326248"/>
      <w:bookmarkStart w:id="643" w:name="_Toc247971018"/>
      <w:bookmarkStart w:id="644" w:name="_Toc274312889"/>
      <w:bookmarkStart w:id="645" w:name="_Toc278985288"/>
      <w:bookmarkStart w:id="646" w:name="_Toc305751881"/>
      <w:bookmarkStart w:id="647" w:name="_Toc305752078"/>
      <w:bookmarkStart w:id="648" w:name="_Toc306612472"/>
      <w:bookmarkStart w:id="649" w:name="_Toc307412741"/>
      <w:bookmarkStart w:id="650" w:name="_Toc312925835"/>
      <w:bookmarkStart w:id="651" w:name="_Toc318356804"/>
      <w:bookmarkStart w:id="652" w:name="_Toc318362999"/>
      <w:bookmarkStart w:id="653" w:name="_Toc323557481"/>
      <w:bookmarkStart w:id="654" w:name="_Toc326917001"/>
      <w:bookmarkStart w:id="655" w:name="_Toc328479128"/>
      <w:bookmarkStart w:id="656" w:name="_Toc328483756"/>
      <w:bookmarkStart w:id="657" w:name="_Toc328553110"/>
      <w:r>
        <w:rPr>
          <w:rStyle w:val="CharPartNo"/>
        </w:rPr>
        <w:t>Part 7</w:t>
      </w:r>
      <w:r>
        <w:t> — </w:t>
      </w:r>
      <w:r>
        <w:rPr>
          <w:rStyle w:val="CharPartText"/>
        </w:rPr>
        <w:t>Investigation and enforcement</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Heading3"/>
        <w:spacing w:before="220"/>
      </w:pPr>
      <w:bookmarkStart w:id="658" w:name="_Toc178397776"/>
      <w:bookmarkStart w:id="659" w:name="_Toc178399167"/>
      <w:bookmarkStart w:id="660" w:name="_Toc178399363"/>
      <w:bookmarkStart w:id="661" w:name="_Toc178499338"/>
      <w:bookmarkStart w:id="662" w:name="_Toc178584579"/>
      <w:bookmarkStart w:id="663" w:name="_Toc178592776"/>
      <w:bookmarkStart w:id="664" w:name="_Toc185134157"/>
      <w:bookmarkStart w:id="665" w:name="_Toc185143046"/>
      <w:bookmarkStart w:id="666" w:name="_Toc213120413"/>
      <w:bookmarkStart w:id="667" w:name="_Toc213120758"/>
      <w:bookmarkStart w:id="668" w:name="_Toc213120954"/>
      <w:bookmarkStart w:id="669" w:name="_Toc223491096"/>
      <w:bookmarkStart w:id="670" w:name="_Toc225326249"/>
      <w:bookmarkStart w:id="671" w:name="_Toc247971019"/>
      <w:bookmarkStart w:id="672" w:name="_Toc274312890"/>
      <w:bookmarkStart w:id="673" w:name="_Toc278985289"/>
      <w:bookmarkStart w:id="674" w:name="_Toc305751882"/>
      <w:bookmarkStart w:id="675" w:name="_Toc305752079"/>
      <w:bookmarkStart w:id="676" w:name="_Toc306612473"/>
      <w:bookmarkStart w:id="677" w:name="_Toc307412742"/>
      <w:bookmarkStart w:id="678" w:name="_Toc312925836"/>
      <w:bookmarkStart w:id="679" w:name="_Toc318356805"/>
      <w:bookmarkStart w:id="680" w:name="_Toc318363000"/>
      <w:bookmarkStart w:id="681" w:name="_Toc323557482"/>
      <w:bookmarkStart w:id="682" w:name="_Toc326917002"/>
      <w:bookmarkStart w:id="683" w:name="_Toc328479129"/>
      <w:bookmarkStart w:id="684" w:name="_Toc328483757"/>
      <w:bookmarkStart w:id="685" w:name="_Toc328553111"/>
      <w:r>
        <w:rPr>
          <w:rStyle w:val="CharDivNo"/>
        </w:rPr>
        <w:t>Division 1</w:t>
      </w:r>
      <w:r>
        <w:t> — </w:t>
      </w:r>
      <w:r>
        <w:rPr>
          <w:rStyle w:val="CharDivText"/>
        </w:rPr>
        <w:t>Preliminary</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Heading5"/>
      </w:pPr>
      <w:bookmarkStart w:id="686" w:name="_Toc328553112"/>
      <w:r>
        <w:rPr>
          <w:rStyle w:val="CharSectno"/>
        </w:rPr>
        <w:t>104</w:t>
      </w:r>
      <w:r>
        <w:t>.</w:t>
      </w:r>
      <w:r>
        <w:tab/>
        <w:t>Terms used</w:t>
      </w:r>
      <w:bookmarkEnd w:id="686"/>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687" w:name="_Toc178397778"/>
      <w:bookmarkStart w:id="688" w:name="_Toc178399169"/>
      <w:bookmarkStart w:id="689" w:name="_Toc178399365"/>
      <w:bookmarkStart w:id="690" w:name="_Toc178499340"/>
      <w:bookmarkStart w:id="691" w:name="_Toc178584581"/>
      <w:bookmarkStart w:id="692" w:name="_Toc178592778"/>
      <w:bookmarkStart w:id="693" w:name="_Toc185134159"/>
      <w:bookmarkStart w:id="694" w:name="_Toc185143048"/>
      <w:bookmarkStart w:id="695" w:name="_Toc213120415"/>
      <w:bookmarkStart w:id="696" w:name="_Toc213120760"/>
      <w:bookmarkStart w:id="697" w:name="_Toc213120956"/>
      <w:bookmarkStart w:id="698" w:name="_Toc223491098"/>
      <w:bookmarkStart w:id="699" w:name="_Toc225326251"/>
      <w:bookmarkStart w:id="700" w:name="_Toc247971021"/>
      <w:bookmarkStart w:id="701" w:name="_Toc274312892"/>
      <w:bookmarkStart w:id="702" w:name="_Toc278985291"/>
      <w:bookmarkStart w:id="703" w:name="_Toc305751884"/>
      <w:bookmarkStart w:id="704" w:name="_Toc305752081"/>
      <w:bookmarkStart w:id="705" w:name="_Toc306612475"/>
      <w:bookmarkStart w:id="706" w:name="_Toc307412744"/>
      <w:bookmarkStart w:id="707" w:name="_Toc312925838"/>
      <w:bookmarkStart w:id="708" w:name="_Toc318356807"/>
      <w:bookmarkStart w:id="709" w:name="_Toc318363002"/>
      <w:bookmarkStart w:id="710" w:name="_Toc323557484"/>
      <w:bookmarkStart w:id="711" w:name="_Toc326917004"/>
      <w:bookmarkStart w:id="712" w:name="_Toc328479131"/>
      <w:bookmarkStart w:id="713" w:name="_Toc328483759"/>
      <w:bookmarkStart w:id="714" w:name="_Toc328553113"/>
      <w:r>
        <w:rPr>
          <w:rStyle w:val="CharDivNo"/>
        </w:rPr>
        <w:t>Division 2</w:t>
      </w:r>
      <w:r>
        <w:t> — </w:t>
      </w:r>
      <w:r>
        <w:rPr>
          <w:rStyle w:val="CharDivText"/>
        </w:rPr>
        <w:t>Investigative powers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Heading5"/>
        <w:spacing w:before="180"/>
      </w:pPr>
      <w:bookmarkStart w:id="715" w:name="_Toc328553114"/>
      <w:r>
        <w:rPr>
          <w:rStyle w:val="CharSectno"/>
        </w:rPr>
        <w:t>105</w:t>
      </w:r>
      <w:r>
        <w:t>.</w:t>
      </w:r>
      <w:r>
        <w:tab/>
        <w:t>Purposes for which investigation may be carried out</w:t>
      </w:r>
      <w:bookmarkEnd w:id="715"/>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 or</w:t>
      </w:r>
    </w:p>
    <w:p>
      <w:pPr>
        <w:pStyle w:val="Indenta"/>
      </w:pPr>
      <w:r>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716" w:name="_Toc328553115"/>
      <w:r>
        <w:rPr>
          <w:rStyle w:val="CharSectno"/>
        </w:rPr>
        <w:t>106</w:t>
      </w:r>
      <w:r>
        <w:t>.</w:t>
      </w:r>
      <w:r>
        <w:tab/>
        <w:t>Personal details of suspect, powers to obtain</w:t>
      </w:r>
      <w:bookmarkEnd w:id="716"/>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pPr>
      <w:r>
        <w:tab/>
        <w:t>(6)</w:t>
      </w:r>
      <w:r>
        <w:tab/>
        <w:t>For the purposes of subsection (5), the fact that an inspector did not comply with section 40(2) as soon as practicable is a reasonable excuse.</w:t>
      </w:r>
    </w:p>
    <w:p>
      <w:pPr>
        <w:pStyle w:val="Subsection"/>
      </w:pPr>
      <w:r>
        <w:tab/>
        <w:t>(7)</w:t>
      </w:r>
      <w:r>
        <w:tab/>
        <w:t>A person who, in response to a request made under subsection (2) or (4), gives any false personal details commits an offence.</w:t>
      </w:r>
    </w:p>
    <w:p>
      <w:pPr>
        <w:pStyle w:val="Penstart"/>
      </w:pPr>
      <w:r>
        <w:tab/>
        <w:t>Penalty: a fine of $10 000.</w:t>
      </w:r>
    </w:p>
    <w:p>
      <w:pPr>
        <w:pStyle w:val="Heading5"/>
      </w:pPr>
      <w:bookmarkStart w:id="717" w:name="_Toc328553116"/>
      <w:r>
        <w:rPr>
          <w:rStyle w:val="CharSectno"/>
        </w:rPr>
        <w:t>107</w:t>
      </w:r>
      <w:r>
        <w:t>.</w:t>
      </w:r>
      <w:r>
        <w:tab/>
        <w:t>Entry etc. powers</w:t>
      </w:r>
      <w:bookmarkEnd w:id="717"/>
    </w:p>
    <w:p>
      <w:pPr>
        <w:pStyle w:val="Subsection"/>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pPr>
      <w:r>
        <w:tab/>
        <w:t>(g)</w:t>
      </w:r>
      <w:r>
        <w:tab/>
        <w:t>take samples or specimens of water, soil, rocks and plants;</w:t>
      </w:r>
    </w:p>
    <w:p>
      <w:pPr>
        <w:pStyle w:val="Indenta"/>
      </w:pPr>
      <w:r>
        <w:tab/>
        <w:t>(h)</w:t>
      </w:r>
      <w:r>
        <w:tab/>
        <w:t>survey and mark out land for any purpose relevant to carrying out the investigation;</w:t>
      </w:r>
    </w:p>
    <w:p>
      <w:pPr>
        <w:pStyle w:val="Indenta"/>
      </w:pPr>
      <w:r>
        <w:tab/>
        <w:t>(i)</w:t>
      </w:r>
      <w:r>
        <w:tab/>
        <w:t>photograph or film a place, vehicle and anything in or on the place or vehicle.</w:t>
      </w:r>
    </w:p>
    <w:p>
      <w:pPr>
        <w:pStyle w:val="Subsection"/>
      </w:pPr>
      <w:r>
        <w:tab/>
        <w:t>(2)</w:t>
      </w:r>
      <w:r>
        <w:tab/>
        <w:t>An inspector must not exercise a power under this section in relation to a provision listed in Schedule 8 unless the place or vehicle is in the Riverpark.</w:t>
      </w:r>
    </w:p>
    <w:p>
      <w:pPr>
        <w:pStyle w:val="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General Manager in the particular case.</w:t>
      </w:r>
    </w:p>
    <w:p>
      <w:pPr>
        <w:pStyle w:val="Heading5"/>
      </w:pPr>
      <w:bookmarkStart w:id="718" w:name="_Toc328553117"/>
      <w:r>
        <w:rPr>
          <w:rStyle w:val="CharSectno"/>
        </w:rPr>
        <w:t>108</w:t>
      </w:r>
      <w:r>
        <w:t>.</w:t>
      </w:r>
      <w:r>
        <w:tab/>
        <w:t>Records, powers to obtain</w:t>
      </w:r>
      <w:bookmarkEnd w:id="718"/>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719" w:name="_Toc328553118"/>
      <w:r>
        <w:rPr>
          <w:rStyle w:val="CharSectno"/>
        </w:rPr>
        <w:t>109</w:t>
      </w:r>
      <w:r>
        <w:t>.</w:t>
      </w:r>
      <w:r>
        <w:tab/>
        <w:t>Exercise of power may be recorded</w:t>
      </w:r>
      <w:bookmarkEnd w:id="719"/>
    </w:p>
    <w:p>
      <w:pPr>
        <w:pStyle w:val="Subsection"/>
      </w:pPr>
      <w:r>
        <w:tab/>
      </w:r>
      <w:r>
        <w:tab/>
        <w:t>An inspector may record the exercise of a power under this Division, including by making an audiovisual recording.</w:t>
      </w:r>
    </w:p>
    <w:p>
      <w:pPr>
        <w:pStyle w:val="Heading5"/>
      </w:pPr>
      <w:bookmarkStart w:id="720" w:name="_Toc328553119"/>
      <w:r>
        <w:rPr>
          <w:rStyle w:val="CharSectno"/>
        </w:rPr>
        <w:t>110</w:t>
      </w:r>
      <w:r>
        <w:t>.</w:t>
      </w:r>
      <w:r>
        <w:tab/>
        <w:t>Force and assistance, use of</w:t>
      </w:r>
      <w:bookmarkEnd w:id="720"/>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General Manager in the particular case.</w:t>
      </w:r>
    </w:p>
    <w:p>
      <w:pPr>
        <w:pStyle w:val="Heading3"/>
      </w:pPr>
      <w:bookmarkStart w:id="721" w:name="_Toc178397785"/>
      <w:bookmarkStart w:id="722" w:name="_Toc178399176"/>
      <w:bookmarkStart w:id="723" w:name="_Toc178399372"/>
      <w:bookmarkStart w:id="724" w:name="_Toc178499347"/>
      <w:bookmarkStart w:id="725" w:name="_Toc178584588"/>
      <w:bookmarkStart w:id="726" w:name="_Toc178592785"/>
      <w:bookmarkStart w:id="727" w:name="_Toc185134166"/>
      <w:bookmarkStart w:id="728" w:name="_Toc185143055"/>
      <w:bookmarkStart w:id="729" w:name="_Toc213120422"/>
      <w:bookmarkStart w:id="730" w:name="_Toc213120767"/>
      <w:bookmarkStart w:id="731" w:name="_Toc213120963"/>
      <w:bookmarkStart w:id="732" w:name="_Toc223491105"/>
      <w:bookmarkStart w:id="733" w:name="_Toc225326258"/>
      <w:bookmarkStart w:id="734" w:name="_Toc247971028"/>
      <w:bookmarkStart w:id="735" w:name="_Toc274312899"/>
      <w:bookmarkStart w:id="736" w:name="_Toc278985298"/>
      <w:bookmarkStart w:id="737" w:name="_Toc305751891"/>
      <w:bookmarkStart w:id="738" w:name="_Toc305752088"/>
      <w:bookmarkStart w:id="739" w:name="_Toc306612482"/>
      <w:bookmarkStart w:id="740" w:name="_Toc307412751"/>
      <w:bookmarkStart w:id="741" w:name="_Toc312925845"/>
      <w:bookmarkStart w:id="742" w:name="_Toc318356814"/>
      <w:bookmarkStart w:id="743" w:name="_Toc318363009"/>
      <w:bookmarkStart w:id="744" w:name="_Toc323557491"/>
      <w:bookmarkStart w:id="745" w:name="_Toc326917011"/>
      <w:bookmarkStart w:id="746" w:name="_Toc328479138"/>
      <w:bookmarkStart w:id="747" w:name="_Toc328483766"/>
      <w:bookmarkStart w:id="748" w:name="_Toc328553120"/>
      <w:r>
        <w:rPr>
          <w:rStyle w:val="CharDivNo"/>
        </w:rPr>
        <w:t>Division 3</w:t>
      </w:r>
      <w:r>
        <w:t> — </w:t>
      </w:r>
      <w:r>
        <w:rPr>
          <w:rStyle w:val="CharDivText"/>
        </w:rPr>
        <w:t>Entry warrants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Heading5"/>
      </w:pPr>
      <w:bookmarkStart w:id="749" w:name="_Toc328553121"/>
      <w:r>
        <w:rPr>
          <w:rStyle w:val="CharSectno"/>
        </w:rPr>
        <w:t>111</w:t>
      </w:r>
      <w:r>
        <w:t>.</w:t>
      </w:r>
      <w:r>
        <w:tab/>
        <w:t>Entry warrant, who may apply for</w:t>
      </w:r>
      <w:bookmarkEnd w:id="749"/>
    </w:p>
    <w:p>
      <w:pPr>
        <w:pStyle w:val="Subsection"/>
      </w:pPr>
      <w:r>
        <w:tab/>
        <w:t>(1)</w:t>
      </w:r>
      <w:r>
        <w:tab/>
        <w:t>Subject to subsection (3), an inspector may apply to a justice for an entry warrant authorising the entry of a place for investigative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General Manager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Footnotesection"/>
      </w:pPr>
      <w:r>
        <w:tab/>
        <w:t>[Section 111 amended by No. 47 of 2011 s. 27.]</w:t>
      </w:r>
    </w:p>
    <w:p>
      <w:pPr>
        <w:pStyle w:val="Heading5"/>
      </w:pPr>
      <w:bookmarkStart w:id="750" w:name="_Toc328553122"/>
      <w:r>
        <w:rPr>
          <w:rStyle w:val="CharSectno"/>
        </w:rPr>
        <w:t>112</w:t>
      </w:r>
      <w:r>
        <w:t>.</w:t>
      </w:r>
      <w:r>
        <w:tab/>
        <w:t>Applications for entry warrant, how to be made</w:t>
      </w:r>
      <w:bookmarkEnd w:id="750"/>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751" w:name="_Toc328553123"/>
      <w:r>
        <w:rPr>
          <w:rStyle w:val="CharSectno"/>
        </w:rPr>
        <w:t>113</w:t>
      </w:r>
      <w:r>
        <w:t>.</w:t>
      </w:r>
      <w:r>
        <w:tab/>
        <w:t>Entry warrant, issue of</w:t>
      </w:r>
      <w:bookmarkEnd w:id="751"/>
    </w:p>
    <w:p>
      <w:pPr>
        <w:pStyle w:val="Subsection"/>
      </w:pPr>
      <w:r>
        <w:tab/>
        <w:t>(1)</w:t>
      </w:r>
      <w:r>
        <w:tab/>
        <w:t>A justice may issue an entry warrant if satisfied that it is necessary for an inspector to enter a place for investigative purposes.</w:t>
      </w:r>
    </w:p>
    <w:p>
      <w:pPr>
        <w:pStyle w:val="Subsection"/>
      </w:pPr>
      <w:r>
        <w:tab/>
        <w:t>(2)</w:t>
      </w:r>
      <w:r>
        <w:tab/>
        <w:t>An entry warrant must set out —</w:t>
      </w:r>
    </w:p>
    <w:p>
      <w:pPr>
        <w:pStyle w:val="Indenta"/>
      </w:pPr>
      <w:r>
        <w:tab/>
        <w:t>(a)</w:t>
      </w:r>
      <w:r>
        <w:tab/>
        <w:t>a reasonably particular description of the place to which it relates; and</w:t>
      </w:r>
    </w:p>
    <w:p>
      <w:pPr>
        <w:pStyle w:val="Indenta"/>
      </w:pPr>
      <w:r>
        <w:tab/>
        <w:t>(b)</w:t>
      </w:r>
      <w:r>
        <w:tab/>
        <w:t>a reasonably particular description of the investigative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matter prescribed.</w:t>
      </w:r>
    </w:p>
    <w:p>
      <w:pPr>
        <w:pStyle w:val="Footnotesection"/>
      </w:pPr>
      <w:r>
        <w:tab/>
        <w:t>[Section 113 amended by No. 47 of 2011 s. 27.]</w:t>
      </w:r>
    </w:p>
    <w:p>
      <w:pPr>
        <w:pStyle w:val="Heading5"/>
      </w:pPr>
      <w:bookmarkStart w:id="752" w:name="_Toc328553124"/>
      <w:r>
        <w:rPr>
          <w:rStyle w:val="CharSectno"/>
        </w:rPr>
        <w:t>114</w:t>
      </w:r>
      <w:r>
        <w:t>.</w:t>
      </w:r>
      <w:r>
        <w:tab/>
        <w:t>Entry warrant, effect of</w:t>
      </w:r>
      <w:bookmarkEnd w:id="752"/>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753" w:name="_Toc178397790"/>
      <w:bookmarkStart w:id="754" w:name="_Toc178399181"/>
      <w:bookmarkStart w:id="755" w:name="_Toc178399377"/>
      <w:bookmarkStart w:id="756" w:name="_Toc178499352"/>
      <w:bookmarkStart w:id="757" w:name="_Toc178584593"/>
      <w:bookmarkStart w:id="758" w:name="_Toc178592790"/>
      <w:bookmarkStart w:id="759" w:name="_Toc185134171"/>
      <w:bookmarkStart w:id="760" w:name="_Toc185143060"/>
      <w:bookmarkStart w:id="761" w:name="_Toc213120427"/>
      <w:bookmarkStart w:id="762" w:name="_Toc213120772"/>
      <w:bookmarkStart w:id="763" w:name="_Toc213120968"/>
      <w:bookmarkStart w:id="764" w:name="_Toc223491110"/>
      <w:bookmarkStart w:id="765" w:name="_Toc225326263"/>
      <w:bookmarkStart w:id="766" w:name="_Toc247971033"/>
      <w:bookmarkStart w:id="767" w:name="_Toc274312904"/>
      <w:bookmarkStart w:id="768" w:name="_Toc278985303"/>
      <w:bookmarkStart w:id="769" w:name="_Toc305751896"/>
      <w:bookmarkStart w:id="770" w:name="_Toc305752093"/>
      <w:bookmarkStart w:id="771" w:name="_Toc306612487"/>
      <w:bookmarkStart w:id="772" w:name="_Toc307412756"/>
      <w:bookmarkStart w:id="773" w:name="_Toc312925850"/>
      <w:bookmarkStart w:id="774" w:name="_Toc318356819"/>
      <w:bookmarkStart w:id="775" w:name="_Toc318363014"/>
      <w:bookmarkStart w:id="776" w:name="_Toc323557496"/>
      <w:bookmarkStart w:id="777" w:name="_Toc326917016"/>
      <w:bookmarkStart w:id="778" w:name="_Toc328479143"/>
      <w:bookmarkStart w:id="779" w:name="_Toc328483771"/>
      <w:bookmarkStart w:id="780" w:name="_Toc328553125"/>
      <w:r>
        <w:rPr>
          <w:rStyle w:val="CharDivNo"/>
        </w:rPr>
        <w:t>Division 4</w:t>
      </w:r>
      <w:r>
        <w:t> — </w:t>
      </w:r>
      <w:r>
        <w:rPr>
          <w:rStyle w:val="CharDivText"/>
        </w:rPr>
        <w:t>Enforcement provisions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Heading5"/>
      </w:pPr>
      <w:bookmarkStart w:id="781" w:name="_Toc328553126"/>
      <w:r>
        <w:rPr>
          <w:rStyle w:val="CharSectno"/>
        </w:rPr>
        <w:t>115</w:t>
      </w:r>
      <w:r>
        <w:t>.</w:t>
      </w:r>
      <w:r>
        <w:tab/>
        <w:t>Obstructing or impersonating inspector, offence</w:t>
      </w:r>
      <w:bookmarkEnd w:id="781"/>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782" w:name="_Toc328553127"/>
      <w:r>
        <w:rPr>
          <w:rStyle w:val="CharSectno"/>
        </w:rPr>
        <w:t>116</w:t>
      </w:r>
      <w:r>
        <w:t>.</w:t>
      </w:r>
      <w:r>
        <w:tab/>
        <w:t>Illegal development etc., Trust’s powers as to</w:t>
      </w:r>
      <w:bookmarkEnd w:id="782"/>
    </w:p>
    <w:p>
      <w:pPr>
        <w:pStyle w:val="Subsection"/>
      </w:pPr>
      <w:r>
        <w:tab/>
        <w:t>(1)</w:t>
      </w:r>
      <w:r>
        <w:tab/>
        <w:t>The Trust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Trust,</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Trust may itself remove, pull down, take up or alter the development and may recover from the person in any court of competent jurisdiction the costs incurred by it in so doing.</w:t>
      </w:r>
    </w:p>
    <w:p>
      <w:pPr>
        <w:pStyle w:val="Heading5"/>
      </w:pPr>
      <w:bookmarkStart w:id="783" w:name="_Toc328553128"/>
      <w:r>
        <w:rPr>
          <w:rStyle w:val="CharSectno"/>
        </w:rPr>
        <w:t>117</w:t>
      </w:r>
      <w:r>
        <w:t>.</w:t>
      </w:r>
      <w:r>
        <w:tab/>
        <w:t>Abandoned etc. property, powers as to</w:t>
      </w:r>
      <w:bookmarkEnd w:id="783"/>
    </w:p>
    <w:p>
      <w:pPr>
        <w:pStyle w:val="Subsection"/>
        <w:rPr>
          <w:snapToGrid w:val="0"/>
        </w:rPr>
      </w:pPr>
      <w:r>
        <w:rPr>
          <w:snapToGrid w:val="0"/>
        </w:rPr>
        <w:tab/>
        <w:t>(1)</w:t>
      </w:r>
      <w:r>
        <w:rPr>
          <w:snapToGrid w:val="0"/>
        </w:rPr>
        <w:tab/>
        <w:t>Subject to this section, the Trust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he Trust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rPr>
          <w:snapToGrid w:val="0"/>
        </w:rPr>
      </w:pPr>
      <w:r>
        <w:tab/>
        <w:t>(2)</w:t>
      </w:r>
      <w:r>
        <w:tab/>
      </w:r>
      <w:r>
        <w:rPr>
          <w:snapToGrid w:val="0"/>
          <w:spacing w:val="-4"/>
        </w:rPr>
        <w:t>Before it exercises the power in subsection (1)(a) in relation to property that does not constitute a danger to persons, property or the environment, the Trust must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t>if the identity and whereabouts of that person become known to it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Any cost incurred by the Trust under this section is a debt due to the Trust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Subject to subsections (6), (7) and (8) any property removed under this section becomes the property of the Trust and may be disposed of as it thinks fit.</w:t>
      </w:r>
    </w:p>
    <w:p>
      <w:pPr>
        <w:pStyle w:val="Subsection"/>
        <w:rPr>
          <w:snapToGrid w:val="0"/>
        </w:rPr>
      </w:pPr>
      <w:r>
        <w:rPr>
          <w:snapToGrid w:val="0"/>
        </w:rPr>
        <w:tab/>
        <w:t>(6)</w:t>
      </w:r>
      <w:r>
        <w:rPr>
          <w:snapToGrid w:val="0"/>
        </w:rPr>
        <w:tab/>
        <w:t>If the Trust’s estimate of the value of the property exceeds the costs referred to in subsection (4) together with the costs associated with the sale of the same, the Trust must sell the property, and after payment of all of its costs, hold the proceeds in accordance with subsection (7).</w:t>
      </w:r>
    </w:p>
    <w:p>
      <w:pPr>
        <w:pStyle w:val="Subsection"/>
        <w:rPr>
          <w:snapToGrid w:val="0"/>
        </w:rPr>
      </w:pPr>
      <w:r>
        <w:rPr>
          <w:snapToGrid w:val="0"/>
        </w:rPr>
        <w:tab/>
        <w:t>(7)</w:t>
      </w:r>
      <w:r>
        <w:rPr>
          <w:snapToGrid w:val="0"/>
        </w:rPr>
        <w:tab/>
        <w:t>The proceeds of sale referred to in subsection (6) become part of the funds of the Trust at the expiration of 12 months from the date of the sale unless within that time a person proves to the satisfaction of the Trust that that person is entitled to them or any part of them, in which case the Trust must pay the proceeds or part of the proceeds in accordance with that entitlement.</w:t>
      </w:r>
    </w:p>
    <w:p>
      <w:pPr>
        <w:pStyle w:val="Subsection"/>
        <w:rPr>
          <w:snapToGrid w:val="0"/>
        </w:rPr>
      </w:pPr>
      <w:r>
        <w:rPr>
          <w:snapToGrid w:val="0"/>
        </w:rPr>
        <w:tab/>
        <w:t>(8)</w:t>
      </w:r>
      <w:r>
        <w:rPr>
          <w:snapToGrid w:val="0"/>
        </w:rPr>
        <w:tab/>
        <w:t>Despite subsections (5), (6) and (7), the Trust must give possession of the property to any person who, before the Trust exercises a power under subsection (5) or (6), proves that that person is entitled to the same and who pays to the Trust all costs incurred by it under this section.</w:t>
      </w:r>
    </w:p>
    <w:p>
      <w:pPr>
        <w:pStyle w:val="Heading5"/>
      </w:pPr>
      <w:bookmarkStart w:id="784" w:name="_Toc328553129"/>
      <w:r>
        <w:rPr>
          <w:rStyle w:val="CharSectno"/>
        </w:rPr>
        <w:t>118</w:t>
      </w:r>
      <w:r>
        <w:t>.</w:t>
      </w:r>
      <w:r>
        <w:tab/>
        <w:t>Trust’s costs under s. 102, 116(5) or 117, recovering in case of financial assurance condition etc.</w:t>
      </w:r>
      <w:bookmarkEnd w:id="784"/>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Trust incurs costs in taking action under section 102,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Trust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Trust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in writing to the Trust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Trust must consider any representations in writing made by the responsible person.</w:t>
      </w:r>
    </w:p>
    <w:p>
      <w:pPr>
        <w:pStyle w:val="Subsection"/>
        <w:keepLines/>
      </w:pPr>
      <w:r>
        <w:tab/>
        <w:t>(7)</w:t>
      </w:r>
      <w:r>
        <w:tab/>
        <w:t>If the Trust decides to make a claim on or realise the financial assurance or part of it, the Trust must make reasonable endeavours to give written notice to the responsible person of the decision and the reasons for the decision.</w:t>
      </w:r>
    </w:p>
    <w:p>
      <w:pPr>
        <w:pStyle w:val="Subsection"/>
      </w:pPr>
      <w:r>
        <w:tab/>
        <w:t>(8)</w:t>
      </w:r>
      <w:r>
        <w:tab/>
        <w:t>Any costs recovered under this section become part of the funds of the Trust.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Trust may recover the excess from the responsible person under section 102, 116(5) or 117, as the case requires.</w:t>
      </w:r>
    </w:p>
    <w:p>
      <w:pPr>
        <w:pStyle w:val="Subsection"/>
      </w:pPr>
      <w:r>
        <w:tab/>
        <w:t>(11)</w:t>
      </w:r>
      <w:r>
        <w:tab/>
        <w:t>The Trust is not entitled —</w:t>
      </w:r>
    </w:p>
    <w:p>
      <w:pPr>
        <w:pStyle w:val="Indenta"/>
      </w:pPr>
      <w:r>
        <w:tab/>
        <w:t>(a)</w:t>
      </w:r>
      <w:r>
        <w:tab/>
        <w:t>to recover costs under section 102,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116(5) or 117.</w:t>
      </w:r>
    </w:p>
    <w:p>
      <w:pPr>
        <w:pStyle w:val="Heading2"/>
      </w:pPr>
      <w:bookmarkStart w:id="785" w:name="_Toc178397795"/>
      <w:bookmarkStart w:id="786" w:name="_Toc178399186"/>
      <w:bookmarkStart w:id="787" w:name="_Toc178399382"/>
      <w:bookmarkStart w:id="788" w:name="_Toc178499357"/>
      <w:bookmarkStart w:id="789" w:name="_Toc178584598"/>
      <w:bookmarkStart w:id="790" w:name="_Toc178592795"/>
      <w:bookmarkStart w:id="791" w:name="_Toc185134176"/>
      <w:bookmarkStart w:id="792" w:name="_Toc185143065"/>
      <w:bookmarkStart w:id="793" w:name="_Toc213120432"/>
      <w:bookmarkStart w:id="794" w:name="_Toc213120777"/>
      <w:bookmarkStart w:id="795" w:name="_Toc213120973"/>
      <w:bookmarkStart w:id="796" w:name="_Toc223491115"/>
      <w:bookmarkStart w:id="797" w:name="_Toc225326268"/>
      <w:bookmarkStart w:id="798" w:name="_Toc247971038"/>
      <w:bookmarkStart w:id="799" w:name="_Toc274312909"/>
      <w:bookmarkStart w:id="800" w:name="_Toc278985308"/>
      <w:bookmarkStart w:id="801" w:name="_Toc305751901"/>
      <w:bookmarkStart w:id="802" w:name="_Toc305752098"/>
      <w:bookmarkStart w:id="803" w:name="_Toc306612492"/>
      <w:bookmarkStart w:id="804" w:name="_Toc307412761"/>
      <w:bookmarkStart w:id="805" w:name="_Toc312925855"/>
      <w:bookmarkStart w:id="806" w:name="_Toc318356824"/>
      <w:bookmarkStart w:id="807" w:name="_Toc318363019"/>
      <w:bookmarkStart w:id="808" w:name="_Toc323557501"/>
      <w:bookmarkStart w:id="809" w:name="_Toc326917021"/>
      <w:bookmarkStart w:id="810" w:name="_Toc328479148"/>
      <w:bookmarkStart w:id="811" w:name="_Toc328483776"/>
      <w:bookmarkStart w:id="812" w:name="_Toc328553130"/>
      <w:r>
        <w:rPr>
          <w:rStyle w:val="CharPartNo"/>
        </w:rPr>
        <w:t>Part 8</w:t>
      </w:r>
      <w:r>
        <w:t> — </w:t>
      </w:r>
      <w:r>
        <w:rPr>
          <w:rStyle w:val="CharPartText"/>
        </w:rPr>
        <w:t>Legal proceedings</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Heading3"/>
      </w:pPr>
      <w:bookmarkStart w:id="813" w:name="_Toc178397796"/>
      <w:bookmarkStart w:id="814" w:name="_Toc178399187"/>
      <w:bookmarkStart w:id="815" w:name="_Toc178399383"/>
      <w:bookmarkStart w:id="816" w:name="_Toc178499358"/>
      <w:bookmarkStart w:id="817" w:name="_Toc178584599"/>
      <w:bookmarkStart w:id="818" w:name="_Toc178592796"/>
      <w:bookmarkStart w:id="819" w:name="_Toc185134177"/>
      <w:bookmarkStart w:id="820" w:name="_Toc185143066"/>
      <w:bookmarkStart w:id="821" w:name="_Toc213120433"/>
      <w:bookmarkStart w:id="822" w:name="_Toc213120778"/>
      <w:bookmarkStart w:id="823" w:name="_Toc213120974"/>
      <w:bookmarkStart w:id="824" w:name="_Toc223491116"/>
      <w:bookmarkStart w:id="825" w:name="_Toc225326269"/>
      <w:bookmarkStart w:id="826" w:name="_Toc247971039"/>
      <w:bookmarkStart w:id="827" w:name="_Toc274312910"/>
      <w:bookmarkStart w:id="828" w:name="_Toc278985309"/>
      <w:bookmarkStart w:id="829" w:name="_Toc305751902"/>
      <w:bookmarkStart w:id="830" w:name="_Toc305752099"/>
      <w:bookmarkStart w:id="831" w:name="_Toc306612493"/>
      <w:bookmarkStart w:id="832" w:name="_Toc307412762"/>
      <w:bookmarkStart w:id="833" w:name="_Toc312925856"/>
      <w:bookmarkStart w:id="834" w:name="_Toc318356825"/>
      <w:bookmarkStart w:id="835" w:name="_Toc318363020"/>
      <w:bookmarkStart w:id="836" w:name="_Toc323557502"/>
      <w:bookmarkStart w:id="837" w:name="_Toc326917022"/>
      <w:bookmarkStart w:id="838" w:name="_Toc328479149"/>
      <w:bookmarkStart w:id="839" w:name="_Toc328483777"/>
      <w:bookmarkStart w:id="840" w:name="_Toc328553131"/>
      <w:r>
        <w:rPr>
          <w:rStyle w:val="CharDivNo"/>
        </w:rPr>
        <w:t>Division 1</w:t>
      </w:r>
      <w:r>
        <w:t> — </w:t>
      </w:r>
      <w:r>
        <w:rPr>
          <w:rStyle w:val="CharDivText"/>
        </w:rPr>
        <w:t>General matters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Heading5"/>
      </w:pPr>
      <w:bookmarkStart w:id="841" w:name="_Toc328553132"/>
      <w:r>
        <w:rPr>
          <w:rStyle w:val="CharSectno"/>
        </w:rPr>
        <w:t>119</w:t>
      </w:r>
      <w:r>
        <w:t>.</w:t>
      </w:r>
      <w:r>
        <w:tab/>
        <w:t>Prosecutions, commencing etc. and averments in</w:t>
      </w:r>
      <w:bookmarkEnd w:id="841"/>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 person authorised in writing by the Trust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Heading5"/>
      </w:pPr>
      <w:bookmarkStart w:id="842" w:name="_Toc328553133"/>
      <w:r>
        <w:rPr>
          <w:rStyle w:val="CharSectno"/>
        </w:rPr>
        <w:t>120</w:t>
      </w:r>
      <w:r>
        <w:t>.</w:t>
      </w:r>
      <w:r>
        <w:tab/>
        <w:t>Time limit for prosecuting</w:t>
      </w:r>
      <w:bookmarkEnd w:id="842"/>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843" w:name="_Toc328553134"/>
      <w:r>
        <w:rPr>
          <w:rStyle w:val="CharSectno"/>
        </w:rPr>
        <w:t>121</w:t>
      </w:r>
      <w:r>
        <w:t>.</w:t>
      </w:r>
      <w:r>
        <w:tab/>
        <w:t>Offence by body corporate, liability of directors etc. in case of and proof of</w:t>
      </w:r>
      <w:bookmarkEnd w:id="843"/>
    </w:p>
    <w:p>
      <w:pPr>
        <w:pStyle w:val="Subsection"/>
        <w:rPr>
          <w:snapToGrid w:val="0"/>
        </w:rPr>
      </w:pPr>
      <w:r>
        <w:rPr>
          <w:snapToGrid w:val="0"/>
        </w:rPr>
        <w:tab/>
        <w:t>(1)</w:t>
      </w:r>
      <w:r>
        <w:rPr>
          <w:snapToGrid w:val="0"/>
        </w:rP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rPr>
          <w:snapToGrid w:val="0"/>
        </w:rPr>
        <w:tab/>
        <w:t>(a)</w:t>
      </w:r>
      <w:r>
        <w:rPr>
          <w:snapToGrid w:val="0"/>
        </w:rPr>
        <w:tab/>
      </w:r>
      <w:r>
        <w:t>the person did not know, and could not reasonably be expected to have known, that the offence was being committed; or</w:t>
      </w:r>
    </w:p>
    <w:p>
      <w:pPr>
        <w:pStyle w:val="Indenta"/>
        <w:rPr>
          <w:snapToGrid w:val="0"/>
        </w:rPr>
      </w:pPr>
      <w:r>
        <w:rPr>
          <w:snapToGrid w:val="0"/>
        </w:rPr>
        <w:tab/>
        <w:t>(b)</w:t>
      </w:r>
      <w:r>
        <w:rPr>
          <w:snapToGrid w:val="0"/>
        </w:rPr>
        <w:tab/>
        <w:t>the person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844" w:name="_Toc178397800"/>
      <w:bookmarkStart w:id="845" w:name="_Toc178399191"/>
      <w:bookmarkStart w:id="846" w:name="_Toc178399387"/>
      <w:bookmarkStart w:id="847" w:name="_Toc178499362"/>
      <w:bookmarkStart w:id="848" w:name="_Toc178584603"/>
      <w:bookmarkStart w:id="849" w:name="_Toc178592800"/>
      <w:bookmarkStart w:id="850" w:name="_Toc185134181"/>
      <w:bookmarkStart w:id="851" w:name="_Toc185143070"/>
      <w:bookmarkStart w:id="852" w:name="_Toc213120437"/>
      <w:bookmarkStart w:id="853" w:name="_Toc213120782"/>
      <w:bookmarkStart w:id="854" w:name="_Toc213120978"/>
      <w:bookmarkStart w:id="855" w:name="_Toc223491120"/>
      <w:bookmarkStart w:id="856" w:name="_Toc225326273"/>
      <w:bookmarkStart w:id="857" w:name="_Toc247971043"/>
      <w:bookmarkStart w:id="858" w:name="_Toc274312914"/>
      <w:bookmarkStart w:id="859" w:name="_Toc278985313"/>
      <w:bookmarkStart w:id="860" w:name="_Toc305751906"/>
      <w:bookmarkStart w:id="861" w:name="_Toc305752103"/>
      <w:bookmarkStart w:id="862" w:name="_Toc306612497"/>
      <w:bookmarkStart w:id="863" w:name="_Toc307412766"/>
      <w:bookmarkStart w:id="864" w:name="_Toc312925860"/>
      <w:bookmarkStart w:id="865" w:name="_Toc318356829"/>
      <w:bookmarkStart w:id="866" w:name="_Toc318363024"/>
      <w:bookmarkStart w:id="867" w:name="_Toc323557506"/>
      <w:bookmarkStart w:id="868" w:name="_Toc326917026"/>
      <w:bookmarkStart w:id="869" w:name="_Toc328479153"/>
      <w:bookmarkStart w:id="870" w:name="_Toc328483781"/>
      <w:bookmarkStart w:id="871" w:name="_Toc328553135"/>
      <w:r>
        <w:rPr>
          <w:rStyle w:val="CharDivNo"/>
        </w:rPr>
        <w:t>Division 2</w:t>
      </w:r>
      <w:r>
        <w:t> — </w:t>
      </w:r>
      <w:r>
        <w:rPr>
          <w:rStyle w:val="CharDivText"/>
        </w:rPr>
        <w:t>Infringement notices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Heading5"/>
      </w:pPr>
      <w:bookmarkStart w:id="872" w:name="_Toc328553136"/>
      <w:r>
        <w:rPr>
          <w:rStyle w:val="CharSectno"/>
        </w:rPr>
        <w:t>122</w:t>
      </w:r>
      <w:r>
        <w:t>.</w:t>
      </w:r>
      <w:r>
        <w:tab/>
        <w:t>Terms used</w:t>
      </w:r>
      <w:bookmarkEnd w:id="872"/>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873" w:name="_Toc328553137"/>
      <w:r>
        <w:rPr>
          <w:rStyle w:val="CharSectno"/>
        </w:rPr>
        <w:t>123</w:t>
      </w:r>
      <w:r>
        <w:t>.</w:t>
      </w:r>
      <w:r>
        <w:tab/>
        <w:t>Infringement notices</w:t>
      </w:r>
      <w:bookmarkEnd w:id="873"/>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 and</w:t>
      </w:r>
    </w:p>
    <w:p>
      <w:pPr>
        <w:pStyle w:val="Indenta"/>
      </w:pPr>
      <w:r>
        <w:tab/>
        <w:t>(b)</w:t>
      </w:r>
      <w:r>
        <w:tab/>
        <w:t>contain a description of the alleged offence; and</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the Trust within a period of 28 days after the date of the notice; and</w:t>
      </w:r>
    </w:p>
    <w:p>
      <w:pPr>
        <w:pStyle w:val="Indenta"/>
      </w:pPr>
      <w:r>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Trust may, in writing, appoint persons or classes of persons to be authorised persons for the purposes of subsection (5) or (7), but an inspector who gives an infringement notice is not eligible to be an authorised person for the purposes of either of those subsections in relation to that notice.</w:t>
      </w:r>
    </w:p>
    <w:p>
      <w:pPr>
        <w:pStyle w:val="Footnotesection"/>
      </w:pPr>
      <w:bookmarkStart w:id="874" w:name="_Toc178397803"/>
      <w:bookmarkStart w:id="875" w:name="_Toc178399194"/>
      <w:bookmarkStart w:id="876" w:name="_Toc178399390"/>
      <w:bookmarkStart w:id="877" w:name="_Toc178499365"/>
      <w:bookmarkStart w:id="878" w:name="_Toc178584606"/>
      <w:bookmarkStart w:id="879" w:name="_Toc178592803"/>
      <w:bookmarkStart w:id="880" w:name="_Toc185134184"/>
      <w:bookmarkStart w:id="881" w:name="_Toc185143073"/>
      <w:bookmarkStart w:id="882" w:name="_Toc213120440"/>
      <w:bookmarkStart w:id="883" w:name="_Toc213120785"/>
      <w:bookmarkStart w:id="884" w:name="_Toc213120981"/>
      <w:bookmarkStart w:id="885" w:name="_Toc223491123"/>
      <w:bookmarkStart w:id="886" w:name="_Toc225326276"/>
      <w:r>
        <w:tab/>
        <w:t>[Section 123 amended by No. 46 of 2009 s. 17.]</w:t>
      </w:r>
    </w:p>
    <w:p>
      <w:pPr>
        <w:pStyle w:val="Heading3"/>
      </w:pPr>
      <w:bookmarkStart w:id="887" w:name="_Toc247971046"/>
      <w:bookmarkStart w:id="888" w:name="_Toc274312917"/>
      <w:bookmarkStart w:id="889" w:name="_Toc278985316"/>
      <w:bookmarkStart w:id="890" w:name="_Toc305751909"/>
      <w:bookmarkStart w:id="891" w:name="_Toc305752106"/>
      <w:bookmarkStart w:id="892" w:name="_Toc306612500"/>
      <w:bookmarkStart w:id="893" w:name="_Toc307412769"/>
      <w:bookmarkStart w:id="894" w:name="_Toc312925863"/>
      <w:bookmarkStart w:id="895" w:name="_Toc318356832"/>
      <w:bookmarkStart w:id="896" w:name="_Toc318363027"/>
      <w:bookmarkStart w:id="897" w:name="_Toc323557509"/>
      <w:bookmarkStart w:id="898" w:name="_Toc326917029"/>
      <w:bookmarkStart w:id="899" w:name="_Toc328479156"/>
      <w:bookmarkStart w:id="900" w:name="_Toc328483784"/>
      <w:bookmarkStart w:id="901" w:name="_Toc328553138"/>
      <w:r>
        <w:rPr>
          <w:rStyle w:val="CharDivNo"/>
        </w:rPr>
        <w:t>Division 3</w:t>
      </w:r>
      <w:r>
        <w:t> — </w:t>
      </w:r>
      <w:r>
        <w:rPr>
          <w:rStyle w:val="CharDivText"/>
        </w:rPr>
        <w:t>Offences under other Acts</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Heading5"/>
      </w:pPr>
      <w:bookmarkStart w:id="902" w:name="_Toc328553139"/>
      <w:r>
        <w:rPr>
          <w:rStyle w:val="CharSectno"/>
        </w:rPr>
        <w:t>124</w:t>
      </w:r>
      <w:r>
        <w:t>.</w:t>
      </w:r>
      <w:r>
        <w:tab/>
        <w:t>Offences under other Acts (Sch. 8), enforcing under this Act</w:t>
      </w:r>
      <w:bookmarkEnd w:id="902"/>
      <w:r>
        <w:t xml:space="preserve"> </w:t>
      </w:r>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903" w:name="_Toc328553140"/>
      <w:r>
        <w:rPr>
          <w:rStyle w:val="CharSectno"/>
        </w:rPr>
        <w:t>125</w:t>
      </w:r>
      <w:r>
        <w:t>.</w:t>
      </w:r>
      <w:r>
        <w:tab/>
        <w:t>Offences under other Acts (Sch. 8), prosecuting</w:t>
      </w:r>
      <w:bookmarkEnd w:id="903"/>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904" w:name="_Toc328553141"/>
      <w:r>
        <w:rPr>
          <w:rStyle w:val="CharSectno"/>
        </w:rPr>
        <w:t>126</w:t>
      </w:r>
      <w:r>
        <w:t>.</w:t>
      </w:r>
      <w:r>
        <w:tab/>
        <w:t>Alleged offences under other Acts (Sch. 8), infringement notices for</w:t>
      </w:r>
      <w:bookmarkEnd w:id="904"/>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905" w:name="_Toc178397807"/>
      <w:bookmarkStart w:id="906" w:name="_Toc178399198"/>
      <w:bookmarkStart w:id="907" w:name="_Toc178399394"/>
      <w:bookmarkStart w:id="908" w:name="_Toc178499369"/>
      <w:bookmarkStart w:id="909" w:name="_Toc178584610"/>
      <w:bookmarkStart w:id="910" w:name="_Toc178592807"/>
      <w:bookmarkStart w:id="911" w:name="_Toc185134188"/>
      <w:bookmarkStart w:id="912" w:name="_Toc185143077"/>
      <w:bookmarkStart w:id="913" w:name="_Toc213120444"/>
      <w:bookmarkStart w:id="914" w:name="_Toc213120789"/>
      <w:bookmarkStart w:id="915" w:name="_Toc213120985"/>
      <w:bookmarkStart w:id="916" w:name="_Toc223491127"/>
      <w:bookmarkStart w:id="917" w:name="_Toc225326280"/>
      <w:bookmarkStart w:id="918" w:name="_Toc247971050"/>
      <w:bookmarkStart w:id="919" w:name="_Toc274312921"/>
      <w:bookmarkStart w:id="920" w:name="_Toc278985320"/>
      <w:bookmarkStart w:id="921" w:name="_Toc305751913"/>
      <w:bookmarkStart w:id="922" w:name="_Toc305752110"/>
      <w:bookmarkStart w:id="923" w:name="_Toc306612504"/>
      <w:bookmarkStart w:id="924" w:name="_Toc307412773"/>
      <w:bookmarkStart w:id="925" w:name="_Toc312925867"/>
      <w:bookmarkStart w:id="926" w:name="_Toc318356836"/>
      <w:bookmarkStart w:id="927" w:name="_Toc318363031"/>
      <w:bookmarkStart w:id="928" w:name="_Toc323557513"/>
      <w:bookmarkStart w:id="929" w:name="_Toc326917033"/>
      <w:bookmarkStart w:id="930" w:name="_Toc328479160"/>
      <w:bookmarkStart w:id="931" w:name="_Toc328483788"/>
      <w:bookmarkStart w:id="932" w:name="_Toc328553142"/>
      <w:r>
        <w:rPr>
          <w:rStyle w:val="CharPartNo"/>
        </w:rPr>
        <w:t>Part 9</w:t>
      </w:r>
      <w:r>
        <w:rPr>
          <w:rStyle w:val="CharDivNo"/>
        </w:rPr>
        <w:t> </w:t>
      </w:r>
      <w:r>
        <w:t>—</w:t>
      </w:r>
      <w:r>
        <w:rPr>
          <w:rStyle w:val="CharDivText"/>
        </w:rPr>
        <w:t> </w:t>
      </w:r>
      <w:r>
        <w:rPr>
          <w:rStyle w:val="CharPartText"/>
        </w:rPr>
        <w:t>Swan and Canning Rivers Foundation</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Heading5"/>
      </w:pPr>
      <w:bookmarkStart w:id="933" w:name="_Toc328553143"/>
      <w:r>
        <w:rPr>
          <w:rStyle w:val="CharSectno"/>
        </w:rPr>
        <w:t>127</w:t>
      </w:r>
      <w:r>
        <w:t>.</w:t>
      </w:r>
      <w:r>
        <w:tab/>
        <w:t>Foundation established</w:t>
      </w:r>
      <w:bookmarkEnd w:id="933"/>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934" w:name="_Toc328553144"/>
      <w:r>
        <w:rPr>
          <w:rStyle w:val="CharSectno"/>
        </w:rPr>
        <w:t>128</w:t>
      </w:r>
      <w:r>
        <w:t>.</w:t>
      </w:r>
      <w:r>
        <w:tab/>
        <w:t>Council to govern Foundation</w:t>
      </w:r>
      <w:bookmarkEnd w:id="934"/>
    </w:p>
    <w:p>
      <w:pPr>
        <w:pStyle w:val="Subsection"/>
      </w:pPr>
      <w:r>
        <w:tab/>
      </w:r>
      <w:r>
        <w:tab/>
        <w:t>The Foundation is to have a council which, subject to this Act, is to be the governing body of the Foundation.</w:t>
      </w:r>
    </w:p>
    <w:p>
      <w:pPr>
        <w:pStyle w:val="Heading5"/>
      </w:pPr>
      <w:bookmarkStart w:id="935" w:name="_Toc328553145"/>
      <w:r>
        <w:rPr>
          <w:rStyle w:val="CharSectno"/>
        </w:rPr>
        <w:t>129</w:t>
      </w:r>
      <w:r>
        <w:t>.</w:t>
      </w:r>
      <w:r>
        <w:tab/>
        <w:t>Functions of Foundation</w:t>
      </w:r>
      <w:bookmarkEnd w:id="935"/>
    </w:p>
    <w:p>
      <w:pPr>
        <w:pStyle w:val="Subsection"/>
      </w:pPr>
      <w:r>
        <w:tab/>
      </w:r>
      <w:r>
        <w:tab/>
        <w:t>The functions of the Foundation are —</w:t>
      </w:r>
    </w:p>
    <w:p>
      <w:pPr>
        <w:pStyle w:val="Indenta"/>
      </w:pPr>
      <w:r>
        <w:tab/>
        <w:t>(a)</w:t>
      </w:r>
      <w:r>
        <w:tab/>
        <w:t>to attract and retain continuing public interest and financial support for the Trust in the performance of its functions; and</w:t>
      </w:r>
    </w:p>
    <w:p>
      <w:pPr>
        <w:pStyle w:val="Indenta"/>
      </w:pPr>
      <w:r>
        <w:tab/>
        <w:t>(b)</w:t>
      </w:r>
      <w:r>
        <w:tab/>
        <w:t>to encourage donations to facilitate the performance by the Trust of its functions.</w:t>
      </w:r>
    </w:p>
    <w:p>
      <w:pPr>
        <w:pStyle w:val="Heading5"/>
      </w:pPr>
      <w:bookmarkStart w:id="936" w:name="_Toc328553146"/>
      <w:r>
        <w:rPr>
          <w:rStyle w:val="CharSectno"/>
        </w:rPr>
        <w:t>130</w:t>
      </w:r>
      <w:r>
        <w:t>.</w:t>
      </w:r>
      <w:r>
        <w:tab/>
        <w:t>Powers of Foundation</w:t>
      </w:r>
      <w:bookmarkEnd w:id="936"/>
    </w:p>
    <w:p>
      <w:pPr>
        <w:pStyle w:val="Subsection"/>
      </w:pPr>
      <w:r>
        <w:tab/>
      </w:r>
      <w:r>
        <w:tab/>
        <w:t>The Foundation has power to do all things necessary or convenient to be done for or in connection with the performance of its functions.</w:t>
      </w:r>
    </w:p>
    <w:p>
      <w:pPr>
        <w:pStyle w:val="Heading5"/>
      </w:pPr>
      <w:bookmarkStart w:id="937" w:name="_Toc328553147"/>
      <w:r>
        <w:rPr>
          <w:rStyle w:val="CharSectno"/>
        </w:rPr>
        <w:t>131</w:t>
      </w:r>
      <w:r>
        <w:t>.</w:t>
      </w:r>
      <w:r>
        <w:tab/>
        <w:t>Swan and Canning Rivers Foundation Account</w:t>
      </w:r>
      <w:bookmarkEnd w:id="937"/>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Trust; and</w:t>
      </w:r>
    </w:p>
    <w:p>
      <w:pPr>
        <w:pStyle w:val="Indenta"/>
      </w:pPr>
      <w:r>
        <w:tab/>
        <w:t>(b)</w:t>
      </w:r>
      <w:r>
        <w:tab/>
        <w:t>may be transferred to the Trust for the purposes of carrying this Act into effect or otherwise applied for the purposes of the Trust or the Foundation.</w:t>
      </w:r>
    </w:p>
    <w:p>
      <w:pPr>
        <w:pStyle w:val="Subsection"/>
      </w:pPr>
      <w:r>
        <w:tab/>
        <w:t>(4)</w:t>
      </w:r>
      <w:r>
        <w:tab/>
        <w:t>The operation of the Foundation Account is to be regarded as —</w:t>
      </w:r>
    </w:p>
    <w:p>
      <w:pPr>
        <w:pStyle w:val="Indenta"/>
      </w:pPr>
      <w:r>
        <w:tab/>
        <w:t>(a)</w:t>
      </w:r>
      <w:r>
        <w:tab/>
        <w:t xml:space="preserve">a service under the control of the Trust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Trust for the purposes of </w:t>
      </w:r>
      <w:r>
        <w:rPr>
          <w:szCs w:val="22"/>
        </w:rPr>
        <w:t xml:space="preserve">Part 5 </w:t>
      </w:r>
      <w:r>
        <w:t>of that Act.</w:t>
      </w:r>
    </w:p>
    <w:p>
      <w:pPr>
        <w:pStyle w:val="Footnotesection"/>
      </w:pPr>
      <w:r>
        <w:tab/>
        <w:t>[Section 131 amended by No. 77 of 2006 Sch. 1 cl. 165(6)-(8).]</w:t>
      </w:r>
    </w:p>
    <w:p>
      <w:pPr>
        <w:pStyle w:val="Heading5"/>
      </w:pPr>
      <w:bookmarkStart w:id="938" w:name="_Toc328553148"/>
      <w:r>
        <w:rPr>
          <w:rStyle w:val="CharSectno"/>
        </w:rPr>
        <w:t>132</w:t>
      </w:r>
      <w:r>
        <w:t>.</w:t>
      </w:r>
      <w:r>
        <w:tab/>
        <w:t>Rules for this Part</w:t>
      </w:r>
      <w:bookmarkEnd w:id="938"/>
    </w:p>
    <w:p>
      <w:pPr>
        <w:pStyle w:val="Subsection"/>
      </w:pPr>
      <w:r>
        <w:tab/>
        <w:t>(1)</w:t>
      </w:r>
      <w:r>
        <w:tab/>
        <w:t>The Minister may, on the recommendation of the Trust, make rules that are necessary or convenient for giving effect to this Part.</w:t>
      </w:r>
    </w:p>
    <w:p>
      <w:pPr>
        <w:pStyle w:val="Subsection"/>
      </w:pPr>
      <w:r>
        <w:tab/>
        <w:t>(2)</w:t>
      </w:r>
      <w:r>
        <w:tab/>
        <w:t>Without limiting subsection (1), the rules may —</w:t>
      </w:r>
    </w:p>
    <w:p>
      <w:pPr>
        <w:pStyle w:val="Indenta"/>
      </w:pPr>
      <w:r>
        <w:tab/>
        <w:t>(a)</w:t>
      </w:r>
      <w: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 and</w:t>
      </w:r>
    </w:p>
    <w:p>
      <w:pPr>
        <w:pStyle w:val="Indenta"/>
      </w:pPr>
      <w:r>
        <w:tab/>
        <w:t>(b)</w:t>
      </w:r>
      <w:r>
        <w:tab/>
        <w:t>provide for membership of the Foundation, including membership of different categories having different privileges; and</w:t>
      </w:r>
    </w:p>
    <w:p>
      <w:pPr>
        <w:pStyle w:val="Indenta"/>
      </w:pPr>
      <w:r>
        <w:tab/>
        <w:t>(c)</w:t>
      </w:r>
      <w:r>
        <w:tab/>
        <w:t>provide for meetings and other proceedings of members of the Foundation; and</w:t>
      </w:r>
    </w:p>
    <w:p>
      <w:pPr>
        <w:pStyle w:val="Indenta"/>
      </w:pPr>
      <w:r>
        <w:tab/>
        <w:t>(d)</w:t>
      </w:r>
      <w:r>
        <w:tab/>
        <w:t>provide for the appointment of one or more patrons of the Foundation; and</w:t>
      </w:r>
    </w:p>
    <w:p>
      <w:pPr>
        <w:pStyle w:val="Indenta"/>
      </w:pPr>
      <w:r>
        <w:tab/>
        <w:t>(e)</w:t>
      </w:r>
      <w:r>
        <w:tab/>
        <w:t>provide for Friends of the Foundation and for the establishment of a register of such persons; and</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Trust, to make by</w:t>
      </w:r>
      <w:r>
        <w:noBreakHyphen/>
        <w:t>laws with respect to the operations and proceedings of the Foundation, the council, committees of the council and persons employed by the Foundation.</w:t>
      </w:r>
    </w:p>
    <w:p>
      <w:pPr>
        <w:pStyle w:val="Heading2"/>
      </w:pPr>
      <w:bookmarkStart w:id="939" w:name="_Toc178397814"/>
      <w:bookmarkStart w:id="940" w:name="_Toc178399205"/>
      <w:bookmarkStart w:id="941" w:name="_Toc178399401"/>
      <w:bookmarkStart w:id="942" w:name="_Toc178499376"/>
      <w:bookmarkStart w:id="943" w:name="_Toc178584617"/>
      <w:bookmarkStart w:id="944" w:name="_Toc178592814"/>
      <w:bookmarkStart w:id="945" w:name="_Toc185134195"/>
      <w:bookmarkStart w:id="946" w:name="_Toc185143084"/>
      <w:bookmarkStart w:id="947" w:name="_Toc213120451"/>
      <w:bookmarkStart w:id="948" w:name="_Toc213120796"/>
      <w:bookmarkStart w:id="949" w:name="_Toc213120992"/>
      <w:bookmarkStart w:id="950" w:name="_Toc223491134"/>
      <w:bookmarkStart w:id="951" w:name="_Toc225326287"/>
      <w:bookmarkStart w:id="952" w:name="_Toc247971057"/>
      <w:bookmarkStart w:id="953" w:name="_Toc274312928"/>
      <w:bookmarkStart w:id="954" w:name="_Toc278985327"/>
      <w:bookmarkStart w:id="955" w:name="_Toc305751920"/>
      <w:bookmarkStart w:id="956" w:name="_Toc305752117"/>
      <w:bookmarkStart w:id="957" w:name="_Toc306612511"/>
      <w:bookmarkStart w:id="958" w:name="_Toc307412780"/>
      <w:bookmarkStart w:id="959" w:name="_Toc312925874"/>
      <w:bookmarkStart w:id="960" w:name="_Toc318356843"/>
      <w:bookmarkStart w:id="961" w:name="_Toc318363038"/>
      <w:bookmarkStart w:id="962" w:name="_Toc323557520"/>
      <w:bookmarkStart w:id="963" w:name="_Toc326917040"/>
      <w:bookmarkStart w:id="964" w:name="_Toc328479167"/>
      <w:bookmarkStart w:id="965" w:name="_Toc328483795"/>
      <w:bookmarkStart w:id="966" w:name="_Toc328553149"/>
      <w:r>
        <w:rPr>
          <w:rStyle w:val="CharPartNo"/>
        </w:rPr>
        <w:t>Part 10</w:t>
      </w:r>
      <w:r>
        <w:rPr>
          <w:rStyle w:val="CharDivNo"/>
        </w:rPr>
        <w:t> </w:t>
      </w:r>
      <w:r>
        <w:t>—</w:t>
      </w:r>
      <w:r>
        <w:rPr>
          <w:rStyle w:val="CharDivText"/>
        </w:rPr>
        <w:t> </w:t>
      </w:r>
      <w:r>
        <w:rPr>
          <w:rStyle w:val="CharPartText"/>
        </w:rPr>
        <w:t>General</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Heading5"/>
      </w:pPr>
      <w:bookmarkStart w:id="967" w:name="_Toc328553150"/>
      <w:r>
        <w:rPr>
          <w:rStyle w:val="CharSectno"/>
        </w:rPr>
        <w:t>133</w:t>
      </w:r>
      <w:r>
        <w:t>.</w:t>
      </w:r>
      <w:r>
        <w:tab/>
        <w:t>Delegation by Minister</w:t>
      </w:r>
      <w:bookmarkEnd w:id="967"/>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968" w:name="_Toc328553151"/>
      <w:r>
        <w:rPr>
          <w:rStyle w:val="CharSectno"/>
        </w:rPr>
        <w:t>134</w:t>
      </w:r>
      <w:r>
        <w:t>.</w:t>
      </w:r>
      <w:r>
        <w:tab/>
        <w:t>Duties and liabilities of members etc. performing functions under this Act</w:t>
      </w:r>
      <w:bookmarkEnd w:id="968"/>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or subdelegated under section 33.</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 or</w:t>
      </w:r>
    </w:p>
    <w:p>
      <w:pPr>
        <w:pStyle w:val="Indenta"/>
      </w:pPr>
      <w:r>
        <w:tab/>
        <w:t>(b)</w:t>
      </w:r>
      <w:r>
        <w:tab/>
        <w:t>as required or allowed by this Act or under another written law; or</w:t>
      </w:r>
    </w:p>
    <w:p>
      <w:pPr>
        <w:pStyle w:val="Indenta"/>
      </w:pPr>
      <w:r>
        <w:tab/>
        <w:t>(c)</w:t>
      </w:r>
      <w:r>
        <w:tab/>
        <w:t>in the case of a person who attends a meeting under section 22 —</w:t>
      </w:r>
    </w:p>
    <w:p>
      <w:pPr>
        <w:pStyle w:val="Indenti"/>
      </w:pPr>
      <w:r>
        <w:tab/>
        <w:t>(i)</w:t>
      </w:r>
      <w:r>
        <w:tab/>
        <w:t>in connection with the performance of his or her functions for the local government or redevelopment authority; and</w:t>
      </w:r>
    </w:p>
    <w:p>
      <w:pPr>
        <w:pStyle w:val="Indenti"/>
      </w:pPr>
      <w:r>
        <w:tab/>
        <w:t>(ii)</w:t>
      </w:r>
      <w:r>
        <w:tab/>
        <w:t>to a closed meeting, or a closed committee meeting, of the council of the local government or redevelopment authority;</w:t>
      </w:r>
    </w:p>
    <w:p>
      <w:pPr>
        <w:pStyle w:val="Indenta"/>
      </w:pPr>
      <w:r>
        <w:tab/>
      </w:r>
      <w:r>
        <w:tab/>
        <w:t>or</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pPr>
      <w:r>
        <w:tab/>
        <w:t>(5)</w:t>
      </w:r>
      <w:r>
        <w:tab/>
        <w:t>A member who commits a breach of any provision of this section is liable for any profit made by the member or for any damage suffered by the Trust as a result of the breach of that provision.</w:t>
      </w:r>
    </w:p>
    <w:p>
      <w:pPr>
        <w:pStyle w:val="Subsection"/>
      </w:pPr>
      <w:r>
        <w:tab/>
        <w:t>(6)</w:t>
      </w:r>
      <w:r>
        <w:tab/>
        <w:t>This section is in addition to and not in derogation of any other law relating to the duty or liability of the holder of a public office.</w:t>
      </w:r>
    </w:p>
    <w:p>
      <w:pPr>
        <w:pStyle w:val="Heading5"/>
      </w:pPr>
      <w:bookmarkStart w:id="969" w:name="_Toc328553152"/>
      <w:r>
        <w:rPr>
          <w:rStyle w:val="CharSectno"/>
        </w:rPr>
        <w:t>135</w:t>
      </w:r>
      <w:r>
        <w:t>.</w:t>
      </w:r>
      <w:r>
        <w:tab/>
        <w:t>Protection from personal liability</w:t>
      </w:r>
      <w:bookmarkEnd w:id="969"/>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and</w:t>
      </w:r>
    </w:p>
    <w:p>
      <w:pPr>
        <w:pStyle w:val="Defpara"/>
      </w:pPr>
      <w:r>
        <w:tab/>
        <w:t>(b)</w:t>
      </w:r>
      <w:r>
        <w:tab/>
        <w:t>a person who attends or participates in a meeting under section 22; and</w:t>
      </w:r>
    </w:p>
    <w:p>
      <w:pPr>
        <w:pStyle w:val="Defpara"/>
      </w:pPr>
      <w:r>
        <w:tab/>
        <w:t>(c)</w:t>
      </w:r>
      <w:r>
        <w:tab/>
        <w:t>a member of a committee.</w:t>
      </w:r>
    </w:p>
    <w:p>
      <w:pPr>
        <w:pStyle w:val="Subsection"/>
      </w:pPr>
      <w:r>
        <w:tab/>
        <w:t>(2)</w:t>
      </w:r>
      <w:r>
        <w:tab/>
        <w:t>An action in tort does not lie against a member, an officer of the Trust or an inspector,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Heading5"/>
      </w:pPr>
      <w:bookmarkStart w:id="970" w:name="_Toc328553153"/>
      <w:r>
        <w:rPr>
          <w:rStyle w:val="CharSectno"/>
        </w:rPr>
        <w:t>136</w:t>
      </w:r>
      <w:r>
        <w:t>.</w:t>
      </w:r>
      <w:r>
        <w:tab/>
        <w:t>Regulations</w:t>
      </w:r>
      <w:bookmarkEnd w:id="97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Trust to the person;</w:t>
      </w:r>
    </w:p>
    <w:p>
      <w:pPr>
        <w:pStyle w:val="Indenta"/>
      </w:pPr>
      <w:r>
        <w:tab/>
        <w:t>(d)</w:t>
      </w:r>
      <w:r>
        <w:tab/>
        <w:t>regulate, control or prohibit the exhibition of advertisements or signs in the development control area and the Riverpark and confer power on the Trust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Heading5"/>
      </w:pPr>
      <w:bookmarkStart w:id="971" w:name="_Toc328553154"/>
      <w:r>
        <w:rPr>
          <w:rStyle w:val="CharSectno"/>
        </w:rPr>
        <w:t>137</w:t>
      </w:r>
      <w:r>
        <w:t>.</w:t>
      </w:r>
      <w:r>
        <w:tab/>
        <w:t>Review of Act</w:t>
      </w:r>
      <w:bookmarkEnd w:id="971"/>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 and</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972" w:name="_Toc178397820"/>
    </w:p>
    <w:p>
      <w:pPr>
        <w:pStyle w:val="yScheduleHeading"/>
        <w:outlineLvl w:val="0"/>
      </w:pPr>
      <w:bookmarkStart w:id="973" w:name="_Toc178399211"/>
      <w:bookmarkStart w:id="974" w:name="_Toc178399407"/>
      <w:bookmarkStart w:id="975" w:name="_Toc178499382"/>
      <w:bookmarkStart w:id="976" w:name="_Toc178584623"/>
      <w:bookmarkStart w:id="977" w:name="_Toc178592820"/>
      <w:bookmarkStart w:id="978" w:name="_Toc185134201"/>
      <w:bookmarkStart w:id="979" w:name="_Toc185143090"/>
      <w:bookmarkStart w:id="980" w:name="_Toc213120457"/>
      <w:bookmarkStart w:id="981" w:name="_Toc213120802"/>
      <w:bookmarkStart w:id="982" w:name="_Toc213120998"/>
      <w:bookmarkStart w:id="983" w:name="_Toc223491140"/>
      <w:bookmarkStart w:id="984" w:name="_Toc225326293"/>
      <w:bookmarkStart w:id="985" w:name="_Toc247971063"/>
      <w:bookmarkStart w:id="986" w:name="_Toc274312934"/>
      <w:bookmarkStart w:id="987" w:name="_Toc278985333"/>
      <w:bookmarkStart w:id="988" w:name="_Toc305751926"/>
      <w:bookmarkStart w:id="989" w:name="_Toc305752123"/>
      <w:bookmarkStart w:id="990" w:name="_Toc306612517"/>
      <w:bookmarkStart w:id="991" w:name="_Toc307412786"/>
      <w:bookmarkStart w:id="992" w:name="_Toc312925880"/>
      <w:bookmarkStart w:id="993" w:name="_Toc318356849"/>
      <w:bookmarkStart w:id="994" w:name="_Toc318363044"/>
      <w:bookmarkStart w:id="995" w:name="_Toc323557526"/>
      <w:bookmarkStart w:id="996" w:name="_Toc326917046"/>
      <w:bookmarkStart w:id="997" w:name="_Toc328479173"/>
      <w:bookmarkStart w:id="998" w:name="_Toc328483801"/>
      <w:bookmarkStart w:id="999" w:name="_Toc328553155"/>
      <w:r>
        <w:rPr>
          <w:rStyle w:val="CharSchNo"/>
        </w:rPr>
        <w:t>Schedule 1</w:t>
      </w:r>
      <w:r>
        <w:rPr>
          <w:rStyle w:val="CharSDivNo"/>
        </w:rPr>
        <w:t> </w:t>
      </w:r>
      <w:r>
        <w:t>—</w:t>
      </w:r>
      <w:r>
        <w:rPr>
          <w:rStyle w:val="CharSDivText"/>
        </w:rPr>
        <w:t> </w:t>
      </w:r>
      <w:r>
        <w:rPr>
          <w:rStyle w:val="CharSchText"/>
        </w:rPr>
        <w:t>Catchment area</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yShoulderClause"/>
      </w:pPr>
      <w:r>
        <w:t>[s. 8]</w:t>
      </w:r>
    </w:p>
    <w:p>
      <w:pPr>
        <w:pStyle w:val="ySubsection"/>
      </w:pPr>
      <w:r>
        <w:t>All of the land and waters shown on Deposited Plan 47464.</w:t>
      </w:r>
    </w:p>
    <w:p/>
    <w:p>
      <w:pPr>
        <w:pStyle w:val="yScheduleHeading"/>
        <w:outlineLvl w:val="0"/>
      </w:pPr>
      <w:bookmarkStart w:id="1000" w:name="_Toc178397821"/>
      <w:bookmarkStart w:id="1001" w:name="_Toc178399212"/>
      <w:bookmarkStart w:id="1002" w:name="_Toc178399408"/>
      <w:bookmarkStart w:id="1003" w:name="_Toc178499383"/>
      <w:bookmarkStart w:id="1004" w:name="_Toc178584624"/>
      <w:bookmarkStart w:id="1005" w:name="_Toc178592821"/>
      <w:bookmarkStart w:id="1006" w:name="_Toc185134202"/>
      <w:bookmarkStart w:id="1007" w:name="_Toc185143091"/>
      <w:bookmarkStart w:id="1008" w:name="_Toc213120458"/>
      <w:bookmarkStart w:id="1009" w:name="_Toc213120803"/>
      <w:bookmarkStart w:id="1010" w:name="_Toc213120999"/>
      <w:bookmarkStart w:id="1011" w:name="_Toc223491141"/>
      <w:bookmarkStart w:id="1012" w:name="_Toc225326294"/>
      <w:bookmarkStart w:id="1013" w:name="_Toc247971064"/>
      <w:bookmarkStart w:id="1014" w:name="_Toc274312935"/>
      <w:bookmarkStart w:id="1015" w:name="_Toc278985334"/>
      <w:bookmarkStart w:id="1016" w:name="_Toc305751927"/>
      <w:bookmarkStart w:id="1017" w:name="_Toc305752124"/>
      <w:bookmarkStart w:id="1018" w:name="_Toc306612518"/>
      <w:bookmarkStart w:id="1019" w:name="_Toc307412787"/>
      <w:bookmarkStart w:id="1020" w:name="_Toc312925881"/>
      <w:bookmarkStart w:id="1021" w:name="_Toc318356850"/>
      <w:bookmarkStart w:id="1022" w:name="_Toc318363045"/>
      <w:bookmarkStart w:id="1023" w:name="_Toc323557527"/>
      <w:bookmarkStart w:id="1024" w:name="_Toc326917047"/>
      <w:bookmarkStart w:id="1025" w:name="_Toc328479174"/>
      <w:bookmarkStart w:id="1026" w:name="_Toc328483802"/>
      <w:bookmarkStart w:id="1027" w:name="_Toc328553156"/>
      <w:r>
        <w:rPr>
          <w:rStyle w:val="CharSchNo"/>
        </w:rPr>
        <w:t>Schedule 2</w:t>
      </w:r>
      <w:r>
        <w:rPr>
          <w:rStyle w:val="CharSDivNo"/>
        </w:rPr>
        <w:t> </w:t>
      </w:r>
      <w:r>
        <w:t>—</w:t>
      </w:r>
      <w:r>
        <w:rPr>
          <w:rStyle w:val="CharSDivText"/>
        </w:rPr>
        <w:t> </w:t>
      </w:r>
      <w:r>
        <w:rPr>
          <w:rStyle w:val="CharSchText"/>
        </w:rPr>
        <w:t>Swan Canning Riverpark</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yShoulderClause"/>
      </w:pPr>
      <w:r>
        <w:t>[s. 9]</w:t>
      </w:r>
    </w:p>
    <w:p>
      <w:pPr>
        <w:pStyle w:val="ySubsection"/>
        <w:ind w:left="0" w:firstLine="0"/>
      </w:pPr>
      <w:r>
        <w:t>All of the land and waters shown hatched in blue on Deposited Plan 47465 version 3.</w:t>
      </w:r>
    </w:p>
    <w:p>
      <w:pPr>
        <w:pStyle w:val="yFootnotesection"/>
      </w:pPr>
      <w:r>
        <w:tab/>
        <w:t>[Schedule 2 amended in Gazette 25 Sep 2007 p. 4818.]</w:t>
      </w:r>
    </w:p>
    <w:p>
      <w:pPr>
        <w:pStyle w:val="ySubsection"/>
      </w:pPr>
    </w:p>
    <w:p>
      <w:pPr>
        <w:pStyle w:val="yScheduleHeading"/>
        <w:outlineLvl w:val="0"/>
      </w:pPr>
      <w:bookmarkStart w:id="1028" w:name="_Toc178397822"/>
      <w:bookmarkStart w:id="1029" w:name="_Toc178399213"/>
      <w:bookmarkStart w:id="1030" w:name="_Toc178399409"/>
      <w:bookmarkStart w:id="1031" w:name="_Toc178499384"/>
      <w:bookmarkStart w:id="1032" w:name="_Toc178584625"/>
      <w:bookmarkStart w:id="1033" w:name="_Toc178592822"/>
      <w:bookmarkStart w:id="1034" w:name="_Toc185134203"/>
      <w:bookmarkStart w:id="1035" w:name="_Toc185143092"/>
      <w:bookmarkStart w:id="1036" w:name="_Toc213120459"/>
      <w:bookmarkStart w:id="1037" w:name="_Toc213120804"/>
      <w:bookmarkStart w:id="1038" w:name="_Toc213121000"/>
      <w:bookmarkStart w:id="1039" w:name="_Toc223491142"/>
      <w:bookmarkStart w:id="1040" w:name="_Toc225326295"/>
      <w:bookmarkStart w:id="1041" w:name="_Toc247971065"/>
      <w:bookmarkStart w:id="1042" w:name="_Toc274312936"/>
      <w:bookmarkStart w:id="1043" w:name="_Toc278985335"/>
      <w:bookmarkStart w:id="1044" w:name="_Toc305751928"/>
      <w:bookmarkStart w:id="1045" w:name="_Toc305752125"/>
      <w:bookmarkStart w:id="1046" w:name="_Toc306612519"/>
      <w:bookmarkStart w:id="1047" w:name="_Toc307412788"/>
      <w:bookmarkStart w:id="1048" w:name="_Toc312925882"/>
      <w:bookmarkStart w:id="1049" w:name="_Toc318356851"/>
      <w:bookmarkStart w:id="1050" w:name="_Toc318363046"/>
      <w:bookmarkStart w:id="1051" w:name="_Toc323557528"/>
      <w:bookmarkStart w:id="1052" w:name="_Toc326917048"/>
      <w:bookmarkStart w:id="1053" w:name="_Toc328479175"/>
      <w:bookmarkStart w:id="1054" w:name="_Toc328483803"/>
      <w:bookmarkStart w:id="1055" w:name="_Toc328553157"/>
      <w:r>
        <w:rPr>
          <w:rStyle w:val="CharSchNo"/>
        </w:rPr>
        <w:t>Schedule 3</w:t>
      </w:r>
      <w:r>
        <w:rPr>
          <w:rStyle w:val="CharSDivNo"/>
        </w:rPr>
        <w:t> </w:t>
      </w:r>
      <w:r>
        <w:t>—</w:t>
      </w:r>
      <w:r>
        <w:rPr>
          <w:rStyle w:val="CharSDivText"/>
        </w:rPr>
        <w:t> </w:t>
      </w:r>
      <w:r>
        <w:rPr>
          <w:rStyle w:val="CharSchText"/>
        </w:rPr>
        <w:t>Development control area</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yShoulderClause"/>
      </w:pPr>
      <w:r>
        <w:t>[s. 10]</w:t>
      </w:r>
    </w:p>
    <w:p>
      <w:pPr>
        <w:pStyle w:val="ySubsection"/>
        <w:ind w:left="0" w:firstLine="0"/>
      </w:pPr>
      <w:r>
        <w:t>All of the land and waters shown bordered in red on Deposited Plan 47465 version 3.</w:t>
      </w:r>
    </w:p>
    <w:p>
      <w:pPr>
        <w:pStyle w:val="yFootnotesection"/>
      </w:pPr>
      <w:r>
        <w:tab/>
        <w:t>[Schedule 3 amended in Gazette 25 Sep 2007 p. 4818.]</w:t>
      </w:r>
    </w:p>
    <w:p>
      <w:pPr>
        <w:pStyle w:val="ySubsection"/>
      </w:pPr>
    </w:p>
    <w:p>
      <w:pPr>
        <w:pStyle w:val="yScheduleHeading"/>
        <w:outlineLvl w:val="0"/>
      </w:pPr>
      <w:bookmarkStart w:id="1056" w:name="_Toc178397823"/>
      <w:bookmarkStart w:id="1057" w:name="_Toc178399214"/>
      <w:bookmarkStart w:id="1058" w:name="_Toc178399410"/>
      <w:bookmarkStart w:id="1059" w:name="_Toc178499385"/>
      <w:bookmarkStart w:id="1060" w:name="_Toc178584626"/>
      <w:bookmarkStart w:id="1061" w:name="_Toc178592823"/>
      <w:bookmarkStart w:id="1062" w:name="_Toc185134204"/>
      <w:bookmarkStart w:id="1063" w:name="_Toc185143093"/>
      <w:bookmarkStart w:id="1064" w:name="_Toc213120460"/>
      <w:bookmarkStart w:id="1065" w:name="_Toc213120805"/>
      <w:bookmarkStart w:id="1066" w:name="_Toc213121001"/>
      <w:bookmarkStart w:id="1067" w:name="_Toc223491143"/>
      <w:bookmarkStart w:id="1068" w:name="_Toc225326296"/>
      <w:bookmarkStart w:id="1069" w:name="_Toc247971066"/>
      <w:bookmarkStart w:id="1070" w:name="_Toc274312937"/>
      <w:bookmarkStart w:id="1071" w:name="_Toc278985336"/>
      <w:bookmarkStart w:id="1072" w:name="_Toc305751929"/>
      <w:bookmarkStart w:id="1073" w:name="_Toc305752126"/>
      <w:bookmarkStart w:id="1074" w:name="_Toc306612520"/>
      <w:bookmarkStart w:id="1075" w:name="_Toc307412789"/>
      <w:bookmarkStart w:id="1076" w:name="_Toc312925883"/>
      <w:bookmarkStart w:id="1077" w:name="_Toc318356852"/>
      <w:bookmarkStart w:id="1078" w:name="_Toc318363047"/>
      <w:bookmarkStart w:id="1079" w:name="_Toc323557529"/>
      <w:bookmarkStart w:id="1080" w:name="_Toc326917049"/>
      <w:bookmarkStart w:id="1081" w:name="_Toc328479176"/>
      <w:bookmarkStart w:id="1082" w:name="_Toc328483804"/>
      <w:bookmarkStart w:id="1083" w:name="_Toc328553158"/>
      <w:r>
        <w:rPr>
          <w:rStyle w:val="CharSchNo"/>
        </w:rPr>
        <w:t>Schedule 4</w:t>
      </w:r>
      <w:r>
        <w:rPr>
          <w:rStyle w:val="CharSDivNo"/>
        </w:rPr>
        <w:t> </w:t>
      </w:r>
      <w:r>
        <w:t>—</w:t>
      </w:r>
      <w:r>
        <w:rPr>
          <w:rStyle w:val="CharSDivText"/>
        </w:rPr>
        <w:t> </w:t>
      </w:r>
      <w:r>
        <w:rPr>
          <w:rStyle w:val="CharSchText"/>
        </w:rPr>
        <w:t>River reserve</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pPr>
        <w:pStyle w:val="yShoulderClause"/>
      </w:pPr>
      <w:r>
        <w:t>[s. 11]</w:t>
      </w:r>
    </w:p>
    <w:p>
      <w:pPr>
        <w:spacing w:before="240"/>
        <w:rPr>
          <w:sz w:val="22"/>
        </w:rPr>
      </w:pPr>
      <w:r>
        <w:rPr>
          <w:b/>
          <w:sz w:val="22"/>
        </w:rPr>
        <w:t>Reserve 48325</w:t>
      </w:r>
      <w:r>
        <w:rPr>
          <w:sz w:val="22"/>
        </w:rPr>
        <w:t>, being the land in Lot 300 on Deposited Plan 47450, Lot 301 on Deposited Plan 47451, Lots 302 &amp; 303 on Deposited Plan 47452, Lots 304 – 306 (inclusive) on Deposited Plan 47453, Lot 4893 on Deposited Plan 157903, Lot 11523 on Deposited Plan 189858, Lots 13598 &amp; 13599 on Deposited Plan 220695, Lot 13017 on Deposited Plan 193785, Lot 351 on Deposited Plan 59844, Lot 13949 on Deposited Plan 27474 and Lot 14082 on Deposited Plan 26651 comprising a total area of about 3002 ha.</w:t>
      </w:r>
    </w:p>
    <w:p>
      <w:pPr>
        <w:rPr>
          <w:b/>
          <w:sz w:val="22"/>
          <w:u w:val="single"/>
        </w:rPr>
      </w:pPr>
    </w:p>
    <w:p>
      <w:pPr>
        <w:rPr>
          <w:sz w:val="22"/>
        </w:rPr>
      </w:pPr>
      <w:r>
        <w:rPr>
          <w:b/>
          <w:sz w:val="22"/>
        </w:rPr>
        <w:t>Reserve 48326</w:t>
      </w:r>
      <w:r>
        <w:rPr>
          <w:bCs/>
          <w:sz w:val="22"/>
        </w:rPr>
        <w:t xml:space="preserve">, </w:t>
      </w:r>
      <w:r>
        <w:rPr>
          <w:sz w:val="22"/>
        </w:rPr>
        <w:t xml:space="preserve">being the land in Lot 320 on Deposited Plan 47467 and </w:t>
      </w:r>
      <w:smartTag w:uri="urn:schemas-microsoft-com:office:smarttags" w:element="place">
        <w:r>
          <w:rPr>
            <w:sz w:val="22"/>
          </w:rPr>
          <w:t>Lot</w:t>
        </w:r>
      </w:smartTag>
      <w:r>
        <w:rPr>
          <w:sz w:val="22"/>
        </w:rPr>
        <w:t xml:space="preserve"> 321 on Deposited Plan 47468 comprising a total area of about 36 ha.</w:t>
      </w:r>
    </w:p>
    <w:p>
      <w:pPr>
        <w:rPr>
          <w:b/>
          <w:sz w:val="22"/>
          <w:u w:val="single"/>
        </w:rPr>
      </w:pPr>
    </w:p>
    <w:p>
      <w:pPr>
        <w:rPr>
          <w:sz w:val="22"/>
        </w:rPr>
      </w:pPr>
      <w:r>
        <w:rPr>
          <w:b/>
          <w:sz w:val="22"/>
        </w:rPr>
        <w:t>Reserve 48327</w:t>
      </w:r>
      <w:r>
        <w:rPr>
          <w:bCs/>
          <w:sz w:val="22"/>
        </w:rPr>
        <w:t xml:space="preserve">, </w:t>
      </w:r>
      <w:r>
        <w:rPr>
          <w:sz w:val="22"/>
        </w:rP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 ha.</w:t>
      </w:r>
    </w:p>
    <w:p>
      <w:pPr>
        <w:pStyle w:val="yFootnotesection"/>
      </w:pPr>
      <w:r>
        <w:tab/>
        <w:t>[Schedule 4 amended by No. 47 of 2011 s. 27.]</w:t>
      </w:r>
    </w:p>
    <w:p>
      <w:pPr>
        <w:pStyle w:val="yScheduleHeading"/>
        <w:outlineLvl w:val="0"/>
      </w:pPr>
      <w:bookmarkStart w:id="1084" w:name="_Toc178397824"/>
      <w:bookmarkStart w:id="1085" w:name="_Toc178399215"/>
      <w:bookmarkStart w:id="1086" w:name="_Toc178399411"/>
      <w:bookmarkStart w:id="1087" w:name="_Toc178499386"/>
      <w:bookmarkStart w:id="1088" w:name="_Toc178584627"/>
      <w:bookmarkStart w:id="1089" w:name="_Toc178592824"/>
      <w:bookmarkStart w:id="1090" w:name="_Toc185134205"/>
      <w:bookmarkStart w:id="1091" w:name="_Toc185143094"/>
      <w:bookmarkStart w:id="1092" w:name="_Toc213120461"/>
      <w:bookmarkStart w:id="1093" w:name="_Toc213120806"/>
      <w:bookmarkStart w:id="1094" w:name="_Toc213121002"/>
      <w:bookmarkStart w:id="1095" w:name="_Toc223491144"/>
      <w:bookmarkStart w:id="1096" w:name="_Toc225326297"/>
      <w:bookmarkStart w:id="1097" w:name="_Toc247971067"/>
      <w:bookmarkStart w:id="1098" w:name="_Toc274312938"/>
      <w:bookmarkStart w:id="1099" w:name="_Toc278985337"/>
      <w:bookmarkStart w:id="1100" w:name="_Toc305751930"/>
      <w:bookmarkStart w:id="1101" w:name="_Toc305752127"/>
      <w:bookmarkStart w:id="1102" w:name="_Toc306612521"/>
      <w:bookmarkStart w:id="1103" w:name="_Toc307412790"/>
      <w:bookmarkStart w:id="1104" w:name="_Toc312925884"/>
      <w:bookmarkStart w:id="1105" w:name="_Toc318356853"/>
      <w:bookmarkStart w:id="1106" w:name="_Toc318363048"/>
      <w:bookmarkStart w:id="1107" w:name="_Toc323557530"/>
      <w:bookmarkStart w:id="1108" w:name="_Toc326917050"/>
      <w:bookmarkStart w:id="1109" w:name="_Toc328479177"/>
      <w:bookmarkStart w:id="1110" w:name="_Toc328483805"/>
      <w:bookmarkStart w:id="1111" w:name="_Toc328553159"/>
      <w:r>
        <w:rPr>
          <w:rStyle w:val="CharSchNo"/>
        </w:rPr>
        <w:t>Schedule 5</w:t>
      </w:r>
      <w:r>
        <w:rPr>
          <w:rStyle w:val="CharSDivNo"/>
        </w:rPr>
        <w:t> </w:t>
      </w:r>
      <w:r>
        <w:t>—</w:t>
      </w:r>
      <w:r>
        <w:rPr>
          <w:rStyle w:val="CharSDivText"/>
        </w:rPr>
        <w:t> </w:t>
      </w:r>
      <w:r>
        <w:rPr>
          <w:rStyle w:val="CharSchText"/>
        </w:rPr>
        <w:t>Authorities</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Ednotepara"/>
      </w:pPr>
      <w:r>
        <w:tab/>
        <w:t>[(a)</w:t>
      </w:r>
      <w:r>
        <w:tab/>
        <w:t>deleted]</w:t>
      </w:r>
    </w:p>
    <w:p>
      <w:pPr>
        <w:pStyle w:val="yIndenta"/>
      </w:pPr>
      <w:r>
        <w:tab/>
        <w:t>(b)</w:t>
      </w:r>
      <w:r>
        <w:tab/>
        <w:t xml:space="preserve">the </w:t>
      </w:r>
      <w:r>
        <w:rPr>
          <w:i/>
          <w:iCs/>
        </w:rPr>
        <w:t>Bush Fires Act 1954</w:t>
      </w:r>
      <w:r>
        <w:t>;</w:t>
      </w:r>
    </w:p>
    <w:p>
      <w:pPr>
        <w:pStyle w:val="yIndenta"/>
      </w:pPr>
      <w:r>
        <w:tab/>
        <w:t>(c)</w:t>
      </w:r>
      <w:r>
        <w:tab/>
        <w:t xml:space="preserve">the </w:t>
      </w:r>
      <w:r>
        <w:rPr>
          <w:i/>
          <w:iCs/>
        </w:rPr>
        <w:t>Conservation and Land Management Act 1984</w:t>
      </w:r>
      <w:r>
        <w:t>;</w:t>
      </w:r>
    </w:p>
    <w:p>
      <w:pPr>
        <w:pStyle w:val="yEdnotepara"/>
      </w:pPr>
      <w:r>
        <w:tab/>
        <w:t>[(d)</w:t>
      </w:r>
      <w:r>
        <w:tab/>
        <w:t>deleted]</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 xml:space="preserve">Fire and Emergency Services Authority of </w:t>
      </w:r>
      <w:smartTag w:uri="urn:schemas-microsoft-com:office:smarttags" w:element="place">
        <w:smartTag w:uri="urn:schemas-microsoft-com:office:smarttags" w:element="State">
          <w:r>
            <w:rPr>
              <w:i/>
              <w:iCs/>
            </w:rPr>
            <w:t>Western Australia</w:t>
          </w:r>
        </w:smartTag>
      </w:smartTag>
      <w:r>
        <w:rPr>
          <w:i/>
          <w:iCs/>
        </w:rPr>
        <w:t xml:space="preserve">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smartTag w:uri="urn:schemas-microsoft-com:office:smarttags" w:element="place">
        <w:r>
          <w:rPr>
            <w:i/>
            <w:iCs/>
          </w:rPr>
          <w:t>Forest</w:t>
        </w:r>
      </w:smartTag>
      <w:r>
        <w:rPr>
          <w:i/>
          <w:iCs/>
        </w:rPr>
        <w:t xml:space="preserve"> Products Act 2000</w:t>
      </w:r>
      <w:r>
        <w:t>;</w:t>
      </w:r>
    </w:p>
    <w:p>
      <w:pPr>
        <w:pStyle w:val="yIndenta"/>
      </w:pPr>
      <w:r>
        <w:tab/>
        <w:t>(i)</w:t>
      </w:r>
      <w:r>
        <w:tab/>
        <w:t xml:space="preserve">the </w:t>
      </w:r>
      <w:r>
        <w:rPr>
          <w:i/>
          <w:iCs/>
        </w:rPr>
        <w:t>Health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Indenta"/>
      </w:pPr>
      <w:r>
        <w:tab/>
        <w:t>(m)</w:t>
      </w:r>
      <w:r>
        <w:tab/>
        <w:t xml:space="preserve">the </w:t>
      </w:r>
      <w:r>
        <w:rPr>
          <w:i/>
          <w:iCs/>
        </w:rPr>
        <w:t>Land Drainage Act 1925</w:t>
      </w:r>
      <w:r>
        <w:t>;</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r>
        <w:rPr>
          <w:i/>
        </w:rPr>
        <w:t>Metropolitan Redevelopment Authority Act 2011</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Indenta"/>
      </w:pPr>
      <w:r>
        <w:tab/>
        <w:t>(y)</w:t>
      </w:r>
      <w:r>
        <w:tab/>
        <w:t xml:space="preserve">the </w:t>
      </w:r>
      <w:r>
        <w:rPr>
          <w:i/>
          <w:iCs/>
        </w:rPr>
        <w:t>Stock (Identification and Movement) Act 1970</w:t>
      </w:r>
      <w:r>
        <w:t>;</w:t>
      </w:r>
    </w:p>
    <w:p>
      <w:pPr>
        <w:pStyle w:val="yIndenta"/>
      </w:pPr>
      <w:r>
        <w:tab/>
        <w:t>(z)</w:t>
      </w:r>
      <w:r>
        <w:tab/>
        <w:t xml:space="preserve">the </w:t>
      </w:r>
      <w:r>
        <w:rPr>
          <w:i/>
          <w:iCs/>
        </w:rPr>
        <w:t>Strata Titles Act 1985</w:t>
      </w:r>
      <w:r>
        <w:t>;</w:t>
      </w:r>
    </w:p>
    <w:p>
      <w:pPr>
        <w:pStyle w:val="yEdnotepara"/>
      </w:pPr>
      <w:r>
        <w:tab/>
        <w:t>[(aa)</w:t>
      </w:r>
      <w:r>
        <w:tab/>
        <w:t>deleted]</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and Rivers Commission Act 1995</w:t>
      </w:r>
      <w:r>
        <w:rPr>
          <w:iCs/>
          <w:vertAlign w:val="superscript"/>
        </w:rPr>
        <w:t> 2</w:t>
      </w:r>
      <w:r>
        <w:t>;</w:t>
      </w:r>
    </w:p>
    <w:p>
      <w:pPr>
        <w:pStyle w:val="yIndenta"/>
      </w:pPr>
      <w:r>
        <w:tab/>
        <w:t>(dd)</w:t>
      </w:r>
      <w:r>
        <w:tab/>
        <w:t xml:space="preserve">the </w:t>
      </w:r>
      <w:r>
        <w:rPr>
          <w:i/>
          <w:iCs/>
        </w:rPr>
        <w:t>Water Corporation Act 1995</w:t>
      </w:r>
      <w:r>
        <w:t>;</w:t>
      </w:r>
    </w:p>
    <w:p>
      <w:pPr>
        <w:pStyle w:val="yIndenta"/>
      </w:pPr>
      <w:r>
        <w:tab/>
        <w:t>(ee)</w:t>
      </w:r>
      <w:r>
        <w:tab/>
        <w:t xml:space="preserve">the </w:t>
      </w:r>
      <w:r>
        <w:rPr>
          <w:i/>
          <w:iCs/>
        </w:rPr>
        <w:t>Waterways Conservation Act 1976</w:t>
      </w:r>
      <w:r>
        <w:t>;</w:t>
      </w:r>
    </w:p>
    <w:p>
      <w:pPr>
        <w:pStyle w:val="yIndenta"/>
      </w:pPr>
      <w:r>
        <w:tab/>
        <w:t>(ff)</w:t>
      </w:r>
      <w:r>
        <w:tab/>
        <w:t xml:space="preserve">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w:t>
      </w:r>
    </w:p>
    <w:p>
      <w:pPr>
        <w:pStyle w:val="yIndenta"/>
      </w:pPr>
      <w:r>
        <w:tab/>
        <w:t>(gg)</w:t>
      </w:r>
      <w:r>
        <w:tab/>
        <w:t xml:space="preserve">the </w:t>
      </w:r>
      <w:r>
        <w:rPr>
          <w:i/>
          <w:iCs/>
        </w:rPr>
        <w:t>Western Australian Planning Commission Act 1985</w:t>
      </w:r>
      <w:r>
        <w:rPr>
          <w:iCs/>
          <w:vertAlign w:val="superscript"/>
        </w:rPr>
        <w:t> 3</w:t>
      </w:r>
      <w:r>
        <w:t>.</w:t>
      </w:r>
    </w:p>
    <w:p>
      <w:pPr>
        <w:pStyle w:val="yEdnotepara"/>
        <w:tabs>
          <w:tab w:val="clear" w:pos="1325"/>
          <w:tab w:val="left" w:pos="840"/>
          <w:tab w:val="left" w:pos="1200"/>
          <w:tab w:val="right" w:pos="1680"/>
        </w:tabs>
      </w:pPr>
      <w:r>
        <w:t>[2.</w:t>
      </w:r>
      <w:r>
        <w:tab/>
        <w:t>deleted]</w:t>
      </w:r>
    </w:p>
    <w:p>
      <w:pPr>
        <w:pStyle w:val="yNumberedItem"/>
      </w:pPr>
      <w:r>
        <w:t>3.</w:t>
      </w:r>
      <w:r>
        <w:tab/>
        <w:t xml:space="preserve">The Conservation Commission established under the </w:t>
      </w:r>
      <w:r>
        <w:rPr>
          <w:i/>
          <w:iCs/>
        </w:rPr>
        <w:t>Conservation and Land Management Act 1984</w:t>
      </w:r>
      <w:r>
        <w:t>.</w:t>
      </w:r>
    </w:p>
    <w:p>
      <w:pPr>
        <w:pStyle w:val="yNumberedItem"/>
      </w:pPr>
      <w:r>
        <w:t>4.</w:t>
      </w:r>
      <w:r>
        <w:tab/>
        <w:t xml:space="preserve">The Marine Parks and Reserves Authority established under the </w:t>
      </w:r>
      <w:r>
        <w:rPr>
          <w:i/>
          <w:iCs/>
        </w:rPr>
        <w:t>Conservation and Land Management Act 1984</w:t>
      </w:r>
      <w:r>
        <w:t>.</w:t>
      </w:r>
    </w:p>
    <w:p>
      <w:pPr>
        <w:pStyle w:val="yEdnotepara"/>
        <w:tabs>
          <w:tab w:val="clear" w:pos="1325"/>
          <w:tab w:val="left" w:pos="840"/>
          <w:tab w:val="left" w:pos="1200"/>
          <w:tab w:val="right" w:pos="1680"/>
        </w:tabs>
      </w:pPr>
      <w:r>
        <w:t>[5.</w:t>
      </w:r>
      <w:r>
        <w:tab/>
        <w:t>deleted]</w:t>
      </w:r>
    </w:p>
    <w:p>
      <w:pPr>
        <w:pStyle w:val="yNumberedItem"/>
      </w:pPr>
      <w:r>
        <w:t>6.</w:t>
      </w:r>
      <w:r>
        <w:tab/>
        <w:t xml:space="preserve">The Fire and Emergency Services Authority of Western Australia established under the </w:t>
      </w:r>
      <w:r>
        <w:rPr>
          <w:i/>
          <w:iCs/>
        </w:rPr>
        <w:t xml:space="preserve">Fire and Emergency Services Authority of </w:t>
      </w:r>
      <w:smartTag w:uri="urn:schemas-microsoft-com:office:smarttags" w:element="place">
        <w:smartTag w:uri="urn:schemas-microsoft-com:office:smarttags" w:element="State">
          <w:r>
            <w:rPr>
              <w:i/>
              <w:iCs/>
            </w:rPr>
            <w:t>Western Australia</w:t>
          </w:r>
        </w:smartTag>
      </w:smartTag>
      <w:r>
        <w:rPr>
          <w:i/>
          <w:iCs/>
        </w:rPr>
        <w:t xml:space="preserve"> Act 1998</w:t>
      </w:r>
      <w:r>
        <w:t>.</w:t>
      </w:r>
    </w:p>
    <w:p>
      <w:pPr>
        <w:pStyle w:val="yNumberedItem"/>
      </w:pPr>
      <w:r>
        <w:t>7.</w:t>
      </w:r>
      <w:r>
        <w:tab/>
        <w:t xml:space="preserve">The Forest Products Commission established under the </w:t>
      </w:r>
      <w:smartTag w:uri="urn:schemas-microsoft-com:office:smarttags" w:element="place">
        <w:r>
          <w:rPr>
            <w:i/>
            <w:iCs/>
          </w:rPr>
          <w:t>Forest</w:t>
        </w:r>
      </w:smartTag>
      <w:r>
        <w:rPr>
          <w:i/>
          <w:iCs/>
        </w:rPr>
        <w:t xml:space="preserve">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Ednotepara"/>
        <w:tabs>
          <w:tab w:val="clear" w:pos="1325"/>
          <w:tab w:val="left" w:pos="840"/>
          <w:tab w:val="left" w:pos="1200"/>
          <w:tab w:val="right" w:pos="1680"/>
        </w:tabs>
      </w:pPr>
      <w:r>
        <w:t>[10.</w:t>
      </w:r>
      <w:r>
        <w:tab/>
        <w:t>deleted]</w:t>
      </w:r>
    </w:p>
    <w:p>
      <w:pPr>
        <w:pStyle w:val="yNumberedItem"/>
      </w:pPr>
      <w:r>
        <w:t>11.</w:t>
      </w:r>
      <w:r>
        <w:tab/>
        <w:t xml:space="preserve">The Public Transport Authority of </w:t>
      </w:r>
      <w:smartTag w:uri="urn:schemas-microsoft-com:office:smarttags" w:element="place">
        <w:smartTag w:uri="urn:schemas-microsoft-com:office:smarttags" w:element="State">
          <w:r>
            <w:t>Western Australia</w:t>
          </w:r>
        </w:smartTag>
      </w:smartTag>
      <w:r>
        <w:t xml:space="preserve">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Ednotepara"/>
        <w:tabs>
          <w:tab w:val="clear" w:pos="1325"/>
          <w:tab w:val="left" w:pos="840"/>
          <w:tab w:val="left" w:pos="1200"/>
          <w:tab w:val="right" w:pos="1680"/>
        </w:tabs>
      </w:pPr>
      <w:r>
        <w:t>[13.</w:t>
      </w:r>
      <w:r>
        <w:tab/>
        <w:t>deleted]</w:t>
      </w:r>
    </w:p>
    <w:p>
      <w:pPr>
        <w:pStyle w:val="yNumberedItem"/>
      </w:pPr>
      <w:r>
        <w:t>14.</w:t>
      </w:r>
      <w:r>
        <w:tab/>
        <w:t xml:space="preserve">The Western Australian Land Authority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Water Services Licensing Act 1995</w:t>
      </w:r>
      <w:r>
        <w:t>.</w:t>
      </w:r>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Footnotesection"/>
      </w:pPr>
      <w:r>
        <w:tab/>
        <w:t xml:space="preserve">[Schedule 5 amended by </w:t>
      </w:r>
      <w:r>
        <w:rPr>
          <w:spacing w:val="-4"/>
        </w:rPr>
        <w:t>No. 45 of 2011 s. 1</w:t>
      </w:r>
      <w:r>
        <w:t>44(17) and (18).]</w:t>
      </w:r>
    </w:p>
    <w:p>
      <w:pPr>
        <w:pStyle w:val="yScheduleHeading"/>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1112" w:name="_Toc178397825"/>
      <w:bookmarkStart w:id="1113" w:name="_Toc178399216"/>
      <w:bookmarkStart w:id="1114" w:name="_Toc178399412"/>
      <w:bookmarkStart w:id="1115" w:name="_Toc178499387"/>
      <w:bookmarkStart w:id="1116" w:name="_Toc178584628"/>
      <w:bookmarkStart w:id="1117" w:name="_Toc178592825"/>
      <w:bookmarkStart w:id="1118" w:name="_Toc185134206"/>
      <w:bookmarkStart w:id="1119" w:name="_Toc185143095"/>
      <w:bookmarkStart w:id="1120" w:name="_Toc213120462"/>
      <w:bookmarkStart w:id="1121" w:name="_Toc213120807"/>
      <w:bookmarkStart w:id="1122" w:name="_Toc213121003"/>
      <w:bookmarkStart w:id="1123" w:name="_Toc223491145"/>
      <w:bookmarkStart w:id="1124" w:name="_Toc225326298"/>
      <w:bookmarkStart w:id="1125" w:name="_Toc247971068"/>
      <w:bookmarkStart w:id="1126" w:name="_Toc274312939"/>
      <w:bookmarkStart w:id="1127" w:name="_Toc278985338"/>
      <w:bookmarkStart w:id="1128" w:name="_Toc305751931"/>
      <w:bookmarkStart w:id="1129" w:name="_Toc305752128"/>
      <w:bookmarkStart w:id="1130" w:name="_Toc306612522"/>
      <w:bookmarkStart w:id="1131" w:name="_Toc307412791"/>
      <w:bookmarkStart w:id="1132" w:name="_Toc312925885"/>
      <w:bookmarkStart w:id="1133" w:name="_Toc318356854"/>
      <w:bookmarkStart w:id="1134" w:name="_Toc318363049"/>
      <w:bookmarkStart w:id="1135" w:name="_Toc323557531"/>
      <w:bookmarkStart w:id="1136" w:name="_Toc326917051"/>
      <w:bookmarkStart w:id="1137" w:name="_Toc328479178"/>
      <w:bookmarkStart w:id="1138" w:name="_Toc328483806"/>
      <w:bookmarkStart w:id="1139" w:name="_Toc328553160"/>
      <w:r>
        <w:rPr>
          <w:rStyle w:val="CharSchNo"/>
        </w:rPr>
        <w:t>Schedule 6</w:t>
      </w:r>
      <w:r>
        <w:t> — </w:t>
      </w:r>
      <w:r>
        <w:rPr>
          <w:rStyle w:val="CharSchText"/>
        </w:rPr>
        <w:t>Constitution and proceedings of the board</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pPr>
        <w:pStyle w:val="yShoulderClause"/>
      </w:pPr>
      <w:r>
        <w:t>[s. 20]</w:t>
      </w:r>
    </w:p>
    <w:p>
      <w:pPr>
        <w:pStyle w:val="yHeading3"/>
        <w:outlineLvl w:val="0"/>
      </w:pPr>
      <w:bookmarkStart w:id="1140" w:name="_Toc178397826"/>
      <w:bookmarkStart w:id="1141" w:name="_Toc178399217"/>
      <w:bookmarkStart w:id="1142" w:name="_Toc178399413"/>
      <w:bookmarkStart w:id="1143" w:name="_Toc178499388"/>
      <w:bookmarkStart w:id="1144" w:name="_Toc178584629"/>
      <w:bookmarkStart w:id="1145" w:name="_Toc178592826"/>
      <w:bookmarkStart w:id="1146" w:name="_Toc185134207"/>
      <w:bookmarkStart w:id="1147" w:name="_Toc185143096"/>
      <w:bookmarkStart w:id="1148" w:name="_Toc213120463"/>
      <w:bookmarkStart w:id="1149" w:name="_Toc213120808"/>
      <w:bookmarkStart w:id="1150" w:name="_Toc213121004"/>
      <w:bookmarkStart w:id="1151" w:name="_Toc223491146"/>
      <w:bookmarkStart w:id="1152" w:name="_Toc225326299"/>
      <w:bookmarkStart w:id="1153" w:name="_Toc247971069"/>
      <w:bookmarkStart w:id="1154" w:name="_Toc274312940"/>
      <w:bookmarkStart w:id="1155" w:name="_Toc278985339"/>
      <w:bookmarkStart w:id="1156" w:name="_Toc305751932"/>
      <w:bookmarkStart w:id="1157" w:name="_Toc305752129"/>
      <w:bookmarkStart w:id="1158" w:name="_Toc306612523"/>
      <w:bookmarkStart w:id="1159" w:name="_Toc307412792"/>
      <w:bookmarkStart w:id="1160" w:name="_Toc312925886"/>
      <w:bookmarkStart w:id="1161" w:name="_Toc318356855"/>
      <w:bookmarkStart w:id="1162" w:name="_Toc318363050"/>
      <w:bookmarkStart w:id="1163" w:name="_Toc323557532"/>
      <w:bookmarkStart w:id="1164" w:name="_Toc326917052"/>
      <w:bookmarkStart w:id="1165" w:name="_Toc328479179"/>
      <w:bookmarkStart w:id="1166" w:name="_Toc328483807"/>
      <w:bookmarkStart w:id="1167" w:name="_Toc328553161"/>
      <w:r>
        <w:rPr>
          <w:rStyle w:val="CharSDivNo"/>
        </w:rPr>
        <w:t>Division 1</w:t>
      </w:r>
      <w:r>
        <w:t> — </w:t>
      </w:r>
      <w:r>
        <w:rPr>
          <w:rStyle w:val="CharSDivText"/>
        </w:rPr>
        <w:t>General provisions</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pPr>
        <w:pStyle w:val="yHeading5"/>
        <w:outlineLvl w:val="0"/>
      </w:pPr>
      <w:bookmarkStart w:id="1168" w:name="_Toc328553162"/>
      <w:r>
        <w:rPr>
          <w:rStyle w:val="CharSClsNo"/>
        </w:rPr>
        <w:t>1</w:t>
      </w:r>
      <w:r>
        <w:t>.</w:t>
      </w:r>
      <w:r>
        <w:tab/>
        <w:t>Term used: appointed member</w:t>
      </w:r>
      <w:bookmarkEnd w:id="1168"/>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outlineLvl w:val="0"/>
      </w:pPr>
      <w:bookmarkStart w:id="1169" w:name="_Toc328553163"/>
      <w:r>
        <w:rPr>
          <w:rStyle w:val="CharSClsNo"/>
        </w:rPr>
        <w:t>2</w:t>
      </w:r>
      <w:r>
        <w:t>.</w:t>
      </w:r>
      <w:r>
        <w:tab/>
        <w:t>Term of office</w:t>
      </w:r>
      <w:bookmarkEnd w:id="1169"/>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Heading5"/>
        <w:outlineLvl w:val="0"/>
      </w:pPr>
      <w:bookmarkStart w:id="1170" w:name="_Toc328553164"/>
      <w:r>
        <w:rPr>
          <w:rStyle w:val="CharSClsNo"/>
        </w:rPr>
        <w:t>3</w:t>
      </w:r>
      <w:r>
        <w:t>.</w:t>
      </w:r>
      <w:r>
        <w:tab/>
        <w:t>Members to be part-time, except chairman</w:t>
      </w:r>
      <w:bookmarkEnd w:id="1170"/>
    </w:p>
    <w:p>
      <w:pPr>
        <w:pStyle w:val="ySubsection"/>
      </w:pPr>
      <w:r>
        <w:tab/>
        <w:t>(1)</w:t>
      </w:r>
      <w:r>
        <w:tab/>
        <w:t>The chairman may be appointed on terms that require the duties of that office to be performed on a full</w:t>
      </w:r>
      <w:r>
        <w:noBreakHyphen/>
        <w:t>time basis.</w:t>
      </w:r>
    </w:p>
    <w:p>
      <w:pPr>
        <w:pStyle w:val="ySubsection"/>
      </w:pPr>
      <w:r>
        <w:tab/>
        <w:t>(2)</w:t>
      </w:r>
      <w:r>
        <w:tab/>
        <w:t>Except as provided in subclause (1), appointment as a member must be on a part</w:t>
      </w:r>
      <w:r>
        <w:noBreakHyphen/>
        <w:t>time basis.</w:t>
      </w:r>
    </w:p>
    <w:p>
      <w:pPr>
        <w:pStyle w:val="yHeading5"/>
        <w:outlineLvl w:val="0"/>
      </w:pPr>
      <w:bookmarkStart w:id="1171" w:name="_Toc328553165"/>
      <w:r>
        <w:rPr>
          <w:rStyle w:val="CharSClsNo"/>
        </w:rPr>
        <w:t>4</w:t>
      </w:r>
      <w:r>
        <w:t>.</w:t>
      </w:r>
      <w:r>
        <w:tab/>
        <w:t>Resignation and removal</w:t>
      </w:r>
      <w:bookmarkEnd w:id="1171"/>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outlineLvl w:val="0"/>
      </w:pPr>
      <w:bookmarkStart w:id="1172" w:name="_Toc328553166"/>
      <w:r>
        <w:rPr>
          <w:rStyle w:val="CharSClsNo"/>
        </w:rPr>
        <w:t>5</w:t>
      </w:r>
      <w:r>
        <w:t>.</w:t>
      </w:r>
      <w:r>
        <w:tab/>
        <w:t>Leave of absence</w:t>
      </w:r>
      <w:bookmarkEnd w:id="1172"/>
    </w:p>
    <w:p>
      <w:pPr>
        <w:pStyle w:val="ySubsection"/>
      </w:pPr>
      <w:r>
        <w:tab/>
      </w:r>
      <w:r>
        <w:tab/>
        <w:t>The Minister may grant leave of absence to a member on such terms and conditions as the Minister thinks fit.</w:t>
      </w:r>
    </w:p>
    <w:p>
      <w:pPr>
        <w:pStyle w:val="yHeading5"/>
        <w:outlineLvl w:val="0"/>
      </w:pPr>
      <w:bookmarkStart w:id="1173" w:name="_Toc328553167"/>
      <w:r>
        <w:rPr>
          <w:rStyle w:val="CharSClsNo"/>
        </w:rPr>
        <w:t>6</w:t>
      </w:r>
      <w:r>
        <w:t>.</w:t>
      </w:r>
      <w:r>
        <w:tab/>
        <w:t>Deputy chairman</w:t>
      </w:r>
      <w:bookmarkEnd w:id="1173"/>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outlineLvl w:val="0"/>
      </w:pPr>
      <w:bookmarkStart w:id="1174" w:name="_Toc328553168"/>
      <w:r>
        <w:rPr>
          <w:rStyle w:val="CharSClsNo"/>
        </w:rPr>
        <w:t>7</w:t>
      </w:r>
      <w:r>
        <w:t>.</w:t>
      </w:r>
      <w:r>
        <w:tab/>
        <w:t>Temporary members</w:t>
      </w:r>
      <w:bookmarkEnd w:id="1174"/>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outlineLvl w:val="0"/>
      </w:pPr>
      <w:bookmarkStart w:id="1175" w:name="_Toc328553169"/>
      <w:r>
        <w:rPr>
          <w:rStyle w:val="CharSClsNo"/>
        </w:rPr>
        <w:t>8</w:t>
      </w:r>
      <w:r>
        <w:t>.</w:t>
      </w:r>
      <w:r>
        <w:tab/>
        <w:t>Meetings, times and places of, quorum at etc.</w:t>
      </w:r>
      <w:bookmarkEnd w:id="1175"/>
      <w:r>
        <w:t xml:space="preserve"> </w:t>
      </w:r>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pPr>
      <w:r>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outlineLvl w:val="0"/>
      </w:pPr>
      <w:bookmarkStart w:id="1176" w:name="_Toc328553170"/>
      <w:r>
        <w:rPr>
          <w:rStyle w:val="CharSClsNo"/>
        </w:rPr>
        <w:t>9</w:t>
      </w:r>
      <w:r>
        <w:t>.</w:t>
      </w:r>
      <w:r>
        <w:tab/>
        <w:t>Resolution may be passed without meeting</w:t>
      </w:r>
      <w:bookmarkEnd w:id="1176"/>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keepNext/>
        <w:keepLines/>
      </w:pPr>
      <w:r>
        <w:tab/>
        <w:t>(3)</w:t>
      </w:r>
      <w:r>
        <w:tab/>
        <w:t>For the purposes of subclause (1) —</w:t>
      </w:r>
    </w:p>
    <w:p>
      <w:pPr>
        <w:pStyle w:val="yIndenta"/>
        <w:keepNext/>
        <w:keepLines/>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r>
      <w:r>
        <w:tab/>
        <w:t>and</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outlineLvl w:val="0"/>
      </w:pPr>
      <w:bookmarkStart w:id="1177" w:name="_Toc328553171"/>
      <w:r>
        <w:rPr>
          <w:rStyle w:val="CharSClsNo"/>
        </w:rPr>
        <w:t>10</w:t>
      </w:r>
      <w:r>
        <w:t>.</w:t>
      </w:r>
      <w:r>
        <w:tab/>
        <w:t>Meetings by telephone etc.</w:t>
      </w:r>
      <w:bookmarkEnd w:id="1177"/>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spacing w:before="240"/>
        <w:outlineLvl w:val="0"/>
      </w:pPr>
      <w:bookmarkStart w:id="1178" w:name="_Toc328553172"/>
      <w:r>
        <w:rPr>
          <w:rStyle w:val="CharSClsNo"/>
        </w:rPr>
        <w:t>11</w:t>
      </w:r>
      <w:r>
        <w:t>.</w:t>
      </w:r>
      <w:r>
        <w:tab/>
        <w:t>Minutes of meetings</w:t>
      </w:r>
      <w:bookmarkEnd w:id="1178"/>
    </w:p>
    <w:p>
      <w:pPr>
        <w:pStyle w:val="ySubsection"/>
      </w:pPr>
      <w:r>
        <w:tab/>
      </w:r>
      <w:r>
        <w:tab/>
        <w:t>The board must cause accurate records to be kept of the proceedings at its meetings.</w:t>
      </w:r>
    </w:p>
    <w:p>
      <w:pPr>
        <w:pStyle w:val="yHeading5"/>
        <w:spacing w:before="240"/>
        <w:outlineLvl w:val="0"/>
      </w:pPr>
      <w:bookmarkStart w:id="1179" w:name="_Toc328553173"/>
      <w:r>
        <w:rPr>
          <w:rStyle w:val="CharSClsNo"/>
        </w:rPr>
        <w:t>12</w:t>
      </w:r>
      <w:r>
        <w:t>.</w:t>
      </w:r>
      <w:r>
        <w:tab/>
        <w:t>Procedures</w:t>
      </w:r>
      <w:bookmarkEnd w:id="1179"/>
    </w:p>
    <w:p>
      <w:pPr>
        <w:pStyle w:val="ySubsection"/>
      </w:pPr>
      <w:r>
        <w:tab/>
      </w:r>
      <w:r>
        <w:tab/>
        <w:t>Subject to this Act, the board is to determine its own procedures.</w:t>
      </w:r>
    </w:p>
    <w:p>
      <w:pPr>
        <w:pStyle w:val="yHeading3"/>
        <w:outlineLvl w:val="0"/>
      </w:pPr>
      <w:bookmarkStart w:id="1180" w:name="_Toc178397839"/>
      <w:bookmarkStart w:id="1181" w:name="_Toc178399230"/>
      <w:bookmarkStart w:id="1182" w:name="_Toc178399426"/>
      <w:bookmarkStart w:id="1183" w:name="_Toc178499401"/>
      <w:bookmarkStart w:id="1184" w:name="_Toc178584642"/>
      <w:bookmarkStart w:id="1185" w:name="_Toc178592839"/>
      <w:bookmarkStart w:id="1186" w:name="_Toc185134220"/>
      <w:bookmarkStart w:id="1187" w:name="_Toc185143109"/>
      <w:bookmarkStart w:id="1188" w:name="_Toc213120476"/>
      <w:bookmarkStart w:id="1189" w:name="_Toc213120821"/>
      <w:bookmarkStart w:id="1190" w:name="_Toc213121017"/>
      <w:bookmarkStart w:id="1191" w:name="_Toc223491159"/>
      <w:bookmarkStart w:id="1192" w:name="_Toc225326312"/>
      <w:bookmarkStart w:id="1193" w:name="_Toc247971082"/>
      <w:bookmarkStart w:id="1194" w:name="_Toc274312953"/>
      <w:bookmarkStart w:id="1195" w:name="_Toc278985352"/>
      <w:bookmarkStart w:id="1196" w:name="_Toc305751945"/>
      <w:bookmarkStart w:id="1197" w:name="_Toc305752142"/>
      <w:bookmarkStart w:id="1198" w:name="_Toc306612536"/>
      <w:bookmarkStart w:id="1199" w:name="_Toc307412805"/>
      <w:bookmarkStart w:id="1200" w:name="_Toc312925899"/>
      <w:bookmarkStart w:id="1201" w:name="_Toc318356868"/>
      <w:bookmarkStart w:id="1202" w:name="_Toc318363063"/>
      <w:bookmarkStart w:id="1203" w:name="_Toc323557545"/>
      <w:bookmarkStart w:id="1204" w:name="_Toc326917065"/>
      <w:bookmarkStart w:id="1205" w:name="_Toc328479192"/>
      <w:bookmarkStart w:id="1206" w:name="_Toc328483820"/>
      <w:bookmarkStart w:id="1207" w:name="_Toc328553174"/>
      <w:r>
        <w:rPr>
          <w:rStyle w:val="CharSDivNo"/>
        </w:rPr>
        <w:t>Division 2</w:t>
      </w:r>
      <w:r>
        <w:t> — </w:t>
      </w:r>
      <w:r>
        <w:rPr>
          <w:rStyle w:val="CharSDivText"/>
        </w:rPr>
        <w:t>Disclosure of interests</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pPr>
        <w:pStyle w:val="yHeading5"/>
        <w:spacing w:before="240"/>
        <w:outlineLvl w:val="0"/>
      </w:pPr>
      <w:bookmarkStart w:id="1208" w:name="_Toc328553175"/>
      <w:r>
        <w:rPr>
          <w:rStyle w:val="CharSClsNo"/>
        </w:rPr>
        <w:t>13</w:t>
      </w:r>
      <w:r>
        <w:t>.</w:t>
      </w:r>
      <w:r>
        <w:tab/>
        <w:t>Term used: member</w:t>
      </w:r>
      <w:bookmarkEnd w:id="1208"/>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spacing w:before="240"/>
        <w:outlineLvl w:val="0"/>
      </w:pPr>
      <w:bookmarkStart w:id="1209" w:name="_Toc328553176"/>
      <w:r>
        <w:rPr>
          <w:rStyle w:val="CharSClsNo"/>
        </w:rPr>
        <w:t>14</w:t>
      </w:r>
      <w:r>
        <w:t>.</w:t>
      </w:r>
      <w:r>
        <w:tab/>
        <w:t>Material personal interests to be disclosed</w:t>
      </w:r>
      <w:bookmarkEnd w:id="1209"/>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spacing w:before="240"/>
        <w:outlineLvl w:val="0"/>
      </w:pPr>
      <w:bookmarkStart w:id="1210" w:name="_Toc328553177"/>
      <w:r>
        <w:rPr>
          <w:rStyle w:val="CharSClsNo"/>
        </w:rPr>
        <w:t>15</w:t>
      </w:r>
      <w:r>
        <w:t>.</w:t>
      </w:r>
      <w:r>
        <w:tab/>
        <w:t>Member with material personal interest not to vote etc.</w:t>
      </w:r>
      <w:bookmarkEnd w:id="1210"/>
    </w:p>
    <w:p>
      <w:pPr>
        <w:pStyle w:val="ySubsection"/>
      </w:pPr>
      <w:r>
        <w:tab/>
      </w:r>
      <w:r>
        <w:tab/>
        <w:t>A member who has a material personal interest in a matter that is being considered by the Board —</w:t>
      </w:r>
    </w:p>
    <w:p>
      <w:pPr>
        <w:pStyle w:val="yIndenta"/>
      </w:pPr>
      <w:r>
        <w:tab/>
        <w:t>(a)</w:t>
      </w:r>
      <w:r>
        <w:tab/>
        <w:t>must not vote whether at a meeting or otherwise —</w:t>
      </w:r>
    </w:p>
    <w:p>
      <w:pPr>
        <w:pStyle w:val="yIndenti0"/>
      </w:pPr>
      <w:r>
        <w:tab/>
        <w:t>(i)</w:t>
      </w:r>
      <w:r>
        <w:tab/>
        <w:t>on the matter; or</w:t>
      </w:r>
    </w:p>
    <w:p>
      <w:pPr>
        <w:pStyle w:val="yIndenti0"/>
        <w:keepNext/>
        <w:keepLines/>
      </w:pPr>
      <w:r>
        <w:tab/>
        <w:t>(ii)</w:t>
      </w:r>
      <w:r>
        <w:tab/>
        <w:t>on a proposed resolution under clause 16 in respect of the matter, whether relating to that member or a different member;</w:t>
      </w:r>
    </w:p>
    <w:p>
      <w:pPr>
        <w:pStyle w:val="yIndenta"/>
        <w:keepNext/>
        <w:keepLines/>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1211" w:name="_Toc328553178"/>
      <w:r>
        <w:rPr>
          <w:rStyle w:val="CharSClsNo"/>
        </w:rPr>
        <w:t>16</w:t>
      </w:r>
      <w:r>
        <w:t>.</w:t>
      </w:r>
      <w:r>
        <w:tab/>
        <w:t>Clause 15 may be declared inapplicable</w:t>
      </w:r>
      <w:bookmarkEnd w:id="1211"/>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1212" w:name="_Toc328553179"/>
      <w:r>
        <w:rPr>
          <w:rStyle w:val="CharSClsNo"/>
        </w:rPr>
        <w:t>17</w:t>
      </w:r>
      <w:r>
        <w:t>.</w:t>
      </w:r>
      <w:r>
        <w:tab/>
        <w:t>Quorum if cl. 15 applies</w:t>
      </w:r>
      <w:bookmarkEnd w:id="1212"/>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0"/>
      </w:pPr>
      <w:bookmarkStart w:id="1213" w:name="_Toc328553180"/>
      <w:r>
        <w:rPr>
          <w:rStyle w:val="CharSClsNo"/>
        </w:rPr>
        <w:t>18</w:t>
      </w:r>
      <w:r>
        <w:t>.</w:t>
      </w:r>
      <w:r>
        <w:tab/>
        <w:t>Minister may declare cl. 15 and 17 inapplicable</w:t>
      </w:r>
      <w:bookmarkEnd w:id="1213"/>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outlineLvl w:val="0"/>
      </w:pPr>
      <w:bookmarkStart w:id="1214" w:name="_Toc328553181"/>
      <w:r>
        <w:rPr>
          <w:rStyle w:val="CharSClsNo"/>
        </w:rPr>
        <w:t>19</w:t>
      </w:r>
      <w:r>
        <w:t>.</w:t>
      </w:r>
      <w:r>
        <w:tab/>
        <w:t>Supplementary provision about laying documents before Parliament</w:t>
      </w:r>
      <w:bookmarkEnd w:id="1214"/>
    </w:p>
    <w:p>
      <w:pPr>
        <w:pStyle w:val="ySubsection"/>
      </w:pPr>
      <w:r>
        <w:tab/>
        <w:t>(1)</w:t>
      </w:r>
      <w:r>
        <w:tab/>
        <w:t>If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pStyle w:val="yScheduleHeading"/>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pPr>
      <w:bookmarkStart w:id="1215" w:name="_Toc312925907"/>
      <w:bookmarkStart w:id="1216" w:name="_Toc318356876"/>
      <w:bookmarkStart w:id="1217" w:name="_Toc318363071"/>
      <w:bookmarkStart w:id="1218" w:name="_Toc323557553"/>
      <w:bookmarkStart w:id="1219" w:name="_Toc326917073"/>
      <w:bookmarkStart w:id="1220" w:name="_Toc328479200"/>
      <w:bookmarkStart w:id="1221" w:name="_Toc328483828"/>
      <w:bookmarkStart w:id="1222" w:name="_Toc328553182"/>
      <w:bookmarkStart w:id="1223" w:name="_Toc178397847"/>
      <w:bookmarkStart w:id="1224" w:name="_Toc178399238"/>
      <w:bookmarkStart w:id="1225" w:name="_Toc178399434"/>
      <w:bookmarkStart w:id="1226" w:name="_Toc178499409"/>
      <w:bookmarkStart w:id="1227" w:name="_Toc178584650"/>
      <w:bookmarkStart w:id="1228" w:name="_Toc178592847"/>
      <w:bookmarkStart w:id="1229" w:name="_Toc185134228"/>
      <w:bookmarkStart w:id="1230" w:name="_Toc185143117"/>
      <w:bookmarkStart w:id="1231" w:name="_Toc213120484"/>
      <w:bookmarkStart w:id="1232" w:name="_Toc213120829"/>
      <w:bookmarkStart w:id="1233" w:name="_Toc213121025"/>
      <w:bookmarkStart w:id="1234" w:name="_Toc223491167"/>
      <w:bookmarkStart w:id="1235" w:name="_Toc225326320"/>
      <w:bookmarkStart w:id="1236" w:name="_Toc247971090"/>
      <w:bookmarkStart w:id="1237" w:name="_Toc274312961"/>
      <w:bookmarkStart w:id="1238" w:name="_Toc278985360"/>
      <w:bookmarkStart w:id="1239" w:name="_Toc305751953"/>
      <w:bookmarkStart w:id="1240" w:name="_Toc305752150"/>
      <w:bookmarkStart w:id="1241" w:name="_Toc306612544"/>
      <w:bookmarkStart w:id="1242" w:name="_Toc307412813"/>
      <w:r>
        <w:rPr>
          <w:rStyle w:val="CharSchNo"/>
        </w:rPr>
        <w:t>Schedule 7</w:t>
      </w:r>
      <w:r>
        <w:rPr>
          <w:rStyle w:val="CharSDivNo"/>
        </w:rPr>
        <w:t> </w:t>
      </w:r>
      <w:r>
        <w:t>—</w:t>
      </w:r>
      <w:r>
        <w:rPr>
          <w:rStyle w:val="CharSDivText"/>
        </w:rPr>
        <w:t> </w:t>
      </w:r>
      <w:r>
        <w:rPr>
          <w:rStyle w:val="CharSchText"/>
        </w:rPr>
        <w:t>Local governments</w:t>
      </w:r>
      <w:bookmarkEnd w:id="1215"/>
      <w:bookmarkEnd w:id="1216"/>
      <w:bookmarkEnd w:id="1217"/>
      <w:bookmarkEnd w:id="1218"/>
      <w:bookmarkEnd w:id="1219"/>
      <w:bookmarkEnd w:id="1220"/>
      <w:bookmarkEnd w:id="1221"/>
      <w:bookmarkEnd w:id="1222"/>
      <w:r>
        <w:rPr>
          <w:rStyle w:val="CharSchText"/>
        </w:rPr>
        <w:t xml:space="preserve"> </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pPr>
        <w:pStyle w:val="yShoulderClause"/>
      </w:pPr>
      <w:r>
        <w:t>[s. 22, 26]</w:t>
      </w:r>
    </w:p>
    <w:p>
      <w:pPr>
        <w:pStyle w:val="yFootnoteheading"/>
        <w:spacing w:after="60"/>
      </w:pPr>
      <w:r>
        <w:tab/>
        <w:t xml:space="preserve">[Heading amended by </w:t>
      </w:r>
      <w:r>
        <w:rPr>
          <w:spacing w:val="-4"/>
        </w:rPr>
        <w:t>No. 45 of 2011 s. 1</w:t>
      </w:r>
      <w:r>
        <w:t>44(19).]</w:t>
      </w:r>
    </w:p>
    <w:p>
      <w:pPr>
        <w:pStyle w:val="yMiscellaneousBody"/>
        <w:ind w:firstLine="709"/>
        <w:outlineLvl w:val="0"/>
      </w:pPr>
      <w:r>
        <w:t xml:space="preserve">City of </w:t>
      </w:r>
      <w:smartTag w:uri="urn:schemas-microsoft-com:office:smarttags" w:element="place">
        <w:smartTag w:uri="urn:schemas-microsoft-com:office:smarttags" w:element="City">
          <w:r>
            <w:t>Armadale</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Bassendean</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Bayswater</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Belmont</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Canning</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Claremont</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East 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Gosnells</w:t>
          </w:r>
        </w:smartTag>
      </w:smartTag>
    </w:p>
    <w:p>
      <w:pPr>
        <w:pStyle w:val="yMiscellaneousBody"/>
        <w:spacing w:before="60"/>
        <w:ind w:firstLine="709"/>
      </w:pPr>
      <w:r>
        <w:t>Shire of Kalamunda</w:t>
      </w:r>
    </w:p>
    <w:p>
      <w:pPr>
        <w:pStyle w:val="yMiscellaneousBody"/>
        <w:spacing w:before="60"/>
        <w:ind w:firstLine="709"/>
      </w:pPr>
      <w:r>
        <w:t xml:space="preserve">City of </w:t>
      </w:r>
      <w:smartTag w:uri="urn:schemas-microsoft-com:office:smarttags" w:element="place">
        <w:smartTag w:uri="urn:schemas-microsoft-com:office:smarttags" w:element="City">
          <w:r>
            <w:t>Melville</w:t>
          </w:r>
        </w:smartTag>
      </w:smartTag>
    </w:p>
    <w:p>
      <w:pPr>
        <w:pStyle w:val="yMiscellaneousBody"/>
        <w:spacing w:before="60"/>
        <w:ind w:firstLine="709"/>
      </w:pPr>
      <w:r>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MiscellaneousBody"/>
        <w:spacing w:before="60"/>
        <w:ind w:firstLine="709"/>
      </w:pPr>
      <w:r>
        <w:t>Shire of Mundaring</w:t>
      </w:r>
    </w:p>
    <w:p>
      <w:pPr>
        <w:pStyle w:val="yMiscellaneousBody"/>
        <w:spacing w:before="60"/>
        <w:ind w:firstLine="709"/>
      </w:pPr>
      <w:r>
        <w:t xml:space="preserve">City of </w:t>
      </w:r>
      <w:smartTag w:uri="urn:schemas-microsoft-com:office:smarttags" w:element="place">
        <w:smartTag w:uri="urn:schemas-microsoft-com:office:smarttags" w:element="City">
          <w:r>
            <w:t>Nedlands</w:t>
          </w:r>
        </w:smartTag>
      </w:smartTag>
    </w:p>
    <w:p>
      <w:pPr>
        <w:pStyle w:val="yMiscellaneousBody"/>
        <w:spacing w:before="60"/>
        <w:ind w:firstLine="709"/>
      </w:pPr>
      <w:r>
        <w:t>Shire of Peppermint Grove</w:t>
      </w:r>
    </w:p>
    <w:p>
      <w:pPr>
        <w:pStyle w:val="yMiscellaneousBody"/>
        <w:spacing w:before="60"/>
        <w:ind w:firstLine="709"/>
      </w:pPr>
      <w:r>
        <w:t xml:space="preserve">City of </w:t>
      </w:r>
      <w:smartTag w:uri="urn:schemas-microsoft-com:office:smarttags" w:element="place">
        <w:smartTag w:uri="urn:schemas-microsoft-com:office:smarttags" w:element="City">
          <w:r>
            <w:t>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South 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Subiaco</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Swan</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Victoria Park</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Vincent</w:t>
          </w:r>
        </w:smartTag>
      </w:smartTag>
      <w:r>
        <w:t> </w:t>
      </w:r>
      <w:r>
        <w:rPr>
          <w:vertAlign w:val="superscript"/>
        </w:rPr>
        <w:t>4</w:t>
      </w:r>
    </w:p>
    <w:p>
      <w:pPr>
        <w:pStyle w:val="yFootnotesection"/>
      </w:pPr>
      <w:r>
        <w:tab/>
        <w:t xml:space="preserve">[Schedule 7 amended by </w:t>
      </w:r>
      <w:r>
        <w:rPr>
          <w:spacing w:val="-4"/>
        </w:rPr>
        <w:t>No. 45 of 2011 s. 1</w:t>
      </w:r>
      <w:r>
        <w:t>44(19).]</w:t>
      </w:r>
    </w:p>
    <w:p>
      <w:pPr>
        <w:pStyle w:val="yScheduleHeading"/>
        <w:outlineLvl w:val="0"/>
      </w:pPr>
      <w:bookmarkStart w:id="1243" w:name="_Toc178397848"/>
      <w:bookmarkStart w:id="1244" w:name="_Toc178399239"/>
      <w:bookmarkStart w:id="1245" w:name="_Toc178399435"/>
      <w:bookmarkStart w:id="1246" w:name="_Toc178499410"/>
      <w:bookmarkStart w:id="1247" w:name="_Toc178584651"/>
      <w:bookmarkStart w:id="1248" w:name="_Toc178592848"/>
      <w:bookmarkStart w:id="1249" w:name="_Toc185134229"/>
      <w:bookmarkStart w:id="1250" w:name="_Toc185143118"/>
      <w:bookmarkStart w:id="1251" w:name="_Toc213120485"/>
      <w:bookmarkStart w:id="1252" w:name="_Toc213120830"/>
      <w:bookmarkStart w:id="1253" w:name="_Toc213121026"/>
      <w:bookmarkStart w:id="1254" w:name="_Toc223491168"/>
      <w:bookmarkStart w:id="1255" w:name="_Toc225326321"/>
      <w:bookmarkStart w:id="1256" w:name="_Toc247971091"/>
      <w:bookmarkStart w:id="1257" w:name="_Toc274312962"/>
      <w:bookmarkStart w:id="1258" w:name="_Toc278985361"/>
      <w:bookmarkStart w:id="1259" w:name="_Toc305751954"/>
      <w:bookmarkStart w:id="1260" w:name="_Toc305752151"/>
      <w:bookmarkStart w:id="1261" w:name="_Toc306612545"/>
      <w:bookmarkStart w:id="1262" w:name="_Toc307412814"/>
      <w:bookmarkStart w:id="1263" w:name="_Toc312925908"/>
      <w:bookmarkStart w:id="1264" w:name="_Toc318356877"/>
      <w:bookmarkStart w:id="1265" w:name="_Toc318363072"/>
      <w:bookmarkStart w:id="1266" w:name="_Toc323557554"/>
      <w:bookmarkStart w:id="1267" w:name="_Toc326917074"/>
      <w:bookmarkStart w:id="1268" w:name="_Toc328479201"/>
      <w:bookmarkStart w:id="1269" w:name="_Toc328483829"/>
      <w:bookmarkStart w:id="1270" w:name="_Toc328553183"/>
      <w:r>
        <w:rPr>
          <w:rStyle w:val="CharSchNo"/>
        </w:rPr>
        <w:t>Schedule 8</w:t>
      </w:r>
      <w:r>
        <w:rPr>
          <w:rStyle w:val="CharSDivNo"/>
        </w:rPr>
        <w:t> </w:t>
      </w:r>
      <w:r>
        <w:t>—</w:t>
      </w:r>
      <w:r>
        <w:rPr>
          <w:rStyle w:val="CharSDivText"/>
        </w:rPr>
        <w:t> </w:t>
      </w:r>
      <w:r>
        <w:rPr>
          <w:rStyle w:val="CharSchText"/>
        </w:rPr>
        <w:t>Prescribed regulations</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pPr>
        <w:pStyle w:val="yShoulderClause"/>
      </w:pPr>
      <w:r>
        <w:t>[s. 125]</w:t>
      </w:r>
    </w:p>
    <w:p>
      <w:pPr>
        <w:pStyle w:val="ySubsection"/>
      </w:pP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3388"/>
        <w:gridCol w:w="2792"/>
      </w:tblGrid>
      <w:tr>
        <w:tc>
          <w:tcPr>
            <w:tcW w:w="1026" w:type="dxa"/>
          </w:tcPr>
          <w:p>
            <w:pPr>
              <w:pStyle w:val="yTableNAm"/>
              <w:spacing w:before="0"/>
              <w:rPr>
                <w:b/>
              </w:rPr>
            </w:pPr>
            <w:r>
              <w:rPr>
                <w:b/>
              </w:rPr>
              <w:t>Item</w:t>
            </w:r>
          </w:p>
        </w:tc>
        <w:tc>
          <w:tcPr>
            <w:tcW w:w="3388" w:type="dxa"/>
          </w:tcPr>
          <w:p>
            <w:pPr>
              <w:pStyle w:val="yTableNAm"/>
              <w:spacing w:before="0"/>
              <w:rPr>
                <w:b/>
              </w:rPr>
            </w:pPr>
            <w:r>
              <w:rPr>
                <w:b/>
              </w:rPr>
              <w:t>Regulation</w:t>
            </w:r>
          </w:p>
        </w:tc>
        <w:tc>
          <w:tcPr>
            <w:tcW w:w="0" w:type="auto"/>
          </w:tcPr>
          <w:p>
            <w:pPr>
              <w:pStyle w:val="yTableNAm"/>
              <w:spacing w:before="0"/>
              <w:rPr>
                <w:b/>
              </w:rPr>
            </w:pPr>
            <w:r>
              <w:rPr>
                <w:b/>
              </w:rPr>
              <w:t>Description of offence</w:t>
            </w:r>
          </w:p>
        </w:tc>
      </w:tr>
      <w:tr>
        <w:tc>
          <w:tcPr>
            <w:tcW w:w="1026" w:type="dxa"/>
          </w:tcPr>
          <w:p>
            <w:pPr>
              <w:pStyle w:val="yTableNAm"/>
              <w:spacing w:before="0"/>
            </w:pPr>
            <w:r>
              <w:t>1</w:t>
            </w:r>
          </w:p>
        </w:tc>
        <w:tc>
          <w:tcPr>
            <w:tcW w:w="3388" w:type="dxa"/>
          </w:tcPr>
          <w:p>
            <w:pPr>
              <w:pStyle w:val="yTableNAm"/>
              <w:spacing w:before="0"/>
              <w:rPr>
                <w:i/>
                <w:iCs/>
              </w:rPr>
            </w:pPr>
            <w:r>
              <w:rPr>
                <w:i/>
                <w:iCs/>
              </w:rPr>
              <w:t>Litter Regulations 1981</w:t>
            </w:r>
          </w:p>
          <w:p>
            <w:pPr>
              <w:pStyle w:val="yTableNAm"/>
              <w:spacing w:before="0"/>
            </w:pPr>
            <w:r>
              <w:t>regulation 4</w:t>
            </w:r>
          </w:p>
        </w:tc>
        <w:tc>
          <w:tcPr>
            <w:tcW w:w="0" w:type="auto"/>
          </w:tcPr>
          <w:p>
            <w:pPr>
              <w:pStyle w:val="yTableNAm"/>
              <w:spacing w:before="0"/>
            </w:pPr>
            <w:r>
              <w:t>Damage to litter receptacle</w:t>
            </w:r>
          </w:p>
        </w:tc>
      </w:tr>
      <w:tr>
        <w:trPr>
          <w:trHeight w:val="545"/>
        </w:trPr>
        <w:tc>
          <w:tcPr>
            <w:tcW w:w="1026" w:type="dxa"/>
          </w:tcPr>
          <w:p>
            <w:pPr>
              <w:pStyle w:val="yTableNAm"/>
              <w:spacing w:before="0"/>
            </w:pPr>
            <w:r>
              <w:t>2</w:t>
            </w:r>
          </w:p>
        </w:tc>
        <w:tc>
          <w:tcPr>
            <w:tcW w:w="3388" w:type="dxa"/>
          </w:tcPr>
          <w:p>
            <w:pPr>
              <w:pStyle w:val="yTableNAm"/>
              <w:spacing w:before="0"/>
              <w:rPr>
                <w:i/>
                <w:iCs/>
              </w:rPr>
            </w:pPr>
            <w:r>
              <w:rPr>
                <w:i/>
                <w:iCs/>
              </w:rPr>
              <w:t>Litter Regulations 1981</w:t>
            </w:r>
          </w:p>
          <w:p>
            <w:pPr>
              <w:pStyle w:val="yTableNAm"/>
              <w:spacing w:before="0"/>
            </w:pPr>
            <w:r>
              <w:t>regulation 5</w:t>
            </w:r>
          </w:p>
        </w:tc>
        <w:tc>
          <w:tcPr>
            <w:tcW w:w="0" w:type="auto"/>
          </w:tcPr>
          <w:p>
            <w:pPr>
              <w:pStyle w:val="yTableNAm"/>
              <w:spacing w:before="0"/>
            </w:pPr>
            <w:r>
              <w:t>Interference with litter receptacle</w:t>
            </w:r>
          </w:p>
        </w:tc>
      </w:tr>
      <w:tr>
        <w:tc>
          <w:tcPr>
            <w:tcW w:w="1026" w:type="dxa"/>
          </w:tcPr>
          <w:p>
            <w:pPr>
              <w:pStyle w:val="yTableNAm"/>
              <w:spacing w:before="0"/>
            </w:pPr>
            <w:r>
              <w:t>3</w:t>
            </w:r>
          </w:p>
        </w:tc>
        <w:tc>
          <w:tcPr>
            <w:tcW w:w="3388" w:type="dxa"/>
          </w:tcPr>
          <w:p>
            <w:pPr>
              <w:pStyle w:val="yTableNAm"/>
              <w:spacing w:before="0"/>
              <w:rPr>
                <w:i/>
                <w:iCs/>
              </w:rPr>
            </w:pPr>
            <w:r>
              <w:rPr>
                <w:i/>
                <w:iCs/>
              </w:rPr>
              <w:t>Litter Regulations 1981</w:t>
            </w:r>
          </w:p>
          <w:p>
            <w:pPr>
              <w:pStyle w:val="yTableNAm"/>
              <w:spacing w:before="0"/>
            </w:pPr>
            <w:r>
              <w:t>regulation 6</w:t>
            </w:r>
          </w:p>
        </w:tc>
        <w:tc>
          <w:tcPr>
            <w:tcW w:w="0" w:type="auto"/>
          </w:tcPr>
          <w:p>
            <w:pPr>
              <w:pStyle w:val="yTableNAm"/>
              <w:spacing w:before="0"/>
            </w:pPr>
            <w:r>
              <w:t>Depositing domestic or commercial waste in litter receptacle</w:t>
            </w:r>
          </w:p>
        </w:tc>
      </w:tr>
      <w:tr>
        <w:tc>
          <w:tcPr>
            <w:tcW w:w="1026" w:type="dxa"/>
          </w:tcPr>
          <w:p>
            <w:pPr>
              <w:pStyle w:val="yTableNAm"/>
              <w:spacing w:before="0"/>
            </w:pPr>
            <w:r>
              <w:t>4</w:t>
            </w:r>
          </w:p>
        </w:tc>
        <w:tc>
          <w:tcPr>
            <w:tcW w:w="3388" w:type="dxa"/>
          </w:tcPr>
          <w:p>
            <w:pPr>
              <w:pStyle w:val="yTableNAm"/>
              <w:spacing w:before="0"/>
            </w:pPr>
            <w:r>
              <w:rPr>
                <w:i/>
                <w:iCs/>
              </w:rPr>
              <w:t xml:space="preserve">Environmental Protection (Unauthorised Discharges) Regulations 2004 </w:t>
            </w:r>
            <w:r>
              <w:t>regulation 3</w:t>
            </w:r>
          </w:p>
        </w:tc>
        <w:tc>
          <w:tcPr>
            <w:tcW w:w="0" w:type="auto"/>
          </w:tcPr>
          <w:p>
            <w:pPr>
              <w:pStyle w:val="yTableNAm"/>
              <w:spacing w:before="0"/>
            </w:pPr>
            <w:r>
              <w:t>Discharging certain materials into the environment</w:t>
            </w:r>
          </w:p>
        </w:tc>
      </w:tr>
      <w:tr>
        <w:tc>
          <w:tcPr>
            <w:tcW w:w="1026" w:type="dxa"/>
          </w:tcPr>
          <w:p>
            <w:pPr>
              <w:pStyle w:val="yTableNAm"/>
              <w:spacing w:before="0"/>
            </w:pPr>
            <w:r>
              <w:t>5</w:t>
            </w:r>
          </w:p>
        </w:tc>
        <w:tc>
          <w:tcPr>
            <w:tcW w:w="3388" w:type="dxa"/>
          </w:tcPr>
          <w:p>
            <w:pPr>
              <w:pStyle w:val="yTableNAm"/>
              <w:spacing w:before="0"/>
            </w:pPr>
            <w:r>
              <w:rPr>
                <w:i/>
                <w:iCs/>
              </w:rPr>
              <w:t>Environmental Protection Regulations 1987</w:t>
            </w:r>
            <w:r>
              <w:t xml:space="preserve"> regulation 16</w:t>
            </w:r>
          </w:p>
        </w:tc>
        <w:tc>
          <w:tcPr>
            <w:tcW w:w="0" w:type="auto"/>
          </w:tcPr>
          <w:p>
            <w:pPr>
              <w:pStyle w:val="yTableNAm"/>
              <w:spacing w:before="0"/>
            </w:pPr>
            <w:r>
              <w:t>Applying or selling organotin anti</w:t>
            </w:r>
            <w:r>
              <w:noBreakHyphen/>
              <w:t>fouling paint</w:t>
            </w:r>
          </w:p>
        </w:tc>
      </w:tr>
      <w:tr>
        <w:tc>
          <w:tcPr>
            <w:tcW w:w="1026" w:type="dxa"/>
          </w:tcPr>
          <w:p>
            <w:pPr>
              <w:pStyle w:val="yTableNAm"/>
              <w:spacing w:before="0"/>
            </w:pPr>
            <w:r>
              <w:t>6</w:t>
            </w:r>
          </w:p>
        </w:tc>
        <w:tc>
          <w:tcPr>
            <w:tcW w:w="3388" w:type="dxa"/>
          </w:tcPr>
          <w:p>
            <w:pPr>
              <w:pStyle w:val="yTableNAm"/>
              <w:spacing w:before="0"/>
            </w:pPr>
            <w:r>
              <w:rPr>
                <w:i/>
                <w:iCs/>
              </w:rPr>
              <w:t>Environmental Protection (Controlled Waste) Regulations 2004</w:t>
            </w:r>
            <w:r>
              <w:t xml:space="preserve"> regulation 39</w:t>
            </w:r>
          </w:p>
        </w:tc>
        <w:tc>
          <w:tcPr>
            <w:tcW w:w="0" w:type="auto"/>
          </w:tcPr>
          <w:p>
            <w:pPr>
              <w:pStyle w:val="yTableNAm"/>
              <w:spacing w:before="0"/>
            </w:pPr>
            <w:r>
              <w:t>Disposing of controlled waste other than in accordance with regulation</w:t>
            </w:r>
          </w:p>
        </w:tc>
      </w:tr>
      <w:tr>
        <w:tc>
          <w:tcPr>
            <w:tcW w:w="1026" w:type="dxa"/>
          </w:tcPr>
          <w:p>
            <w:pPr>
              <w:pStyle w:val="yTableNAm"/>
              <w:spacing w:before="0"/>
            </w:pPr>
            <w:r>
              <w:t>7</w:t>
            </w:r>
          </w:p>
        </w:tc>
        <w:tc>
          <w:tcPr>
            <w:tcW w:w="3388" w:type="dxa"/>
          </w:tcPr>
          <w:p>
            <w:pPr>
              <w:pStyle w:val="yTableNAm"/>
              <w:spacing w:before="0"/>
              <w:rPr>
                <w:i/>
                <w:iCs/>
              </w:rPr>
            </w:pPr>
            <w:r>
              <w:rPr>
                <w:i/>
                <w:iCs/>
              </w:rPr>
              <w:t>Environmental Protection (Controlled Waste) Regulations 2004</w:t>
            </w:r>
            <w:r>
              <w:t xml:space="preserve"> regulation 43</w:t>
            </w:r>
          </w:p>
        </w:tc>
        <w:tc>
          <w:tcPr>
            <w:tcW w:w="0" w:type="auto"/>
          </w:tcPr>
          <w:p>
            <w:pPr>
              <w:pStyle w:val="yTableNAm"/>
              <w:spacing w:before="0"/>
            </w:pPr>
            <w:r>
              <w:t>Disposing of material containing asbestos other than in accordance with regulation</w:t>
            </w:r>
          </w:p>
        </w:tc>
      </w:tr>
    </w:tbl>
    <w:p>
      <w:pPr>
        <w:pStyle w:val="CentredBaseLine"/>
        <w:jc w:val="center"/>
      </w:pPr>
      <w:bookmarkStart w:id="1271" w:name="_Toc158093785"/>
      <w:bookmarkStart w:id="1272" w:name="_Toc178397849"/>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1273" w:name="_Toc178399240"/>
      <w:bookmarkStart w:id="1274" w:name="_Toc178399436"/>
      <w:bookmarkStart w:id="1275" w:name="_Toc178499411"/>
      <w:bookmarkStart w:id="1276" w:name="_Toc178584652"/>
      <w:bookmarkStart w:id="1277" w:name="_Toc178592849"/>
      <w:bookmarkStart w:id="1278" w:name="_Toc185134230"/>
      <w:bookmarkStart w:id="1279" w:name="_Toc185143119"/>
      <w:bookmarkStart w:id="1280" w:name="_Toc213120486"/>
      <w:bookmarkStart w:id="1281" w:name="_Toc213120831"/>
      <w:bookmarkStart w:id="1282" w:name="_Toc213121027"/>
      <w:bookmarkStart w:id="1283" w:name="_Toc223491169"/>
      <w:bookmarkStart w:id="1284" w:name="_Toc225326322"/>
      <w:bookmarkStart w:id="1285" w:name="_Toc247971092"/>
      <w:bookmarkStart w:id="1286" w:name="_Toc274312963"/>
      <w:bookmarkStart w:id="1287" w:name="_Toc278985362"/>
      <w:bookmarkStart w:id="1288" w:name="_Toc305751955"/>
      <w:bookmarkStart w:id="1289" w:name="_Toc305752152"/>
      <w:bookmarkStart w:id="1290" w:name="_Toc306612546"/>
      <w:bookmarkStart w:id="1291" w:name="_Toc307412815"/>
      <w:bookmarkStart w:id="1292" w:name="_Toc312925909"/>
      <w:bookmarkStart w:id="1293" w:name="_Toc318356878"/>
      <w:bookmarkStart w:id="1294" w:name="_Toc318363073"/>
      <w:bookmarkStart w:id="1295" w:name="_Toc323557555"/>
      <w:bookmarkStart w:id="1296" w:name="_Toc326917075"/>
      <w:bookmarkStart w:id="1297" w:name="_Toc328479202"/>
      <w:bookmarkStart w:id="1298" w:name="_Toc328483830"/>
      <w:bookmarkStart w:id="1299" w:name="_Toc328553184"/>
      <w:r>
        <w:t>Notes</w:t>
      </w:r>
      <w:bookmarkEnd w:id="107"/>
      <w:bookmarkEnd w:id="108"/>
      <w:bookmarkEnd w:id="109"/>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pPr>
        <w:pStyle w:val="nSubsection"/>
        <w:rPr>
          <w:snapToGrid w:val="0"/>
        </w:rPr>
      </w:pPr>
      <w:bookmarkStart w:id="1300" w:name="_Toc512403484"/>
      <w:bookmarkStart w:id="1301" w:name="_Toc512403627"/>
      <w:bookmarkStart w:id="1302" w:name="_Toc36369351"/>
      <w:r>
        <w:rPr>
          <w:snapToGrid w:val="0"/>
          <w:vertAlign w:val="superscript"/>
        </w:rPr>
        <w:t>1</w:t>
      </w:r>
      <w:r>
        <w:rPr>
          <w:snapToGrid w:val="0"/>
        </w:rPr>
        <w:tab/>
        <w:t xml:space="preserve">This reprint is a compilation as at 15 June 2012 of the </w:t>
      </w:r>
      <w:r>
        <w:rPr>
          <w:i/>
          <w:noProof/>
          <w:snapToGrid w:val="0"/>
        </w:rPr>
        <w:t>Swan and Canning Rivers Management Act 2006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03" w:name="_Toc328553185"/>
      <w:bookmarkEnd w:id="1300"/>
      <w:bookmarkEnd w:id="1301"/>
      <w:bookmarkEnd w:id="1302"/>
      <w:r>
        <w:rPr>
          <w:snapToGrid w:val="0"/>
        </w:rPr>
        <w:t>Compilation table</w:t>
      </w:r>
      <w:bookmarkEnd w:id="130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z w:val="19"/>
              </w:rPr>
              <w:t>Swan and Canning Rivers Management Act 2006</w:t>
            </w:r>
            <w:r>
              <w:rPr>
                <w:sz w:val="19"/>
              </w:rPr>
              <w:t xml:space="preserve"> </w:t>
            </w:r>
          </w:p>
        </w:tc>
        <w:tc>
          <w:tcPr>
            <w:tcW w:w="1134" w:type="dxa"/>
            <w:tcBorders>
              <w:top w:val="single" w:sz="8" w:space="0" w:color="auto"/>
            </w:tcBorders>
          </w:tcPr>
          <w:p>
            <w:pPr>
              <w:pStyle w:val="nTable"/>
              <w:spacing w:after="40"/>
              <w:rPr>
                <w:sz w:val="19"/>
              </w:rPr>
            </w:pPr>
            <w:r>
              <w:rPr>
                <w:sz w:val="19"/>
              </w:rPr>
              <w:t>51 of 2006</w:t>
            </w:r>
          </w:p>
        </w:tc>
        <w:tc>
          <w:tcPr>
            <w:tcW w:w="1134" w:type="dxa"/>
            <w:tcBorders>
              <w:top w:val="single" w:sz="8" w:space="0" w:color="auto"/>
            </w:tcBorders>
          </w:tcPr>
          <w:p>
            <w:pPr>
              <w:pStyle w:val="nTable"/>
              <w:spacing w:after="40"/>
              <w:rPr>
                <w:sz w:val="19"/>
              </w:rPr>
            </w:pPr>
            <w:r>
              <w:rPr>
                <w:sz w:val="19"/>
              </w:rPr>
              <w:t>6 Oct 2006</w:t>
            </w:r>
          </w:p>
        </w:tc>
        <w:tc>
          <w:tcPr>
            <w:tcW w:w="2551" w:type="dxa"/>
            <w:tcBorders>
              <w:top w:val="single" w:sz="8" w:space="0" w:color="auto"/>
            </w:tcBorders>
          </w:tcPr>
          <w:p>
            <w:pPr>
              <w:pStyle w:val="nTable"/>
              <w:spacing w:after="40"/>
              <w:rPr>
                <w:sz w:val="19"/>
              </w:rPr>
            </w:pPr>
            <w:r>
              <w:rPr>
                <w:sz w:val="19"/>
              </w:rPr>
              <w:t>s. 1 and 2: 6 Oct 2006;</w:t>
            </w:r>
            <w:r>
              <w:rPr>
                <w:sz w:val="19"/>
              </w:rPr>
              <w:br/>
              <w:t xml:space="preserve">Act other than s. 1 and 2: 25 Sep 2007 (see s. 2 and </w:t>
            </w:r>
            <w:r>
              <w:rPr>
                <w:i/>
                <w:iCs/>
                <w:sz w:val="19"/>
              </w:rPr>
              <w:t>Gazette</w:t>
            </w:r>
            <w:r>
              <w:rPr>
                <w:sz w:val="19"/>
              </w:rPr>
              <w:t xml:space="preserve"> 25 Sep 2007 p. 4835)</w:t>
            </w:r>
          </w:p>
        </w:tc>
      </w:tr>
      <w:tr>
        <w:tc>
          <w:tcPr>
            <w:tcW w:w="2268" w:type="dxa"/>
          </w:tcPr>
          <w:p>
            <w:pPr>
              <w:pStyle w:val="nTable"/>
              <w:spacing w:after="40"/>
              <w:rPr>
                <w:iCs/>
                <w:sz w:val="19"/>
              </w:rPr>
            </w:pPr>
            <w:r>
              <w:rPr>
                <w:i/>
                <w:sz w:val="19"/>
              </w:rPr>
              <w:t>Financial Legislation Amendment and Repeal Act 2006</w:t>
            </w:r>
            <w:r>
              <w:rPr>
                <w:iCs/>
                <w:sz w:val="19"/>
              </w:rPr>
              <w:t xml:space="preserve"> Sch. 1 cl. 165</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1"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4535" w:type="dxa"/>
            <w:gridSpan w:val="3"/>
          </w:tcPr>
          <w:p>
            <w:pPr>
              <w:pStyle w:val="nTable"/>
              <w:spacing w:after="40"/>
              <w:rPr>
                <w:sz w:val="19"/>
              </w:rPr>
            </w:pPr>
            <w:r>
              <w:rPr>
                <w:i/>
                <w:sz w:val="19"/>
              </w:rPr>
              <w:t>Swan and Canning Rivers Management Regulations 2007</w:t>
            </w:r>
            <w:r>
              <w:rPr>
                <w:sz w:val="19"/>
              </w:rPr>
              <w:t xml:space="preserve"> r. 45 published in </w:t>
            </w:r>
            <w:r>
              <w:rPr>
                <w:i/>
                <w:sz w:val="19"/>
              </w:rPr>
              <w:t xml:space="preserve">Gazette </w:t>
            </w:r>
            <w:r>
              <w:rPr>
                <w:sz w:val="19"/>
              </w:rPr>
              <w:t>25 Sep 2007 p. 4787</w:t>
            </w:r>
            <w:r>
              <w:rPr>
                <w:sz w:val="19"/>
              </w:rPr>
              <w:noBreakHyphen/>
              <w:t>831</w:t>
            </w:r>
          </w:p>
        </w:tc>
        <w:tc>
          <w:tcPr>
            <w:tcW w:w="2551" w:type="dxa"/>
          </w:tcPr>
          <w:p>
            <w:pPr>
              <w:pStyle w:val="nTable"/>
              <w:spacing w:after="40"/>
              <w:rPr>
                <w:sz w:val="19"/>
              </w:rPr>
            </w:pPr>
            <w:r>
              <w:rPr>
                <w:sz w:val="19"/>
              </w:rPr>
              <w:t xml:space="preserve">25 Sep 2007 (see note under r. 1 and </w:t>
            </w:r>
            <w:r>
              <w:rPr>
                <w:i/>
                <w:iCs/>
                <w:sz w:val="19"/>
              </w:rPr>
              <w:t>Gazette</w:t>
            </w:r>
            <w:r>
              <w:rPr>
                <w:sz w:val="19"/>
              </w:rPr>
              <w:t xml:space="preserve"> 25 Sep 2007 p. 4835)</w:t>
            </w:r>
          </w:p>
        </w:tc>
      </w:tr>
      <w:tr>
        <w:trPr>
          <w:cantSplit/>
        </w:trPr>
        <w:tc>
          <w:tcPr>
            <w:tcW w:w="7087" w:type="dxa"/>
            <w:gridSpan w:val="4"/>
          </w:tcPr>
          <w:p>
            <w:pPr>
              <w:pStyle w:val="nTable"/>
              <w:spacing w:after="40"/>
              <w:rPr>
                <w:sz w:val="19"/>
              </w:rPr>
            </w:pPr>
            <w:r>
              <w:rPr>
                <w:b/>
                <w:bCs/>
                <w:sz w:val="19"/>
              </w:rPr>
              <w:t xml:space="preserve">Reprint 1: The </w:t>
            </w:r>
            <w:r>
              <w:rPr>
                <w:b/>
                <w:bCs/>
                <w:i/>
                <w:sz w:val="19"/>
              </w:rPr>
              <w:t>Swan and Canning Rivers Management Act 2006</w:t>
            </w:r>
            <w:r>
              <w:rPr>
                <w:b/>
                <w:bCs/>
                <w:sz w:val="19"/>
              </w:rPr>
              <w:t xml:space="preserve"> as at 6 Mar 2009</w:t>
            </w:r>
            <w:r>
              <w:rPr>
                <w:sz w:val="19"/>
              </w:rPr>
              <w:t xml:space="preserve"> (includes amendments listed above)</w:t>
            </w:r>
          </w:p>
        </w:tc>
      </w:tr>
      <w:tr>
        <w:trPr>
          <w:cantSplit/>
        </w:trPr>
        <w:tc>
          <w:tcPr>
            <w:tcW w:w="2268" w:type="dxa"/>
          </w:tcPr>
          <w:p>
            <w:pPr>
              <w:pStyle w:val="nTable"/>
              <w:spacing w:after="40"/>
              <w:ind w:right="113"/>
              <w:rPr>
                <w:i/>
                <w:sz w:val="19"/>
              </w:rPr>
            </w:pPr>
            <w:bookmarkStart w:id="1304" w:name="_Hlt523796500"/>
            <w:bookmarkStart w:id="1305" w:name="_Hlt523738492"/>
            <w:bookmarkStart w:id="1306" w:name="_Hlt524146874"/>
            <w:bookmarkStart w:id="1307" w:name="AutoSch"/>
            <w:bookmarkEnd w:id="1304"/>
            <w:bookmarkEnd w:id="1305"/>
            <w:bookmarkEnd w:id="1306"/>
            <w:bookmarkEnd w:id="1307"/>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2268" w:type="dxa"/>
          </w:tcPr>
          <w:p>
            <w:pPr>
              <w:pStyle w:val="nTable"/>
              <w:spacing w:after="40"/>
              <w:ind w:right="113"/>
              <w:rPr>
                <w:iCs/>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z w:val="19"/>
              </w:rPr>
              <w:t>1 Oct 2010</w:t>
            </w:r>
          </w:p>
        </w:tc>
        <w:tc>
          <w:tcPr>
            <w:tcW w:w="2551"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Pr>
          <w:p>
            <w:pPr>
              <w:pStyle w:val="nTable"/>
              <w:spacing w:after="40"/>
              <w:ind w:right="113"/>
              <w:rPr>
                <w:i/>
                <w:iCs/>
                <w:snapToGrid w:val="0"/>
                <w:sz w:val="19"/>
                <w:lang w:val="en-US"/>
              </w:rPr>
            </w:pPr>
            <w:r>
              <w:rPr>
                <w:i/>
                <w:snapToGrid w:val="0"/>
                <w:sz w:val="19"/>
                <w:lang w:val="en-US"/>
              </w:rPr>
              <w:t>Personal Property Securities (Consequential Repeals and Amendments) Act 2011</w:t>
            </w:r>
            <w:r>
              <w:rPr>
                <w:snapToGrid w:val="0"/>
                <w:sz w:val="19"/>
                <w:lang w:val="en-US"/>
              </w:rPr>
              <w:t xml:space="preserve"> Pt. 6 Div. 2</w:t>
            </w:r>
          </w:p>
        </w:tc>
        <w:tc>
          <w:tcPr>
            <w:tcW w:w="1134" w:type="dxa"/>
          </w:tcPr>
          <w:p>
            <w:pPr>
              <w:pStyle w:val="nTable"/>
              <w:spacing w:after="40"/>
              <w:rPr>
                <w:snapToGrid w:val="0"/>
                <w:sz w:val="19"/>
                <w:lang w:val="en-US"/>
              </w:rPr>
            </w:pPr>
            <w:r>
              <w:rPr>
                <w:snapToGrid w:val="0"/>
                <w:sz w:val="19"/>
                <w:lang w:val="en-US"/>
              </w:rPr>
              <w:t>42 of 2011</w:t>
            </w:r>
          </w:p>
        </w:tc>
        <w:tc>
          <w:tcPr>
            <w:tcW w:w="1134" w:type="dxa"/>
          </w:tcPr>
          <w:p>
            <w:pPr>
              <w:pStyle w:val="nTable"/>
              <w:spacing w:after="40"/>
              <w:rPr>
                <w:snapToGrid w:val="0"/>
                <w:sz w:val="19"/>
                <w:lang w:val="en-US"/>
              </w:rPr>
            </w:pPr>
            <w:r>
              <w:rPr>
                <w:sz w:val="19"/>
              </w:rPr>
              <w:t>4 Oct 2011</w:t>
            </w:r>
          </w:p>
        </w:tc>
        <w:tc>
          <w:tcPr>
            <w:tcW w:w="2551" w:type="dxa"/>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cantSplit/>
        </w:trPr>
        <w:tc>
          <w:tcPr>
            <w:tcW w:w="2268" w:type="dxa"/>
          </w:tcPr>
          <w:p>
            <w:pPr>
              <w:pStyle w:val="nTable"/>
              <w:spacing w:after="40"/>
              <w:ind w:right="113"/>
              <w:rPr>
                <w:i/>
                <w:iCs/>
                <w:snapToGrid w:val="0"/>
                <w:sz w:val="19"/>
                <w:lang w:val="en-US"/>
              </w:rPr>
            </w:pPr>
            <w:r>
              <w:rPr>
                <w:i/>
                <w:iCs/>
                <w:snapToGrid w:val="0"/>
                <w:sz w:val="19"/>
                <w:lang w:val="en-US"/>
              </w:rPr>
              <w:t xml:space="preserve">Metropolitan Redevelopment Authority Act 2011 </w:t>
            </w:r>
            <w:r>
              <w:rPr>
                <w:iCs/>
                <w:snapToGrid w:val="0"/>
                <w:sz w:val="19"/>
                <w:lang w:val="en-US"/>
              </w:rPr>
              <w:t>s. 144</w:t>
            </w:r>
          </w:p>
        </w:tc>
        <w:tc>
          <w:tcPr>
            <w:tcW w:w="1134" w:type="dxa"/>
          </w:tcPr>
          <w:p>
            <w:pPr>
              <w:pStyle w:val="nTable"/>
              <w:spacing w:after="40"/>
              <w:rPr>
                <w:snapToGrid w:val="0"/>
                <w:sz w:val="19"/>
                <w:lang w:val="en-US"/>
              </w:rPr>
            </w:pPr>
            <w:r>
              <w:rPr>
                <w:snapToGrid w:val="0"/>
                <w:sz w:val="19"/>
                <w:lang w:val="en-US"/>
              </w:rPr>
              <w:t>45 of 2011</w:t>
            </w:r>
          </w:p>
        </w:tc>
        <w:tc>
          <w:tcPr>
            <w:tcW w:w="1134" w:type="dxa"/>
          </w:tcPr>
          <w:p>
            <w:pPr>
              <w:pStyle w:val="nTable"/>
              <w:spacing w:after="40"/>
              <w:rPr>
                <w:snapToGrid w:val="0"/>
                <w:sz w:val="19"/>
                <w:lang w:val="en-US"/>
              </w:rPr>
            </w:pPr>
            <w:r>
              <w:rPr>
                <w:snapToGrid w:val="0"/>
                <w:sz w:val="19"/>
                <w:lang w:val="en-US"/>
              </w:rPr>
              <w:t>12 Oct 2011</w:t>
            </w:r>
          </w:p>
        </w:tc>
        <w:tc>
          <w:tcPr>
            <w:tcW w:w="2551" w:type="dxa"/>
          </w:tcPr>
          <w:p>
            <w:pPr>
              <w:pStyle w:val="nTable"/>
              <w:spacing w:after="40"/>
              <w:rPr>
                <w:snapToGrid w:val="0"/>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r>
        <w:trPr>
          <w:cantSplit/>
        </w:trPr>
        <w:tc>
          <w:tcPr>
            <w:tcW w:w="2268" w:type="dxa"/>
          </w:tcPr>
          <w:p>
            <w:pPr>
              <w:pStyle w:val="nTable"/>
              <w:spacing w:after="40"/>
              <w:ind w:right="113"/>
              <w:rPr>
                <w:iCs/>
                <w:snapToGrid w:val="0"/>
                <w:sz w:val="19"/>
                <w:lang w:val="en-US"/>
              </w:rPr>
            </w:pPr>
            <w:r>
              <w:rPr>
                <w:i/>
                <w:iCs/>
                <w:snapToGrid w:val="0"/>
                <w:sz w:val="19"/>
                <w:lang w:val="en-US"/>
              </w:rPr>
              <w:t>Statutes (Repeals and Minor Amendments) Act 2011</w:t>
            </w:r>
            <w:r>
              <w:rPr>
                <w:iCs/>
                <w:snapToGrid w:val="0"/>
                <w:sz w:val="19"/>
                <w:lang w:val="en-US"/>
              </w:rPr>
              <w:t xml:space="preserve"> s. 27</w:t>
            </w:r>
          </w:p>
        </w:tc>
        <w:tc>
          <w:tcPr>
            <w:tcW w:w="1134" w:type="dxa"/>
          </w:tcPr>
          <w:p>
            <w:pPr>
              <w:pStyle w:val="nTable"/>
              <w:spacing w:after="40"/>
              <w:rPr>
                <w:snapToGrid w:val="0"/>
                <w:sz w:val="19"/>
                <w:lang w:val="en-US"/>
              </w:rPr>
            </w:pPr>
            <w:r>
              <w:rPr>
                <w:snapToGrid w:val="0"/>
                <w:sz w:val="19"/>
                <w:lang w:val="en-US"/>
              </w:rPr>
              <w:t>47 of 2011</w:t>
            </w:r>
          </w:p>
        </w:tc>
        <w:tc>
          <w:tcPr>
            <w:tcW w:w="1134" w:type="dxa"/>
          </w:tcPr>
          <w:p>
            <w:pPr>
              <w:pStyle w:val="nTable"/>
              <w:spacing w:after="40"/>
              <w:rPr>
                <w:sz w:val="19"/>
              </w:rPr>
            </w:pPr>
            <w:r>
              <w:rPr>
                <w:snapToGrid w:val="0"/>
                <w:sz w:val="19"/>
                <w:lang w:val="en-US"/>
              </w:rPr>
              <w:t>25 Oct 2011</w:t>
            </w:r>
          </w:p>
        </w:tc>
        <w:tc>
          <w:tcPr>
            <w:tcW w:w="2551" w:type="dxa"/>
          </w:tcPr>
          <w:p>
            <w:pPr>
              <w:pStyle w:val="nTable"/>
              <w:spacing w:after="40"/>
              <w:rPr>
                <w:snapToGrid w:val="0"/>
                <w:sz w:val="19"/>
                <w:lang w:val="en-US"/>
              </w:rPr>
            </w:pPr>
            <w:r>
              <w:rPr>
                <w:snapToGrid w:val="0"/>
                <w:sz w:val="19"/>
                <w:lang w:val="en-US"/>
              </w:rPr>
              <w:t>26 Oct 2011 (see s. 2(b))</w:t>
            </w:r>
          </w:p>
        </w:tc>
      </w:tr>
      <w:tr>
        <w:trPr>
          <w:cantSplit/>
        </w:trPr>
        <w:tc>
          <w:tcPr>
            <w:tcW w:w="7087" w:type="dxa"/>
            <w:gridSpan w:val="4"/>
            <w:tcBorders>
              <w:bottom w:val="single" w:sz="8" w:space="0" w:color="auto"/>
            </w:tcBorders>
            <w:shd w:val="clear" w:color="auto" w:fill="auto"/>
          </w:tcPr>
          <w:p>
            <w:pPr>
              <w:pStyle w:val="nTable"/>
              <w:spacing w:after="40"/>
              <w:rPr>
                <w:snapToGrid w:val="0"/>
                <w:sz w:val="19"/>
                <w:lang w:val="en-US"/>
              </w:rPr>
            </w:pPr>
            <w:r>
              <w:rPr>
                <w:b/>
                <w:bCs/>
                <w:sz w:val="19"/>
              </w:rPr>
              <w:t xml:space="preserve">Reprint 2: The </w:t>
            </w:r>
            <w:r>
              <w:rPr>
                <w:b/>
                <w:bCs/>
                <w:i/>
                <w:sz w:val="19"/>
              </w:rPr>
              <w:t>Swan and Canning Rivers Management Act 2006</w:t>
            </w:r>
            <w:r>
              <w:rPr>
                <w:b/>
                <w:bCs/>
                <w:sz w:val="19"/>
              </w:rPr>
              <w:t xml:space="preserve"> as at 15 Jun 2012</w:t>
            </w:r>
            <w:r>
              <w:rPr>
                <w:sz w:val="19"/>
              </w:rPr>
              <w:t xml:space="preserve"> (includes amendments listed above)</w:t>
            </w:r>
          </w:p>
        </w:tc>
      </w:tr>
    </w:tbl>
    <w:p>
      <w:pPr>
        <w:pStyle w:val="nSubsection"/>
        <w:spacing w:before="160"/>
      </w:pPr>
      <w:r>
        <w:rPr>
          <w:vertAlign w:val="superscript"/>
        </w:rPr>
        <w:t>2</w:t>
      </w:r>
      <w:r>
        <w:tab/>
        <w:t>Repealed by the</w:t>
      </w:r>
      <w:r>
        <w:rPr>
          <w:i/>
        </w:rPr>
        <w:t xml:space="preserve"> Water Resources Legislation Amendment Act 2007</w:t>
      </w:r>
      <w:r>
        <w:t>.</w:t>
      </w:r>
    </w:p>
    <w:p>
      <w:pPr>
        <w:pStyle w:val="nSubsection"/>
        <w:rPr>
          <w:i/>
          <w:color w:val="000000"/>
        </w:rPr>
      </w:pPr>
      <w:r>
        <w:rPr>
          <w:vertAlign w:val="superscript"/>
        </w:rPr>
        <w:t>3</w:t>
      </w:r>
      <w:r>
        <w:tab/>
        <w:t>Repealed by the</w:t>
      </w:r>
      <w:r>
        <w:rPr>
          <w:i/>
        </w:rPr>
        <w:t xml:space="preserve"> </w:t>
      </w:r>
      <w:r>
        <w:rPr>
          <w:i/>
          <w:color w:val="000000"/>
        </w:rPr>
        <w:t>Planning and Development (Consequential and Transitional Provisions) Act 2005.</w:t>
      </w:r>
    </w:p>
    <w:p>
      <w:pPr>
        <w:pStyle w:val="nSubsection"/>
      </w:pPr>
      <w:r>
        <w:rPr>
          <w:vertAlign w:val="superscript"/>
        </w:rPr>
        <w:t>4</w:t>
      </w:r>
      <w:r>
        <w:tab/>
        <w:t>Now a city.</w:t>
      </w:r>
    </w:p>
    <w:p/>
    <w:p>
      <w:pPr>
        <w:sectPr>
          <w:headerReference w:type="even" r:id="rId35"/>
          <w:headerReference w:type="default" r:id="rId36"/>
          <w:headerReference w:type="first" r:id="rId37"/>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308" w:name="_Toc326917077"/>
      <w:bookmarkStart w:id="1309" w:name="_Toc328479204"/>
      <w:bookmarkStart w:id="1310" w:name="_Toc328483832"/>
      <w:bookmarkStart w:id="1311" w:name="_Toc328553186"/>
      <w:r>
        <w:rPr>
          <w:sz w:val="28"/>
        </w:rPr>
        <w:t>Defined Terms</w:t>
      </w:r>
      <w:bookmarkEnd w:id="1308"/>
      <w:bookmarkEnd w:id="1309"/>
      <w:bookmarkEnd w:id="1310"/>
      <w:bookmarkEnd w:id="13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12" w:name="DefinedTerms"/>
      <w:bookmarkEnd w:id="1312"/>
      <w:r>
        <w:t>Account</w:t>
      </w:r>
      <w:r>
        <w:tab/>
        <w:t>3(1)</w:t>
      </w:r>
    </w:p>
    <w:p>
      <w:pPr>
        <w:pStyle w:val="DefinedTerms"/>
      </w:pPr>
      <w:r>
        <w:t>affect</w:t>
      </w:r>
      <w:r>
        <w:tab/>
        <w:t>7(1)</w:t>
      </w:r>
    </w:p>
    <w:p>
      <w:pPr>
        <w:pStyle w:val="DefinedTerms"/>
      </w:pPr>
      <w:r>
        <w:t>alleged offender</w:t>
      </w:r>
      <w:r>
        <w:tab/>
        <w:t>122</w:t>
      </w:r>
    </w:p>
    <w:p>
      <w:pPr>
        <w:pStyle w:val="DefinedTerms"/>
      </w:pPr>
      <w:r>
        <w:t>applicant</w:t>
      </w:r>
      <w:r>
        <w:tab/>
        <w:t>67</w:t>
      </w:r>
    </w:p>
    <w:p>
      <w:pPr>
        <w:pStyle w:val="DefinedTerms"/>
      </w:pPr>
      <w:r>
        <w:t>application</w:t>
      </w:r>
      <w:r>
        <w:tab/>
        <w:t>112(1)</w:t>
      </w:r>
    </w:p>
    <w:p>
      <w:pPr>
        <w:pStyle w:val="DefinedTerms"/>
      </w:pPr>
      <w:r>
        <w:t>appointed member</w:t>
      </w:r>
      <w:r>
        <w:tab/>
        <w:t>Sch. 6 cl. 1</w:t>
      </w:r>
    </w:p>
    <w:p>
      <w:pPr>
        <w:pStyle w:val="DefinedTerms"/>
      </w:pPr>
      <w:r>
        <w:t>approval</w:t>
      </w:r>
      <w:r>
        <w:tab/>
        <w:t>67</w:t>
      </w:r>
    </w:p>
    <w:p>
      <w:pPr>
        <w:pStyle w:val="DefinedTerms"/>
      </w:pPr>
      <w:r>
        <w:t>approving authority</w:t>
      </w:r>
      <w:r>
        <w:tab/>
        <w:t>81(1)</w:t>
      </w:r>
    </w:p>
    <w:p>
      <w:pPr>
        <w:pStyle w:val="DefinedTerms"/>
      </w:pPr>
      <w:r>
        <w:t>authorised person</w:t>
      </w:r>
      <w:r>
        <w:tab/>
        <w:t>123(1)</w:t>
      </w:r>
    </w:p>
    <w:p>
      <w:pPr>
        <w:pStyle w:val="DefinedTerms"/>
      </w:pPr>
      <w:r>
        <w:t>board</w:t>
      </w:r>
      <w:r>
        <w:tab/>
        <w:t>3(1)</w:t>
      </w:r>
    </w:p>
    <w:p>
      <w:pPr>
        <w:pStyle w:val="DefinedTerms"/>
      </w:pPr>
      <w:r>
        <w:t>CALM Act</w:t>
      </w:r>
      <w:r>
        <w:tab/>
        <w:t>11(1)</w:t>
      </w:r>
    </w:p>
    <w:p>
      <w:pPr>
        <w:pStyle w:val="DefinedTerms"/>
      </w:pPr>
      <w:r>
        <w:t>catchment area</w:t>
      </w:r>
      <w:r>
        <w:tab/>
        <w:t>3(1)</w:t>
      </w:r>
    </w:p>
    <w:p>
      <w:pPr>
        <w:pStyle w:val="DefinedTerms"/>
      </w:pPr>
      <w:r>
        <w:t>chairman</w:t>
      </w:r>
      <w:r>
        <w:tab/>
        <w:t>3(1)</w:t>
      </w:r>
    </w:p>
    <w:p>
      <w:pPr>
        <w:pStyle w:val="DefinedTerms"/>
      </w:pPr>
      <w:r>
        <w:t>chief executive officer</w:t>
      </w:r>
      <w:r>
        <w:tab/>
        <w:t>37(1)</w:t>
      </w:r>
    </w:p>
    <w:p>
      <w:pPr>
        <w:pStyle w:val="DefinedTerms"/>
      </w:pPr>
      <w:r>
        <w:t>code</w:t>
      </w:r>
      <w:r>
        <w:tab/>
        <w:t>54(1)</w:t>
      </w:r>
    </w:p>
    <w:p>
      <w:pPr>
        <w:pStyle w:val="DefinedTerms"/>
      </w:pPr>
      <w:r>
        <w:t>committee</w:t>
      </w:r>
      <w:r>
        <w:tab/>
        <w:t>3(1)</w:t>
      </w:r>
    </w:p>
    <w:p>
      <w:pPr>
        <w:pStyle w:val="DefinedTerms"/>
      </w:pPr>
      <w:r>
        <w:t>Crown land</w:t>
      </w:r>
      <w:r>
        <w:tab/>
        <w:t>3(1)</w:t>
      </w:r>
    </w:p>
    <w:p>
      <w:pPr>
        <w:pStyle w:val="DefinedTerms"/>
      </w:pPr>
      <w:r>
        <w:t>development</w:t>
      </w:r>
      <w:r>
        <w:tab/>
        <w:t>3(1), 67</w:t>
      </w:r>
    </w:p>
    <w:p>
      <w:pPr>
        <w:pStyle w:val="DefinedTerms"/>
      </w:pPr>
      <w:r>
        <w:t>development application</w:t>
      </w:r>
      <w:r>
        <w:tab/>
        <w:t>67</w:t>
      </w:r>
    </w:p>
    <w:p>
      <w:pPr>
        <w:pStyle w:val="DefinedTerms"/>
      </w:pPr>
      <w:r>
        <w:t>development control area</w:t>
      </w:r>
      <w:r>
        <w:tab/>
        <w:t>3(1)</w:t>
      </w:r>
    </w:p>
    <w:p>
      <w:pPr>
        <w:pStyle w:val="DefinedTerms"/>
      </w:pPr>
      <w:r>
        <w:t>document</w:t>
      </w:r>
      <w:r>
        <w:tab/>
        <w:t>35(1)</w:t>
      </w:r>
    </w:p>
    <w:p>
      <w:pPr>
        <w:pStyle w:val="DefinedTerms"/>
      </w:pPr>
      <w:r>
        <w:t>dwelling</w:t>
      </w:r>
      <w:r>
        <w:tab/>
        <w:t>104</w:t>
      </w:r>
    </w:p>
    <w:p>
      <w:pPr>
        <w:pStyle w:val="DefinedTerms"/>
      </w:pPr>
      <w:r>
        <w:t>eligible person</w:t>
      </w:r>
      <w:r>
        <w:tab/>
        <w:t>33(1)</w:t>
      </w:r>
    </w:p>
    <w:p>
      <w:pPr>
        <w:pStyle w:val="DefinedTerms"/>
      </w:pPr>
      <w:r>
        <w:t>entry warrant</w:t>
      </w:r>
      <w:r>
        <w:tab/>
        <w:t>104</w:t>
      </w:r>
    </w:p>
    <w:p>
      <w:pPr>
        <w:pStyle w:val="DefinedTerms"/>
      </w:pPr>
      <w:r>
        <w:t>financial assurance</w:t>
      </w:r>
      <w:r>
        <w:tab/>
        <w:t>118(1)</w:t>
      </w:r>
    </w:p>
    <w:p>
      <w:pPr>
        <w:pStyle w:val="DefinedTerms"/>
      </w:pPr>
      <w:r>
        <w:t>Foundation</w:t>
      </w:r>
      <w:r>
        <w:tab/>
        <w:t>3(1)</w:t>
      </w:r>
    </w:p>
    <w:p>
      <w:pPr>
        <w:pStyle w:val="DefinedTerms"/>
      </w:pPr>
      <w:r>
        <w:t>Foundation Account</w:t>
      </w:r>
      <w:r>
        <w:tab/>
        <w:t>3(1)</w:t>
      </w:r>
    </w:p>
    <w:p>
      <w:pPr>
        <w:pStyle w:val="DefinedTerms"/>
      </w:pPr>
      <w:r>
        <w:t>General Manager</w:t>
      </w:r>
      <w:r>
        <w:tab/>
        <w:t>3(1)</w:t>
      </w:r>
    </w:p>
    <w:p>
      <w:pPr>
        <w:pStyle w:val="DefinedTerms"/>
      </w:pPr>
      <w:r>
        <w:t>high water mark</w:t>
      </w:r>
      <w:r>
        <w:tab/>
        <w:t>3(1)</w:t>
      </w:r>
    </w:p>
    <w:p>
      <w:pPr>
        <w:pStyle w:val="DefinedTerms"/>
      </w:pPr>
      <w:r>
        <w:t>information</w:t>
      </w:r>
      <w:r>
        <w:tab/>
        <w:t>35(1)</w:t>
      </w:r>
    </w:p>
    <w:p>
      <w:pPr>
        <w:pStyle w:val="DefinedTerms"/>
      </w:pPr>
      <w:r>
        <w:t>inspector</w:t>
      </w:r>
      <w:r>
        <w:tab/>
        <w:t>3(1)</w:t>
      </w:r>
    </w:p>
    <w:p>
      <w:pPr>
        <w:pStyle w:val="DefinedTerms"/>
      </w:pPr>
      <w:r>
        <w:t>investigative purposes</w:t>
      </w:r>
      <w:r>
        <w:tab/>
        <w:t>104</w:t>
      </w:r>
    </w:p>
    <w:p>
      <w:pPr>
        <w:pStyle w:val="DefinedTerms"/>
      </w:pPr>
      <w:r>
        <w:t>land</w:t>
      </w:r>
      <w:r>
        <w:tab/>
        <w:t>3(1)</w:t>
      </w:r>
    </w:p>
    <w:p>
      <w:pPr>
        <w:pStyle w:val="DefinedTerms"/>
      </w:pPr>
      <w:r>
        <w:t>lease</w:t>
      </w:r>
      <w:r>
        <w:tab/>
        <w:t>29(1)</w:t>
      </w:r>
    </w:p>
    <w:p>
      <w:pPr>
        <w:pStyle w:val="DefinedTerms"/>
      </w:pPr>
      <w:r>
        <w:t>lot</w:t>
      </w:r>
      <w:r>
        <w:tab/>
        <w:t>3(1)</w:t>
      </w:r>
    </w:p>
    <w:p>
      <w:pPr>
        <w:pStyle w:val="DefinedTerms"/>
      </w:pPr>
      <w:r>
        <w:t>management programme</w:t>
      </w:r>
      <w:r>
        <w:tab/>
        <w:t>3(1)</w:t>
      </w:r>
    </w:p>
    <w:p>
      <w:pPr>
        <w:pStyle w:val="DefinedTerms"/>
      </w:pPr>
      <w:r>
        <w:t>Marine Authority</w:t>
      </w:r>
      <w:r>
        <w:tab/>
        <w:t>11(1)</w:t>
      </w:r>
    </w:p>
    <w:p>
      <w:pPr>
        <w:pStyle w:val="DefinedTerms"/>
      </w:pPr>
      <w:r>
        <w:t>marine reserve</w:t>
      </w:r>
      <w:r>
        <w:tab/>
        <w:t>11(1)</w:t>
      </w:r>
    </w:p>
    <w:p>
      <w:pPr>
        <w:pStyle w:val="DefinedTerms"/>
      </w:pPr>
      <w:r>
        <w:t>member</w:t>
      </w:r>
      <w:r>
        <w:tab/>
        <w:t>3(1), 21(1), 134(1), 135(1), Sch. 6 cl. 8(8), 10(1) and 13</w:t>
      </w:r>
    </w:p>
    <w:p>
      <w:pPr>
        <w:pStyle w:val="DefinedTerms"/>
      </w:pPr>
      <w:r>
        <w:t>Metropolitan Redevelopment Authority</w:t>
      </w:r>
      <w:r>
        <w:tab/>
        <w:t>3(1)</w:t>
      </w:r>
    </w:p>
    <w:p>
      <w:pPr>
        <w:pStyle w:val="DefinedTerms"/>
      </w:pPr>
      <w:r>
        <w:t>Metropolitan Region Scheme</w:t>
      </w:r>
      <w:r>
        <w:tab/>
        <w:t>3(1)</w:t>
      </w:r>
    </w:p>
    <w:p>
      <w:pPr>
        <w:pStyle w:val="DefinedTerms"/>
      </w:pPr>
      <w:r>
        <w:t>Minister for Lands</w:t>
      </w:r>
      <w:r>
        <w:tab/>
        <w:t>12(1)</w:t>
      </w:r>
    </w:p>
    <w:p>
      <w:pPr>
        <w:pStyle w:val="DefinedTerms"/>
      </w:pPr>
      <w:r>
        <w:t>Minister for Planning</w:t>
      </w:r>
      <w:r>
        <w:tab/>
        <w:t>3(1)</w:t>
      </w:r>
    </w:p>
    <w:p>
      <w:pPr>
        <w:pStyle w:val="DefinedTerms"/>
      </w:pPr>
      <w:r>
        <w:t>mobile home</w:t>
      </w:r>
      <w:r>
        <w:tab/>
        <w:t>104</w:t>
      </w:r>
    </w:p>
    <w:p>
      <w:pPr>
        <w:pStyle w:val="DefinedTerms"/>
      </w:pPr>
      <w:r>
        <w:t>native title rights and interests</w:t>
      </w:r>
      <w:r>
        <w:tab/>
        <w:t>7(1)</w:t>
      </w:r>
    </w:p>
    <w:p>
      <w:pPr>
        <w:pStyle w:val="DefinedTerms"/>
      </w:pPr>
      <w:r>
        <w:t>NTA</w:t>
      </w:r>
      <w:r>
        <w:tab/>
        <w:t>7(1)</w:t>
      </w:r>
    </w:p>
    <w:p>
      <w:pPr>
        <w:pStyle w:val="DefinedTerms"/>
      </w:pPr>
      <w:r>
        <w:t>officer of the Trust</w:t>
      </w:r>
      <w:r>
        <w:tab/>
        <w:t>3(1)</w:t>
      </w:r>
    </w:p>
    <w:p>
      <w:pPr>
        <w:pStyle w:val="DefinedTerms"/>
      </w:pPr>
      <w:r>
        <w:t>owner</w:t>
      </w:r>
      <w:r>
        <w:tab/>
        <w:t>3(1), 89(1)</w:t>
      </w:r>
    </w:p>
    <w:p>
      <w:pPr>
        <w:pStyle w:val="DefinedTerms"/>
      </w:pPr>
      <w:r>
        <w:t>personal details</w:t>
      </w:r>
      <w:r>
        <w:tab/>
        <w:t>106(1)</w:t>
      </w:r>
    </w:p>
    <w:p>
      <w:pPr>
        <w:pStyle w:val="DefinedTerms"/>
      </w:pPr>
      <w:r>
        <w:t>place</w:t>
      </w:r>
      <w:r>
        <w:tab/>
        <w:t>104</w:t>
      </w:r>
    </w:p>
    <w:p>
      <w:pPr>
        <w:pStyle w:val="DefinedTerms"/>
      </w:pPr>
      <w:r>
        <w:t>prescribed</w:t>
      </w:r>
      <w:r>
        <w:tab/>
        <w:t>3(1)</w:t>
      </w:r>
    </w:p>
    <w:p>
      <w:pPr>
        <w:pStyle w:val="DefinedTerms"/>
      </w:pPr>
      <w:r>
        <w:t>prescribed offence</w:t>
      </w:r>
      <w:r>
        <w:tab/>
        <w:t>122</w:t>
      </w:r>
    </w:p>
    <w:p>
      <w:pPr>
        <w:pStyle w:val="DefinedTerms"/>
      </w:pPr>
      <w:r>
        <w:t>private land</w:t>
      </w:r>
      <w:r>
        <w:tab/>
        <w:t>28(1)</w:t>
      </w:r>
    </w:p>
    <w:p>
      <w:pPr>
        <w:pStyle w:val="DefinedTerms"/>
      </w:pPr>
      <w:r>
        <w:t>public authority</w:t>
      </w:r>
      <w:r>
        <w:tab/>
        <w:t>3(1)</w:t>
      </w:r>
    </w:p>
    <w:p>
      <w:pPr>
        <w:pStyle w:val="DefinedTerms"/>
      </w:pPr>
      <w:r>
        <w:t>register</w:t>
      </w:r>
      <w:r>
        <w:tab/>
        <w:t>94(1)</w:t>
      </w:r>
    </w:p>
    <w:p>
      <w:pPr>
        <w:pStyle w:val="DefinedTerms"/>
      </w:pPr>
      <w:r>
        <w:t>Registrar</w:t>
      </w:r>
      <w:r>
        <w:tab/>
        <w:t>94(1)</w:t>
      </w:r>
    </w:p>
    <w:p>
      <w:pPr>
        <w:pStyle w:val="DefinedTerms"/>
      </w:pPr>
      <w:r>
        <w:t>relevant Minister</w:t>
      </w:r>
      <w:r>
        <w:tab/>
        <w:t>55(3), 61(1)</w:t>
      </w:r>
    </w:p>
    <w:p>
      <w:pPr>
        <w:pStyle w:val="DefinedTerms"/>
      </w:pPr>
      <w:r>
        <w:t>relevant record</w:t>
      </w:r>
      <w:r>
        <w:tab/>
        <w:t>108(1)</w:t>
      </w:r>
    </w:p>
    <w:p>
      <w:pPr>
        <w:pStyle w:val="DefinedTerms"/>
      </w:pPr>
      <w:r>
        <w:t>remote communication</w:t>
      </w:r>
      <w:r>
        <w:tab/>
        <w:t>112(1)</w:t>
      </w:r>
    </w:p>
    <w:p>
      <w:pPr>
        <w:pStyle w:val="DefinedTerms"/>
      </w:pPr>
      <w:r>
        <w:t>responsible authority</w:t>
      </w:r>
      <w:r>
        <w:tab/>
        <w:t>94(1), 96(1)</w:t>
      </w:r>
    </w:p>
    <w:p>
      <w:pPr>
        <w:pStyle w:val="DefinedTerms"/>
      </w:pPr>
      <w:r>
        <w:t>responsible person</w:t>
      </w:r>
      <w:r>
        <w:tab/>
        <w:t>118(2)</w:t>
      </w:r>
    </w:p>
    <w:p>
      <w:pPr>
        <w:pStyle w:val="DefinedTerms"/>
      </w:pPr>
      <w:r>
        <w:t>river protection notice</w:t>
      </w:r>
      <w:r>
        <w:tab/>
        <w:t>3(1)</w:t>
      </w:r>
    </w:p>
    <w:p>
      <w:pPr>
        <w:pStyle w:val="DefinedTerms"/>
      </w:pPr>
      <w:r>
        <w:t>river protection strategy</w:t>
      </w:r>
      <w:r>
        <w:tab/>
        <w:t>3(1)</w:t>
      </w:r>
    </w:p>
    <w:p>
      <w:pPr>
        <w:pStyle w:val="DefinedTerms"/>
      </w:pPr>
      <w:r>
        <w:t>River reserve</w:t>
      </w:r>
      <w:r>
        <w:tab/>
        <w:t>3(1)</w:t>
      </w:r>
    </w:p>
    <w:p>
      <w:pPr>
        <w:pStyle w:val="DefinedTerms"/>
      </w:pPr>
      <w:r>
        <w:t>River reserve lessee</w:t>
      </w:r>
      <w:r>
        <w:tab/>
        <w:t>3(1)</w:t>
      </w:r>
    </w:p>
    <w:p>
      <w:pPr>
        <w:pStyle w:val="DefinedTerms"/>
      </w:pPr>
      <w:r>
        <w:t>Riverpark</w:t>
      </w:r>
      <w:r>
        <w:tab/>
        <w:t>3(1)</w:t>
      </w:r>
    </w:p>
    <w:p>
      <w:pPr>
        <w:pStyle w:val="DefinedTerms"/>
      </w:pPr>
      <w:r>
        <w:t>Riverpark shoreline</w:t>
      </w:r>
      <w:r>
        <w:tab/>
        <w:t>3(1), 12(1)</w:t>
      </w:r>
    </w:p>
    <w:p>
      <w:pPr>
        <w:pStyle w:val="DefinedTerms"/>
      </w:pPr>
      <w:r>
        <w:t>Schedule 5 authority</w:t>
      </w:r>
      <w:r>
        <w:tab/>
        <w:t>3(1)</w:t>
      </w:r>
    </w:p>
    <w:p>
      <w:pPr>
        <w:pStyle w:val="DefinedTerms"/>
      </w:pPr>
      <w:r>
        <w:t>Schedule 5 Minister</w:t>
      </w:r>
      <w:r>
        <w:tab/>
        <w:t>6(5)(a) and (b)</w:t>
      </w:r>
    </w:p>
    <w:p>
      <w:pPr>
        <w:pStyle w:val="DefinedTerms"/>
      </w:pPr>
      <w:r>
        <w:t>scheme</w:t>
      </w:r>
      <w:r>
        <w:tab/>
        <w:t>94(1), 96(1)</w:t>
      </w:r>
    </w:p>
    <w:p>
      <w:pPr>
        <w:pStyle w:val="DefinedTerms"/>
      </w:pPr>
      <w:r>
        <w:t>strategic document</w:t>
      </w:r>
      <w:r>
        <w:tab/>
        <w:t>3(1)</w:t>
      </w:r>
    </w:p>
    <w:p>
      <w:pPr>
        <w:pStyle w:val="DefinedTerms"/>
      </w:pP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ab/>
        <w:t>67</w:t>
      </w:r>
    </w:p>
    <w:p>
      <w:pPr>
        <w:pStyle w:val="DefinedTerms"/>
      </w:pP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Planning Committee</w:t>
      </w:r>
      <w:r>
        <w:tab/>
        <w:t>67</w:t>
      </w:r>
    </w:p>
    <w:p>
      <w:pPr>
        <w:pStyle w:val="DefinedTerms"/>
      </w:pPr>
      <w:r>
        <w:t>Trust</w:t>
      </w:r>
      <w:r>
        <w:tab/>
        <w:t>3(1)</w:t>
      </w:r>
    </w:p>
    <w:p>
      <w:pPr>
        <w:pStyle w:val="DefinedTerms"/>
      </w:pPr>
      <w:r>
        <w:t>Trust website</w:t>
      </w:r>
      <w:r>
        <w:tab/>
        <w:t>3(1)</w:t>
      </w:r>
    </w:p>
    <w:p>
      <w:pPr>
        <w:pStyle w:val="DefinedTerms"/>
      </w:pPr>
      <w:r>
        <w:t>unallocated Crown land</w:t>
      </w:r>
      <w:r>
        <w:tab/>
        <w:t>3(1)</w:t>
      </w:r>
    </w:p>
    <w:p>
      <w:pPr>
        <w:pStyle w:val="DefinedTerms"/>
      </w:pPr>
      <w:r>
        <w:t>unmanaged reserve</w:t>
      </w:r>
      <w:r>
        <w:tab/>
        <w:t>12(1)</w:t>
      </w:r>
    </w:p>
    <w:p>
      <w:pPr>
        <w:pStyle w:val="DefinedTerms"/>
      </w:pPr>
      <w:r>
        <w:t>vehicle</w:t>
      </w:r>
      <w:r>
        <w:tab/>
        <w:t>104</w:t>
      </w:r>
    </w:p>
    <w:p>
      <w:pPr>
        <w:pStyle w:val="DefinedTerms"/>
      </w:pPr>
      <w:r>
        <w:t>waters</w:t>
      </w:r>
      <w:r>
        <w:tab/>
        <w:t>3(1)</w:t>
      </w:r>
    </w:p>
    <w:p>
      <w:pPr>
        <w:pStyle w:val="DefinedTerms"/>
      </w:pPr>
      <w:r>
        <w:t>Western Australian Planning Commission</w:t>
      </w:r>
      <w:r>
        <w:tab/>
        <w:t>3(1)</w:t>
      </w:r>
    </w:p>
    <w:p/>
    <w:p/>
    <w:p>
      <w:pPr>
        <w:sectPr>
          <w:headerReference w:type="even" r:id="rId38"/>
          <w:headerReference w:type="default" r:id="rId39"/>
          <w:headerReference w:type="first" r:id="rId40"/>
          <w:endnotePr>
            <w:numFmt w:val="decimal"/>
          </w:endnotePr>
          <w:pgSz w:w="11906" w:h="16838" w:code="9"/>
          <w:pgMar w:top="2376" w:right="2405" w:bottom="3542" w:left="2405" w:header="706" w:footer="3380" w:gutter="0"/>
          <w:cols w:space="720"/>
          <w:noEndnote/>
          <w:docGrid w:linePitch="326"/>
        </w:sectPr>
      </w:pPr>
    </w:p>
    <w:p/>
    <w:sectPr>
      <w:headerReference w:type="even" r:id="rId41"/>
      <w:headerReference w:type="default" r:id="rId42"/>
      <w:headerReference w:type="first" r:id="rId4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Swan and Canning Rivers Management Act 2006</w:t>
            </w:r>
          </w:fldSimple>
        </w:p>
      </w:tc>
    </w:tr>
    <w:tr>
      <w:tc>
        <w:tcPr>
          <w:tcW w:w="5715" w:type="dxa"/>
        </w:tcPr>
        <w:p>
          <w:pPr>
            <w:pStyle w:val="HeaderTextRight"/>
          </w:pPr>
          <w:fldSimple w:instr=" styleref CharSchText ">
            <w:r>
              <w:rPr>
                <w:noProof/>
              </w:rPr>
              <w:t>Catchment area</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Authorities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SchText ">
            <w:r>
              <w:rPr>
                <w:noProof/>
              </w:rPr>
              <w:t>Authorities</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Constitution and proceedings of the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Disclosure of interests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SchText ">
            <w:r>
              <w:rPr>
                <w:noProof/>
              </w:rPr>
              <w:t>Constitution and proceedings of the board</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fldSimple w:instr=" styleref CharSDivText ">
            <w:r>
              <w:rPr>
                <w:noProof/>
              </w:rPr>
              <w:t>Disclosure of interests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Swan and Canning Rivers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Swan and Canning Rivers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Catchment area</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23B399F"/>
    <w:multiLevelType w:val="hybridMultilevel"/>
    <w:tmpl w:val="A176AA70"/>
    <w:lvl w:ilvl="0" w:tplc="9F3066C6">
      <w:start w:val="1"/>
      <w:numFmt w:val="bullet"/>
      <w:lvlText w:val=""/>
      <w:lvlJc w:val="left"/>
      <w:pPr>
        <w:tabs>
          <w:tab w:val="num" w:pos="720"/>
        </w:tabs>
        <w:ind w:left="720" w:hanging="360"/>
      </w:pPr>
      <w:rPr>
        <w:rFonts w:ascii="Symbol" w:hAnsi="Symbol" w:hint="default"/>
      </w:rPr>
    </w:lvl>
    <w:lvl w:ilvl="1" w:tplc="47562F24" w:tentative="1">
      <w:start w:val="1"/>
      <w:numFmt w:val="bullet"/>
      <w:lvlText w:val="o"/>
      <w:lvlJc w:val="left"/>
      <w:pPr>
        <w:tabs>
          <w:tab w:val="num" w:pos="1440"/>
        </w:tabs>
        <w:ind w:left="1440" w:hanging="360"/>
      </w:pPr>
      <w:rPr>
        <w:rFonts w:ascii="Courier New" w:hAnsi="Courier New" w:hint="default"/>
      </w:rPr>
    </w:lvl>
    <w:lvl w:ilvl="2" w:tplc="C5C6B84A" w:tentative="1">
      <w:start w:val="1"/>
      <w:numFmt w:val="bullet"/>
      <w:lvlText w:val=""/>
      <w:lvlJc w:val="left"/>
      <w:pPr>
        <w:tabs>
          <w:tab w:val="num" w:pos="2160"/>
        </w:tabs>
        <w:ind w:left="2160" w:hanging="360"/>
      </w:pPr>
      <w:rPr>
        <w:rFonts w:ascii="Wingdings" w:hAnsi="Wingdings" w:hint="default"/>
      </w:rPr>
    </w:lvl>
    <w:lvl w:ilvl="3" w:tplc="A566BED4" w:tentative="1">
      <w:start w:val="1"/>
      <w:numFmt w:val="bullet"/>
      <w:lvlText w:val=""/>
      <w:lvlJc w:val="left"/>
      <w:pPr>
        <w:tabs>
          <w:tab w:val="num" w:pos="2880"/>
        </w:tabs>
        <w:ind w:left="2880" w:hanging="360"/>
      </w:pPr>
      <w:rPr>
        <w:rFonts w:ascii="Symbol" w:hAnsi="Symbol" w:hint="default"/>
      </w:rPr>
    </w:lvl>
    <w:lvl w:ilvl="4" w:tplc="76B80294" w:tentative="1">
      <w:start w:val="1"/>
      <w:numFmt w:val="bullet"/>
      <w:lvlText w:val="o"/>
      <w:lvlJc w:val="left"/>
      <w:pPr>
        <w:tabs>
          <w:tab w:val="num" w:pos="3600"/>
        </w:tabs>
        <w:ind w:left="3600" w:hanging="360"/>
      </w:pPr>
      <w:rPr>
        <w:rFonts w:ascii="Courier New" w:hAnsi="Courier New" w:hint="default"/>
      </w:rPr>
    </w:lvl>
    <w:lvl w:ilvl="5" w:tplc="58DC6636" w:tentative="1">
      <w:start w:val="1"/>
      <w:numFmt w:val="bullet"/>
      <w:lvlText w:val=""/>
      <w:lvlJc w:val="left"/>
      <w:pPr>
        <w:tabs>
          <w:tab w:val="num" w:pos="4320"/>
        </w:tabs>
        <w:ind w:left="4320" w:hanging="360"/>
      </w:pPr>
      <w:rPr>
        <w:rFonts w:ascii="Wingdings" w:hAnsi="Wingdings" w:hint="default"/>
      </w:rPr>
    </w:lvl>
    <w:lvl w:ilvl="6" w:tplc="86284FFE" w:tentative="1">
      <w:start w:val="1"/>
      <w:numFmt w:val="bullet"/>
      <w:lvlText w:val=""/>
      <w:lvlJc w:val="left"/>
      <w:pPr>
        <w:tabs>
          <w:tab w:val="num" w:pos="5040"/>
        </w:tabs>
        <w:ind w:left="5040" w:hanging="360"/>
      </w:pPr>
      <w:rPr>
        <w:rFonts w:ascii="Symbol" w:hAnsi="Symbol" w:hint="default"/>
      </w:rPr>
    </w:lvl>
    <w:lvl w:ilvl="7" w:tplc="44D63508" w:tentative="1">
      <w:start w:val="1"/>
      <w:numFmt w:val="bullet"/>
      <w:lvlText w:val="o"/>
      <w:lvlJc w:val="left"/>
      <w:pPr>
        <w:tabs>
          <w:tab w:val="num" w:pos="5760"/>
        </w:tabs>
        <w:ind w:left="5760" w:hanging="360"/>
      </w:pPr>
      <w:rPr>
        <w:rFonts w:ascii="Courier New" w:hAnsi="Courier New" w:hint="default"/>
      </w:rPr>
    </w:lvl>
    <w:lvl w:ilvl="8" w:tplc="FB84B2CE" w:tentative="1">
      <w:start w:val="1"/>
      <w:numFmt w:val="bullet"/>
      <w:lvlText w:val=""/>
      <w:lvlJc w:val="left"/>
      <w:pPr>
        <w:tabs>
          <w:tab w:val="num" w:pos="6480"/>
        </w:tabs>
        <w:ind w:left="6480" w:hanging="360"/>
      </w:pPr>
      <w:rPr>
        <w:rFonts w:ascii="Wingdings" w:hAnsi="Wingdings" w:hint="default"/>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9700475"/>
    <w:multiLevelType w:val="multilevel"/>
    <w:tmpl w:val="63A2CEA8"/>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B4D71C4"/>
    <w:multiLevelType w:val="multilevel"/>
    <w:tmpl w:val="8F8C8844"/>
    <w:name w:val="PenaltyNumbers"/>
    <w:lvl w:ilvl="0">
      <w:start w:val="1"/>
      <w:numFmt w:val="none"/>
      <w:lvlText w:val="%1"/>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1">
    <w:nsid w:val="5D8F0D74"/>
    <w:multiLevelType w:val="multilevel"/>
    <w:tmpl w:val="4E966830"/>
    <w:name w:val="DefinitionNumbers"/>
    <w:lvl w:ilvl="0">
      <w:start w:val="1"/>
      <w:numFmt w:val="none"/>
      <w:lvlText w:val=""/>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lowerRoman"/>
      <w:lvlText w:val="(%4)"/>
      <w:lvlJc w:val="left"/>
      <w:pPr>
        <w:tabs>
          <w:tab w:val="num" w:pos="72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25"/>
  </w:num>
  <w:num w:numId="15">
    <w:abstractNumId w:val="14"/>
  </w:num>
  <w:num w:numId="16">
    <w:abstractNumId w:val="16"/>
  </w:num>
  <w:num w:numId="17">
    <w:abstractNumId w:val="15"/>
  </w:num>
  <w:num w:numId="18">
    <w:abstractNumId w:val="35"/>
  </w:num>
  <w:num w:numId="19">
    <w:abstractNumId w:val="29"/>
  </w:num>
  <w:num w:numId="20">
    <w:abstractNumId w:val="10"/>
  </w:num>
  <w:num w:numId="2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3.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138</Pages>
  <Words>31723</Words>
  <Characters>153862</Characters>
  <Application>Microsoft Office Word</Application>
  <DocSecurity>0</DocSecurity>
  <Lines>4158</Lines>
  <Paragraphs>2441</Paragraphs>
  <ScaleCrop>false</ScaleCrop>
  <HeadingPairs>
    <vt:vector size="2" baseType="variant">
      <vt:variant>
        <vt:lpstr>Title</vt:lpstr>
      </vt:variant>
      <vt:variant>
        <vt:i4>1</vt:i4>
      </vt:variant>
    </vt:vector>
  </HeadingPairs>
  <TitlesOfParts>
    <vt:vector size="1" baseType="lpstr">
      <vt:lpstr>Swan and Canning Rivers Management Act 2006</vt:lpstr>
    </vt:vector>
  </TitlesOfParts>
  <Manager/>
  <Company/>
  <LinksUpToDate>false</LinksUpToDate>
  <CharactersWithSpaces>183144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2006 - 02-a0-01</dc:title>
  <dc:subject/>
  <dc:creator/>
  <cp:keywords/>
  <dc:description/>
  <cp:lastModifiedBy>svcMRProcess</cp:lastModifiedBy>
  <cp:revision>4</cp:revision>
  <cp:lastPrinted>2012-06-27T01:35:00Z</cp:lastPrinted>
  <dcterms:created xsi:type="dcterms:W3CDTF">2018-09-09T01:15:00Z</dcterms:created>
  <dcterms:modified xsi:type="dcterms:W3CDTF">2018-09-09T01:15:00Z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CommencementDate">
    <vt:lpwstr>20120615</vt:lpwstr>
  </property>
  <property fmtid="{D5CDD505-2E9C-101B-9397-08002B2CF9AE}" pid="4" name="OwlsUID">
    <vt:i4>146581</vt:i4>
  </property>
  <property fmtid="{D5CDD505-2E9C-101B-9397-08002B2CF9AE}" pid="5" name="AsAtDate">
    <vt:lpwstr>15 Jun 2012</vt:lpwstr>
  </property>
  <property fmtid="{D5CDD505-2E9C-101B-9397-08002B2CF9AE}" pid="6" name="Suffix">
    <vt:lpwstr>02-a0-01</vt:lpwstr>
  </property>
  <property fmtid="{D5CDD505-2E9C-101B-9397-08002B2CF9AE}" pid="7" name="ThisVersion">
    <vt:lpwstr>01-e0-00</vt:lpwstr>
  </property>
  <property fmtid="{D5CDD505-2E9C-101B-9397-08002B2CF9AE}" pid="8" name="DocumentType">
    <vt:lpwstr>Act</vt:lpwstr>
  </property>
  <property fmtid="{D5CDD505-2E9C-101B-9397-08002B2CF9AE}" pid="9" name="ReprintNo">
    <vt:lpwstr>2</vt:lpwstr>
  </property>
  <property fmtid="{D5CDD505-2E9C-101B-9397-08002B2CF9AE}" pid="10" name="ReprintedAsAt">
    <vt:filetime>2012-06-14T16:00:00Z</vt:filetime>
  </property>
</Properties>
</file>