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8" name="Picture 2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Children’s Court of Western Australia Act 1988</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Children’s Court (Fees)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June 2012</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spacing w:before="200" w:after="920"/>
      </w:pPr>
      <w:r>
        <w:fldChar w:fldCharType="begin"/>
      </w:r>
      <w:r>
        <w:instrText xml:space="preserve"> STYLEREF "Name Of Act/Reg"</w:instrText>
      </w:r>
      <w:r>
        <w:fldChar w:fldCharType="separate"/>
      </w:r>
      <w:r>
        <w:rPr>
          <w:noProof/>
        </w:rPr>
        <w:t>Children’s Court (Fees) Regulations 2005</w:t>
      </w:r>
      <w:r>
        <w:fldChar w:fldCharType="end"/>
      </w:r>
    </w:p>
    <w:p>
      <w:pPr>
        <w:pStyle w:val="Arrangement"/>
        <w:pBdr>
          <w:bottom w:val="single" w:sz="4" w:space="11" w:color="auto"/>
        </w:pBdr>
        <w:spacing w:after="360"/>
        <w:ind w:left="2302" w:right="2302"/>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_Toc328461051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_Toc328461052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_Toc328461053 \h </w:instrText>
      </w:r>
      <w:r>
        <w:fldChar w:fldCharType="separate"/>
      </w:r>
      <w:r>
        <w:t>1</w:t>
      </w:r>
      <w:r>
        <w:fldChar w:fldCharType="end"/>
      </w:r>
    </w:p>
    <w:p>
      <w:pPr>
        <w:pStyle w:val="TOC8"/>
        <w:rPr>
          <w:sz w:val="24"/>
          <w:szCs w:val="24"/>
          <w:lang w:val="en-US"/>
        </w:rPr>
      </w:pPr>
      <w:r>
        <w:t>4.</w:t>
      </w:r>
      <w:r>
        <w:tab/>
      </w:r>
      <w:r>
        <w:rPr>
          <w:snapToGrid w:val="0"/>
        </w:rPr>
        <w:t>Fees to be charged (Act s. 53)</w:t>
      </w:r>
      <w:r>
        <w:tab/>
      </w:r>
      <w:r>
        <w:fldChar w:fldCharType="begin"/>
      </w:r>
      <w:r>
        <w:instrText xml:space="preserve"> PAGEREF _Toc328461054 \h </w:instrText>
      </w:r>
      <w:r>
        <w:fldChar w:fldCharType="separate"/>
      </w:r>
      <w:r>
        <w:t>2</w:t>
      </w:r>
      <w:r>
        <w:fldChar w:fldCharType="end"/>
      </w:r>
    </w:p>
    <w:p>
      <w:pPr>
        <w:pStyle w:val="TOC8"/>
        <w:rPr>
          <w:sz w:val="24"/>
          <w:szCs w:val="24"/>
          <w:lang w:val="en-US"/>
        </w:rPr>
      </w:pPr>
      <w:r>
        <w:t>5.</w:t>
      </w:r>
      <w:r>
        <w:tab/>
      </w:r>
      <w:r>
        <w:rPr>
          <w:i/>
        </w:rPr>
        <w:t>Restraining Orders Act 1997</w:t>
      </w:r>
      <w:r>
        <w:t xml:space="preserve"> and </w:t>
      </w:r>
      <w:r>
        <w:rPr>
          <w:i/>
        </w:rPr>
        <w:t>Prohibited Behaviour Orders Act 2010</w:t>
      </w:r>
      <w:r>
        <w:t>, certain applications under exempt from fees</w:t>
      </w:r>
      <w:r>
        <w:tab/>
      </w:r>
      <w:r>
        <w:fldChar w:fldCharType="begin"/>
      </w:r>
      <w:r>
        <w:instrText xml:space="preserve"> PAGEREF _Toc328461055 \h </w:instrText>
      </w:r>
      <w:r>
        <w:fldChar w:fldCharType="separate"/>
      </w:r>
      <w:r>
        <w:t>2</w:t>
      </w:r>
      <w:r>
        <w:fldChar w:fldCharType="end"/>
      </w:r>
    </w:p>
    <w:p>
      <w:pPr>
        <w:pStyle w:val="TOC8"/>
        <w:rPr>
          <w:sz w:val="24"/>
          <w:szCs w:val="24"/>
          <w:lang w:val="en-US"/>
        </w:rPr>
      </w:pPr>
      <w:r>
        <w:t>6.</w:t>
      </w:r>
      <w:r>
        <w:tab/>
        <w:t>Some fees subject to conditions or must be waived</w:t>
      </w:r>
      <w:r>
        <w:tab/>
      </w:r>
      <w:r>
        <w:fldChar w:fldCharType="begin"/>
      </w:r>
      <w:r>
        <w:instrText xml:space="preserve"> PAGEREF _Toc328461056 \h </w:instrText>
      </w:r>
      <w:r>
        <w:fldChar w:fldCharType="separate"/>
      </w:r>
      <w:r>
        <w:t>2</w:t>
      </w:r>
      <w:r>
        <w:fldChar w:fldCharType="end"/>
      </w:r>
    </w:p>
    <w:p>
      <w:pPr>
        <w:pStyle w:val="TOC8"/>
        <w:rPr>
          <w:sz w:val="24"/>
          <w:szCs w:val="24"/>
          <w:lang w:val="en-US"/>
        </w:rPr>
      </w:pPr>
      <w:r>
        <w:t>7.</w:t>
      </w:r>
      <w:r>
        <w:tab/>
        <w:t>F</w:t>
      </w:r>
      <w:r>
        <w:rPr>
          <w:snapToGrid w:val="0"/>
        </w:rPr>
        <w:t>ees to be paid before documents etc. filed in civil cases</w:t>
      </w:r>
      <w:r>
        <w:tab/>
      </w:r>
      <w:r>
        <w:fldChar w:fldCharType="begin"/>
      </w:r>
      <w:r>
        <w:instrText xml:space="preserve"> PAGEREF _Toc328461057 \h </w:instrText>
      </w:r>
      <w:r>
        <w:fldChar w:fldCharType="separate"/>
      </w:r>
      <w:r>
        <w:t>3</w:t>
      </w:r>
      <w:r>
        <w:fldChar w:fldCharType="end"/>
      </w:r>
    </w:p>
    <w:p>
      <w:pPr>
        <w:pStyle w:val="TOC8"/>
        <w:rPr>
          <w:sz w:val="24"/>
          <w:szCs w:val="24"/>
          <w:lang w:val="en-US"/>
        </w:rPr>
      </w:pPr>
      <w:r>
        <w:t>8.</w:t>
      </w:r>
      <w:r>
        <w:tab/>
      </w:r>
      <w:r>
        <w:rPr>
          <w:snapToGrid w:val="0"/>
        </w:rPr>
        <w:t>Financial hardship etc., waiving etc. fees in cases of</w:t>
      </w:r>
      <w:r>
        <w:tab/>
      </w:r>
      <w:r>
        <w:fldChar w:fldCharType="begin"/>
      </w:r>
      <w:r>
        <w:instrText xml:space="preserve"> PAGEREF _Toc328461058 \h </w:instrText>
      </w:r>
      <w:r>
        <w:fldChar w:fldCharType="separate"/>
      </w:r>
      <w:r>
        <w:t>4</w:t>
      </w:r>
      <w:r>
        <w:fldChar w:fldCharType="end"/>
      </w:r>
    </w:p>
    <w:p>
      <w:pPr>
        <w:pStyle w:val="TOC8"/>
        <w:rPr>
          <w:sz w:val="24"/>
          <w:szCs w:val="24"/>
          <w:lang w:val="en-US"/>
        </w:rPr>
      </w:pPr>
      <w:r>
        <w:t>9.</w:t>
      </w:r>
      <w:r>
        <w:tab/>
      </w:r>
      <w:r>
        <w:rPr>
          <w:snapToGrid w:val="0"/>
        </w:rPr>
        <w:t>Conventions</w:t>
      </w:r>
      <w:r>
        <w:tab/>
      </w:r>
      <w:r>
        <w:fldChar w:fldCharType="begin"/>
      </w:r>
      <w:r>
        <w:instrText xml:space="preserve"> PAGEREF _Toc328461059 \h </w:instrText>
      </w:r>
      <w:r>
        <w:fldChar w:fldCharType="separate"/>
      </w:r>
      <w:r>
        <w:t>6</w:t>
      </w:r>
      <w:r>
        <w:fldChar w:fldCharType="end"/>
      </w:r>
    </w:p>
    <w:p>
      <w:pPr>
        <w:pStyle w:val="TOC8"/>
        <w:rPr>
          <w:sz w:val="24"/>
          <w:szCs w:val="24"/>
          <w:lang w:val="en-US"/>
        </w:rPr>
      </w:pPr>
      <w:r>
        <w:t>10.</w:t>
      </w:r>
      <w:r>
        <w:tab/>
        <w:t>Disputes as to fees, determination of</w:t>
      </w:r>
      <w:r>
        <w:tab/>
      </w:r>
      <w:r>
        <w:fldChar w:fldCharType="begin"/>
      </w:r>
      <w:r>
        <w:instrText xml:space="preserve"> PAGEREF _Toc328461060 \h </w:instrText>
      </w:r>
      <w:r>
        <w:fldChar w:fldCharType="separate"/>
      </w:r>
      <w:r>
        <w:t>6</w:t>
      </w:r>
      <w:r>
        <w:fldChar w:fldCharType="end"/>
      </w:r>
    </w:p>
    <w:p>
      <w:pPr>
        <w:pStyle w:val="TOC8"/>
        <w:rPr>
          <w:sz w:val="24"/>
          <w:szCs w:val="24"/>
          <w:lang w:val="en-US"/>
        </w:rPr>
      </w:pPr>
      <w:r>
        <w:t>11.</w:t>
      </w:r>
      <w:r>
        <w:tab/>
        <w:t>Unpaid fees, recovery of</w:t>
      </w:r>
      <w:r>
        <w:tab/>
      </w:r>
      <w:r>
        <w:fldChar w:fldCharType="begin"/>
      </w:r>
      <w:r>
        <w:instrText xml:space="preserve"> PAGEREF _Toc328461061 \h </w:instrText>
      </w:r>
      <w:r>
        <w:fldChar w:fldCharType="separate"/>
      </w:r>
      <w:r>
        <w:t>7</w:t>
      </w:r>
      <w:r>
        <w:fldChar w:fldCharType="end"/>
      </w:r>
    </w:p>
    <w:p>
      <w:pPr>
        <w:pStyle w:val="TOC2"/>
        <w:tabs>
          <w:tab w:val="right" w:leader="dot" w:pos="7086"/>
        </w:tabs>
        <w:rPr>
          <w:b w:val="0"/>
          <w:sz w:val="24"/>
          <w:szCs w:val="24"/>
          <w:lang w:val="en-US"/>
        </w:rPr>
      </w:pPr>
      <w:r>
        <w:t>Schedule 1 — Fees</w:t>
      </w:r>
    </w:p>
    <w:p>
      <w:pPr>
        <w:pStyle w:val="TOC4"/>
        <w:tabs>
          <w:tab w:val="right" w:leader="dot" w:pos="7086"/>
        </w:tabs>
        <w:rPr>
          <w:b w:val="0"/>
          <w:sz w:val="24"/>
          <w:szCs w:val="24"/>
          <w:lang w:val="en-US"/>
        </w:rPr>
      </w:pPr>
      <w:r>
        <w:t>Division 1</w:t>
      </w:r>
      <w:r>
        <w:rPr>
          <w:b w:val="0"/>
        </w:rPr>
        <w:t> — </w:t>
      </w:r>
      <w:r>
        <w:t>General</w:t>
      </w:r>
    </w:p>
    <w:p>
      <w:pPr>
        <w:pStyle w:val="TOC4"/>
        <w:tabs>
          <w:tab w:val="right" w:leader="dot" w:pos="7086"/>
        </w:tabs>
        <w:rPr>
          <w:b w:val="0"/>
          <w:sz w:val="24"/>
          <w:szCs w:val="24"/>
          <w:lang w:val="en-US"/>
        </w:rPr>
      </w:pPr>
      <w:r>
        <w:t>Division 2</w:t>
      </w:r>
      <w:r>
        <w:rPr>
          <w:b w:val="0"/>
        </w:rPr>
        <w:t> — </w:t>
      </w:r>
      <w:r>
        <w:t>Civil jurisdiction</w:t>
      </w:r>
    </w:p>
    <w:p>
      <w:pPr>
        <w:pStyle w:val="TOC4"/>
        <w:keepNext w:val="0"/>
        <w:tabs>
          <w:tab w:val="right" w:leader="dot" w:pos="7086"/>
        </w:tabs>
        <w:rPr>
          <w:b w:val="0"/>
          <w:sz w:val="24"/>
          <w:szCs w:val="24"/>
          <w:lang w:val="en-US"/>
        </w:rPr>
      </w:pPr>
      <w:r>
        <w:t>Division 3</w:t>
      </w:r>
      <w:r>
        <w:rPr>
          <w:b w:val="0"/>
        </w:rPr>
        <w:t> — </w:t>
      </w:r>
      <w:r>
        <w:t>Criminal jurisdiction</w:t>
      </w:r>
    </w:p>
    <w:p>
      <w:pPr>
        <w:pStyle w:val="TOC2"/>
        <w:tabs>
          <w:tab w:val="right" w:leader="dot" w:pos="7086"/>
        </w:tabs>
        <w:rPr>
          <w:b w:val="0"/>
          <w:sz w:val="24"/>
          <w:szCs w:val="24"/>
          <w:lang w:val="en-US"/>
        </w:rPr>
      </w:pPr>
      <w:r>
        <w:t>Schedule 2 — Forms</w:t>
      </w:r>
    </w:p>
    <w:p>
      <w:pPr>
        <w:pStyle w:val="TOC8"/>
        <w:rPr>
          <w:sz w:val="24"/>
          <w:szCs w:val="24"/>
          <w:lang w:val="en-US"/>
        </w:rPr>
      </w:pPr>
      <w:r>
        <w:t>1.</w:t>
      </w:r>
      <w:r>
        <w:tab/>
        <w:t>Application to remit fees</w:t>
      </w:r>
      <w:r>
        <w:tab/>
      </w:r>
      <w:r>
        <w:fldChar w:fldCharType="begin"/>
      </w:r>
      <w:r>
        <w:instrText xml:space="preserve"> PAGEREF _Toc328461067 \h </w:instrText>
      </w:r>
      <w:r>
        <w:fldChar w:fldCharType="separate"/>
      </w:r>
      <w:r>
        <w:t>12</w:t>
      </w:r>
      <w:r>
        <w:fldChar w:fldCharType="end"/>
      </w:r>
    </w:p>
    <w:p>
      <w:pPr>
        <w:pStyle w:val="TOC8"/>
        <w:rPr>
          <w:sz w:val="24"/>
          <w:szCs w:val="24"/>
          <w:lang w:val="en-US"/>
        </w:rPr>
      </w:pPr>
      <w:r>
        <w:t>2.</w:t>
      </w:r>
      <w:r>
        <w:tab/>
        <w:t>Application for determination of dispute about fees</w:t>
      </w:r>
      <w:r>
        <w:tab/>
      </w:r>
      <w:r>
        <w:fldChar w:fldCharType="begin"/>
      </w:r>
      <w:r>
        <w:instrText xml:space="preserve"> PAGEREF _Toc328461068 \h </w:instrText>
      </w:r>
      <w:r>
        <w:fldChar w:fldCharType="separate"/>
      </w:r>
      <w:r>
        <w:t>16</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_Toc328461070 \h </w:instrText>
      </w:r>
      <w:r>
        <w:fldChar w:fldCharType="separate"/>
      </w:r>
      <w:r>
        <w:t>17</w:t>
      </w:r>
      <w:r>
        <w:fldChar w:fldCharType="end"/>
      </w:r>
    </w:p>
    <w:p>
      <w:pPr>
        <w:pStyle w:val="TOC2"/>
        <w:tabs>
          <w:tab w:val="right" w:leader="dot" w:pos="7086"/>
        </w:tabs>
        <w:rPr>
          <w:b w:val="0"/>
          <w:sz w:val="24"/>
          <w:szCs w:val="24"/>
          <w:lang w:val="en-US"/>
        </w:rPr>
      </w:pPr>
      <w:r>
        <w:t>Defined Terms</w:t>
      </w:r>
    </w:p>
    <w:p>
      <w:pPr>
        <w:pStyle w:val="TOC4"/>
        <w:keepNext w:val="0"/>
        <w:spacing w:before="0" w:after="0"/>
        <w:rPr>
          <w:sz w:val="16"/>
        </w:rPr>
      </w:pPr>
      <w:r>
        <w:fldChar w:fldCharType="end"/>
      </w: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w:t>
            </w:r>
            <w:r>
              <w:rPr>
                <w:b/>
                <w:snapToGrid w:val="0"/>
                <w:sz w:val="22"/>
              </w:rPr>
              <w:t xml:space="preserve"> June 2012</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0634711"/>
      <w:bookmarkStart w:id="8" w:name="_Toc138836650"/>
      <w:bookmarkStart w:id="9" w:name="_Toc328461051"/>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4712"/>
      <w:bookmarkStart w:id="17" w:name="_Toc138836651"/>
      <w:bookmarkStart w:id="18" w:name="_Toc328461052"/>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19" w:name="_Toc96402830"/>
      <w:bookmarkStart w:id="20" w:name="_Toc100634713"/>
      <w:bookmarkStart w:id="21" w:name="_Toc138836652"/>
      <w:bookmarkStart w:id="22" w:name="_Toc328461053"/>
      <w:r>
        <w:rPr>
          <w:rStyle w:val="CharSectno"/>
        </w:rPr>
        <w:t>3</w:t>
      </w:r>
      <w:r>
        <w:t>.</w:t>
      </w:r>
      <w:r>
        <w:tab/>
        <w:t>Terms used</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in Gazette 23 Jun 2006 p. 2182.]</w:t>
      </w:r>
    </w:p>
    <w:p>
      <w:pPr>
        <w:pStyle w:val="Heading5"/>
        <w:spacing w:before="200"/>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4714"/>
      <w:bookmarkStart w:id="32" w:name="_Toc138836653"/>
      <w:bookmarkStart w:id="33" w:name="_Toc328461054"/>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r>
        <w:rPr>
          <w:snapToGrid w:val="0"/>
        </w:rPr>
        <w:t xml:space="preserve"> (Act s. 53)</w:t>
      </w:r>
      <w:bookmarkEnd w:id="33"/>
    </w:p>
    <w:p>
      <w:pPr>
        <w:pStyle w:val="Subsection"/>
        <w:spacing w:before="130"/>
        <w:rPr>
          <w:snapToGrid w:val="0"/>
        </w:rPr>
      </w:pPr>
      <w:r>
        <w:rPr>
          <w:snapToGrid w:val="0"/>
        </w:rPr>
        <w:tab/>
        <w:t>(1)</w:t>
      </w:r>
      <w:r>
        <w:rPr>
          <w:snapToGrid w:val="0"/>
        </w:rPr>
        <w:tab/>
        <w:t>Subject to the provisions of these regulations, the fees specified in Schedule </w:t>
      </w:r>
      <w:bookmarkStart w:id="34" w:name="_Hlt533230123"/>
      <w:r>
        <w:rPr>
          <w:snapToGrid w:val="0"/>
        </w:rPr>
        <w:t>1</w:t>
      </w:r>
      <w:bookmarkEnd w:id="34"/>
      <w:r>
        <w:rPr>
          <w:snapToGrid w:val="0"/>
        </w:rPr>
        <w:t xml:space="preserve"> are to be charged in respect of the matters referred to in the Act section 53 in relation to which they are applicable.</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Heading5"/>
        <w:spacing w:before="200"/>
      </w:pPr>
      <w:bookmarkStart w:id="35" w:name="_Toc328461055"/>
      <w:bookmarkStart w:id="36" w:name="_Toc437922207"/>
      <w:bookmarkStart w:id="37" w:name="_Toc483972642"/>
      <w:bookmarkStart w:id="38" w:name="_Toc506018773"/>
      <w:bookmarkStart w:id="39" w:name="_Toc519738592"/>
      <w:bookmarkStart w:id="40" w:name="_Toc520868380"/>
      <w:bookmarkStart w:id="41" w:name="_Toc533482757"/>
      <w:bookmarkStart w:id="42" w:name="_Toc61252560"/>
      <w:bookmarkStart w:id="43" w:name="_Toc96402832"/>
      <w:bookmarkStart w:id="44" w:name="_Toc96756225"/>
      <w:bookmarkStart w:id="45" w:name="_Toc100634715"/>
      <w:bookmarkStart w:id="46" w:name="_Toc138836654"/>
      <w:r>
        <w:rPr>
          <w:rStyle w:val="CharSectno"/>
        </w:rPr>
        <w:t>5</w:t>
      </w:r>
      <w:r>
        <w:t>.</w:t>
      </w:r>
      <w:r>
        <w:tab/>
      </w:r>
      <w:r>
        <w:rPr>
          <w:i/>
        </w:rPr>
        <w:t>Restraining Orders Act 1997</w:t>
      </w:r>
      <w:r>
        <w:t xml:space="preserve"> and </w:t>
      </w:r>
      <w:r>
        <w:rPr>
          <w:i/>
        </w:rPr>
        <w:t>Prohibited Behaviour Orders Act 2010</w:t>
      </w:r>
      <w:r>
        <w:t>, certain applications under exempt from fees</w:t>
      </w:r>
      <w:bookmarkEnd w:id="35"/>
    </w:p>
    <w:p>
      <w:pPr>
        <w:pStyle w:val="Subsection"/>
        <w:spacing w:before="130"/>
      </w:pPr>
      <w:r>
        <w:tab/>
      </w:r>
      <w:r>
        <w:tab/>
        <w:t xml:space="preserve">A fee is not to be charged in respect of — </w:t>
      </w:r>
    </w:p>
    <w:p>
      <w:pPr>
        <w:pStyle w:val="Indenta"/>
        <w:spacing w:before="60"/>
      </w:pPr>
      <w:r>
        <w:tab/>
        <w:t>(a)</w:t>
      </w:r>
      <w:r>
        <w:tab/>
        <w:t xml:space="preserve">an application under the </w:t>
      </w:r>
      <w:r>
        <w:rPr>
          <w:i/>
        </w:rPr>
        <w:t>Restraining Orders Act 1997</w:t>
      </w:r>
      <w:r>
        <w:t xml:space="preserve"> for a violence restraining order or to vary or cancel a restraining order; or</w:t>
      </w:r>
    </w:p>
    <w:p>
      <w:pPr>
        <w:pStyle w:val="Indenta"/>
        <w:spacing w:before="60"/>
      </w:pPr>
      <w:r>
        <w:tab/>
        <w:t>(b)</w:t>
      </w:r>
      <w:r>
        <w:tab/>
        <w:t xml:space="preserve">an application under the </w:t>
      </w:r>
      <w:r>
        <w:rPr>
          <w:i/>
        </w:rPr>
        <w:t>Prohibited Behaviour Orders Act 2010</w:t>
      </w:r>
      <w:r>
        <w:t xml:space="preserve"> for a prohibited behaviour order or to vary or cancel a prohibited behaviour order.</w:t>
      </w:r>
    </w:p>
    <w:p>
      <w:pPr>
        <w:pStyle w:val="Footnotesection"/>
        <w:spacing w:before="100"/>
        <w:ind w:left="890" w:hanging="890"/>
      </w:pPr>
      <w:r>
        <w:tab/>
        <w:t>[Regulation 5 inserted in Gazette 27 Mar 2012 p. 1505.]</w:t>
      </w:r>
    </w:p>
    <w:p>
      <w:pPr>
        <w:pStyle w:val="Heading5"/>
        <w:spacing w:before="200"/>
      </w:pPr>
      <w:bookmarkStart w:id="47" w:name="_Toc96756226"/>
      <w:bookmarkStart w:id="48" w:name="_Toc100634716"/>
      <w:bookmarkStart w:id="49" w:name="_Toc138836655"/>
      <w:bookmarkStart w:id="50" w:name="_Toc328461056"/>
      <w:bookmarkEnd w:id="36"/>
      <w:bookmarkEnd w:id="37"/>
      <w:bookmarkEnd w:id="38"/>
      <w:bookmarkEnd w:id="39"/>
      <w:bookmarkEnd w:id="40"/>
      <w:bookmarkEnd w:id="41"/>
      <w:bookmarkEnd w:id="42"/>
      <w:bookmarkEnd w:id="43"/>
      <w:bookmarkEnd w:id="44"/>
      <w:bookmarkEnd w:id="45"/>
      <w:bookmarkEnd w:id="46"/>
      <w:r>
        <w:rPr>
          <w:rStyle w:val="CharSectno"/>
        </w:rPr>
        <w:t>6</w:t>
      </w:r>
      <w:r>
        <w:t>.</w:t>
      </w:r>
      <w:r>
        <w:tab/>
        <w:t xml:space="preserve">Some fees subject to conditions </w:t>
      </w:r>
      <w:bookmarkEnd w:id="47"/>
      <w:bookmarkEnd w:id="48"/>
      <w:bookmarkEnd w:id="49"/>
      <w:r>
        <w:t>or must be waived</w:t>
      </w:r>
      <w:bookmarkEnd w:id="50"/>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51" w:name="_Toc437922208"/>
      <w:bookmarkStart w:id="52" w:name="_Toc483972643"/>
      <w:bookmarkStart w:id="53" w:name="_Toc506018774"/>
      <w:bookmarkStart w:id="54" w:name="_Toc519738593"/>
      <w:bookmarkStart w:id="55" w:name="_Toc520868381"/>
      <w:bookmarkStart w:id="56" w:name="_Toc533482758"/>
      <w:bookmarkStart w:id="57" w:name="_Toc61252561"/>
      <w:bookmarkStart w:id="58" w:name="_Toc96402833"/>
      <w:bookmarkStart w:id="59" w:name="_Toc100634717"/>
      <w:bookmarkStart w:id="60" w:name="_Toc138836656"/>
      <w:bookmarkStart w:id="61" w:name="_Toc328461057"/>
      <w:r>
        <w:rPr>
          <w:rStyle w:val="CharSectno"/>
        </w:rPr>
        <w:t>7</w:t>
      </w:r>
      <w:r>
        <w:t>.</w:t>
      </w:r>
      <w:r>
        <w:tab/>
      </w:r>
      <w:r>
        <w:rPr>
          <w:rStyle w:val="CharSectno"/>
        </w:rPr>
        <w:t>F</w:t>
      </w:r>
      <w:r>
        <w:rPr>
          <w:snapToGrid w:val="0"/>
        </w:rPr>
        <w:t>ees to be paid before documents etc. filed</w:t>
      </w:r>
      <w:bookmarkEnd w:id="51"/>
      <w:bookmarkEnd w:id="52"/>
      <w:bookmarkEnd w:id="53"/>
      <w:bookmarkEnd w:id="54"/>
      <w:bookmarkEnd w:id="55"/>
      <w:bookmarkEnd w:id="56"/>
      <w:bookmarkEnd w:id="57"/>
      <w:bookmarkEnd w:id="58"/>
      <w:bookmarkEnd w:id="59"/>
      <w:bookmarkEnd w:id="60"/>
      <w:r>
        <w:rPr>
          <w:snapToGrid w:val="0"/>
        </w:rPr>
        <w:t xml:space="preserve"> in civil cases</w:t>
      </w:r>
      <w:bookmarkEnd w:id="61"/>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snapToGrid w:val="0"/>
        </w:rPr>
      </w:pPr>
      <w:bookmarkStart w:id="62" w:name="_Toc437922210"/>
      <w:bookmarkStart w:id="63" w:name="_Toc483972645"/>
      <w:bookmarkStart w:id="64" w:name="_Toc506018776"/>
      <w:bookmarkStart w:id="65" w:name="_Toc519738594"/>
      <w:bookmarkStart w:id="66" w:name="_Toc520868382"/>
      <w:bookmarkStart w:id="67" w:name="_Toc533482759"/>
      <w:bookmarkStart w:id="68" w:name="_Toc61252562"/>
      <w:bookmarkStart w:id="69" w:name="_Toc96402834"/>
      <w:bookmarkStart w:id="70" w:name="_Toc100634718"/>
      <w:bookmarkStart w:id="71" w:name="_Toc138836657"/>
      <w:bookmarkStart w:id="72" w:name="_Toc328461058"/>
      <w:r>
        <w:rPr>
          <w:rStyle w:val="CharSectno"/>
        </w:rPr>
        <w:t>8</w:t>
      </w:r>
      <w:r>
        <w:t>.</w:t>
      </w:r>
      <w:r>
        <w:tab/>
      </w:r>
      <w:bookmarkEnd w:id="62"/>
      <w:bookmarkEnd w:id="63"/>
      <w:bookmarkEnd w:id="64"/>
      <w:bookmarkEnd w:id="65"/>
      <w:bookmarkEnd w:id="66"/>
      <w:bookmarkEnd w:id="67"/>
      <w:bookmarkEnd w:id="68"/>
      <w:bookmarkEnd w:id="69"/>
      <w:bookmarkEnd w:id="70"/>
      <w:bookmarkEnd w:id="71"/>
      <w:r>
        <w:rPr>
          <w:snapToGrid w:val="0"/>
        </w:rPr>
        <w:t>Financial hardship etc., waiving etc. fees in cases of</w:t>
      </w:r>
      <w:bookmarkEnd w:id="72"/>
    </w:p>
    <w:p>
      <w:pPr>
        <w:pStyle w:val="Subsection"/>
      </w:pPr>
      <w:r>
        <w:tab/>
        <w:t>(1)</w:t>
      </w:r>
      <w:r>
        <w:tab/>
        <w:t>This regulation does not apply to a fee referred to in Schedule 1 Division 1 items 2 and 3 and Division 2 item 2.</w:t>
      </w:r>
    </w:p>
    <w:p>
      <w:pPr>
        <w:pStyle w:val="Subsection"/>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spacing w:before="60"/>
        <w:rPr>
          <w:snapToGrid w:val="0"/>
        </w:rPr>
      </w:pPr>
      <w:r>
        <w:rPr>
          <w:snapToGrid w:val="0"/>
        </w:rPr>
        <w:tab/>
        <w:t>(a)</w:t>
      </w:r>
      <w:r>
        <w:rPr>
          <w:snapToGrid w:val="0"/>
        </w:rPr>
        <w:tab/>
        <w:t>that a fee or fees be waived or reduced; or</w:t>
      </w:r>
    </w:p>
    <w:p>
      <w:pPr>
        <w:pStyle w:val="Indenta"/>
        <w:spacing w:before="60"/>
        <w:rPr>
          <w:snapToGrid w:val="0"/>
        </w:rPr>
      </w:pPr>
      <w:r>
        <w:rPr>
          <w:snapToGrid w:val="0"/>
        </w:rPr>
        <w:tab/>
        <w:t>(b)</w:t>
      </w:r>
      <w:r>
        <w:rPr>
          <w:snapToGrid w:val="0"/>
        </w:rPr>
        <w:tab/>
        <w:t>that the whole or part of the fee or fees be refunded; or</w:t>
      </w:r>
    </w:p>
    <w:p>
      <w:pPr>
        <w:pStyle w:val="Indenta"/>
        <w:spacing w:before="60"/>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pPr>
      <w:r>
        <w:tab/>
        <w:t>(3)</w:t>
      </w:r>
      <w:r>
        <w:tab/>
        <w:t>For the purpose of assessing financial hardship, the Court, a registrar or a deputy registrar is to have regard to the applicant’s income, day to day living expenses, liabilities and assets.</w:t>
      </w:r>
    </w:p>
    <w:p>
      <w:pPr>
        <w:pStyle w:val="Subsection"/>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keepNext/>
      </w:pPr>
      <w:r>
        <w:tab/>
        <w:t>(5)</w:t>
      </w:r>
      <w:r>
        <w:tab/>
        <w:t xml:space="preserve">The payment of a fee referred to in Schedule 1 Division 2 item 1 or 3 is to be waived in relation to the following persons — </w:t>
      </w:r>
    </w:p>
    <w:p>
      <w:pPr>
        <w:pStyle w:val="Indenta"/>
        <w:spacing w:before="60"/>
      </w:pPr>
      <w:r>
        <w:tab/>
        <w:t>(a)</w:t>
      </w:r>
      <w:r>
        <w:tab/>
        <w:t xml:space="preserve">the holder of one of the following cards issued by the Department of Social Security of the Commonwealth — </w:t>
      </w:r>
    </w:p>
    <w:p>
      <w:pPr>
        <w:pStyle w:val="Indenti"/>
        <w:spacing w:before="60"/>
      </w:pPr>
      <w:r>
        <w:tab/>
        <w:t>(i)</w:t>
      </w:r>
      <w:r>
        <w:tab/>
        <w:t>a health care card;</w:t>
      </w:r>
    </w:p>
    <w:p>
      <w:pPr>
        <w:pStyle w:val="Indenti"/>
        <w:spacing w:before="60"/>
      </w:pPr>
      <w:r>
        <w:tab/>
        <w:t>(ii)</w:t>
      </w:r>
      <w:r>
        <w:tab/>
        <w:t>a health benefit card;</w:t>
      </w:r>
    </w:p>
    <w:p>
      <w:pPr>
        <w:pStyle w:val="Indenti"/>
        <w:spacing w:before="60"/>
      </w:pPr>
      <w:r>
        <w:tab/>
        <w:t>(iii)</w:t>
      </w:r>
      <w:r>
        <w:tab/>
        <w:t>a pensioner concession card;</w:t>
      </w:r>
    </w:p>
    <w:p>
      <w:pPr>
        <w:pStyle w:val="Indenti"/>
        <w:spacing w:before="60"/>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spacing w:before="120"/>
      </w:pPr>
      <w:r>
        <w:tab/>
        <w:t>(9)</w:t>
      </w:r>
      <w:r>
        <w:tab/>
        <w:t>A fee, payment of which has been deferred until an event occurs, becomes payable when that event occurs.</w:t>
      </w:r>
    </w:p>
    <w:p>
      <w:pPr>
        <w:pStyle w:val="Subsection"/>
        <w:spacing w:before="12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60"/>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73" w:name="_Toc437922211"/>
      <w:bookmarkStart w:id="74" w:name="_Toc483972646"/>
      <w:bookmarkStart w:id="75" w:name="_Toc506018777"/>
      <w:bookmarkStart w:id="76" w:name="_Toc519738595"/>
      <w:bookmarkStart w:id="77" w:name="_Toc520868383"/>
      <w:bookmarkStart w:id="78" w:name="_Toc533482760"/>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791.]</w:t>
      </w:r>
    </w:p>
    <w:p>
      <w:pPr>
        <w:pStyle w:val="Heading5"/>
        <w:rPr>
          <w:snapToGrid w:val="0"/>
        </w:rPr>
      </w:pPr>
      <w:bookmarkStart w:id="79" w:name="_Toc61252563"/>
      <w:bookmarkStart w:id="80" w:name="_Toc96402835"/>
      <w:bookmarkStart w:id="81" w:name="_Toc100634719"/>
      <w:bookmarkStart w:id="82" w:name="_Toc138836658"/>
      <w:bookmarkStart w:id="83" w:name="_Toc328461059"/>
      <w:r>
        <w:rPr>
          <w:rStyle w:val="CharSectno"/>
        </w:rPr>
        <w:t>9</w:t>
      </w:r>
      <w:r>
        <w:t>.</w:t>
      </w:r>
      <w:r>
        <w:tab/>
      </w:r>
      <w:r>
        <w:rPr>
          <w:snapToGrid w:val="0"/>
        </w:rPr>
        <w:t>Conventions</w:t>
      </w:r>
      <w:bookmarkEnd w:id="73"/>
      <w:bookmarkEnd w:id="74"/>
      <w:bookmarkEnd w:id="75"/>
      <w:bookmarkEnd w:id="76"/>
      <w:bookmarkEnd w:id="77"/>
      <w:bookmarkEnd w:id="78"/>
      <w:bookmarkEnd w:id="79"/>
      <w:bookmarkEnd w:id="80"/>
      <w:bookmarkEnd w:id="81"/>
      <w:bookmarkEnd w:id="82"/>
      <w:bookmarkEnd w:id="83"/>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4" w:name="_Toc96398500"/>
      <w:bookmarkStart w:id="85" w:name="_Toc100634720"/>
      <w:bookmarkStart w:id="86" w:name="_Toc138836659"/>
      <w:bookmarkStart w:id="87" w:name="_Toc328461060"/>
      <w:r>
        <w:rPr>
          <w:rStyle w:val="CharSectno"/>
        </w:rPr>
        <w:t>10</w:t>
      </w:r>
      <w:r>
        <w:t>.</w:t>
      </w:r>
      <w:r>
        <w:tab/>
        <w:t>Disputes as to fees</w:t>
      </w:r>
      <w:bookmarkEnd w:id="84"/>
      <w:bookmarkEnd w:id="85"/>
      <w:bookmarkEnd w:id="86"/>
      <w:r>
        <w:t>, determination of</w:t>
      </w:r>
      <w:bookmarkEnd w:id="87"/>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88" w:name="_Toc97609766"/>
      <w:bookmarkStart w:id="89" w:name="_Toc100634721"/>
      <w:bookmarkStart w:id="90" w:name="_Toc138836660"/>
      <w:bookmarkStart w:id="91" w:name="_Toc328461061"/>
      <w:r>
        <w:rPr>
          <w:rStyle w:val="CharSectno"/>
        </w:rPr>
        <w:t>11</w:t>
      </w:r>
      <w:r>
        <w:t>.</w:t>
      </w:r>
      <w:r>
        <w:tab/>
        <w:t>Unpaid fees</w:t>
      </w:r>
      <w:bookmarkEnd w:id="88"/>
      <w:bookmarkEnd w:id="89"/>
      <w:bookmarkEnd w:id="90"/>
      <w:r>
        <w:t>, recovery of</w:t>
      </w:r>
      <w:bookmarkEnd w:id="91"/>
    </w:p>
    <w:p>
      <w:pPr>
        <w:pStyle w:val="Subsection"/>
      </w:pPr>
      <w:r>
        <w:tab/>
      </w:r>
      <w:r>
        <w:tab/>
        <w:t>Any unpaid fee is a debt due to the State and may be recovered by action in a court of competent jurisdiction.</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92" w:name="_Toc100634722"/>
    </w:p>
    <w:p>
      <w:pPr>
        <w:pStyle w:val="yScheduleHeading"/>
      </w:pPr>
      <w:bookmarkStart w:id="93" w:name="_Toc138836661"/>
      <w:bookmarkStart w:id="94" w:name="_Toc138836729"/>
      <w:bookmarkStart w:id="95" w:name="_Toc139270566"/>
      <w:bookmarkStart w:id="96" w:name="_Toc171051333"/>
      <w:bookmarkStart w:id="97" w:name="_Toc193167423"/>
      <w:bookmarkStart w:id="98" w:name="_Toc202585849"/>
      <w:bookmarkStart w:id="99" w:name="_Toc203278490"/>
      <w:bookmarkStart w:id="100" w:name="_Toc203278679"/>
      <w:bookmarkStart w:id="101" w:name="_Toc207427461"/>
      <w:bookmarkStart w:id="102" w:name="_Toc207512132"/>
      <w:bookmarkStart w:id="103" w:name="_Toc207513777"/>
      <w:bookmarkStart w:id="104" w:name="_Toc209501438"/>
      <w:bookmarkStart w:id="105" w:name="_Toc232308348"/>
      <w:bookmarkStart w:id="106" w:name="_Toc239753840"/>
      <w:bookmarkStart w:id="107" w:name="_Toc287361828"/>
      <w:bookmarkStart w:id="108" w:name="_Toc312069714"/>
      <w:bookmarkStart w:id="109" w:name="_Toc312076251"/>
      <w:bookmarkStart w:id="110" w:name="_Toc320526144"/>
      <w:bookmarkStart w:id="111" w:name="_Toc320526766"/>
      <w:bookmarkStart w:id="112" w:name="_Toc320526808"/>
      <w:bookmarkStart w:id="113" w:name="_Toc324427933"/>
      <w:bookmarkStart w:id="114" w:name="_Toc324430229"/>
      <w:bookmarkStart w:id="115" w:name="_Toc327188932"/>
      <w:bookmarkStart w:id="116" w:name="_Toc328461062"/>
      <w:r>
        <w:rPr>
          <w:rStyle w:val="CharSchNo"/>
        </w:rPr>
        <w:t>Schedule 1</w:t>
      </w:r>
      <w:r>
        <w:t> — </w:t>
      </w:r>
      <w:r>
        <w:rPr>
          <w:rStyle w:val="CharSchText"/>
        </w:rPr>
        <w:t>Fees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yShoulderClause"/>
      </w:pPr>
      <w:r>
        <w:t>[r. 4]</w:t>
      </w:r>
    </w:p>
    <w:p>
      <w:pPr>
        <w:pStyle w:val="yHeading3"/>
        <w:spacing w:after="120"/>
      </w:pPr>
      <w:bookmarkStart w:id="117" w:name="_Toc96756237"/>
      <w:bookmarkStart w:id="118" w:name="_Toc100634723"/>
      <w:bookmarkStart w:id="119" w:name="_Toc138836662"/>
      <w:bookmarkStart w:id="120" w:name="_Toc138836730"/>
      <w:bookmarkStart w:id="121" w:name="_Toc139270567"/>
      <w:bookmarkStart w:id="122" w:name="_Toc171051334"/>
      <w:bookmarkStart w:id="123" w:name="_Toc193167424"/>
      <w:bookmarkStart w:id="124" w:name="_Toc202585850"/>
      <w:bookmarkStart w:id="125" w:name="_Toc203278491"/>
      <w:bookmarkStart w:id="126" w:name="_Toc203278680"/>
      <w:bookmarkStart w:id="127" w:name="_Toc207427462"/>
      <w:bookmarkStart w:id="128" w:name="_Toc207512133"/>
      <w:bookmarkStart w:id="129" w:name="_Toc207513778"/>
      <w:bookmarkStart w:id="130" w:name="_Toc209501439"/>
      <w:bookmarkStart w:id="131" w:name="_Toc232308349"/>
      <w:bookmarkStart w:id="132" w:name="_Toc239753841"/>
      <w:bookmarkStart w:id="133" w:name="_Toc287361829"/>
      <w:bookmarkStart w:id="134" w:name="_Toc312069715"/>
      <w:bookmarkStart w:id="135" w:name="_Toc312076252"/>
      <w:bookmarkStart w:id="136" w:name="_Toc320526145"/>
      <w:bookmarkStart w:id="137" w:name="_Toc320526767"/>
      <w:bookmarkStart w:id="138" w:name="_Toc320526809"/>
      <w:bookmarkStart w:id="139" w:name="_Toc324427934"/>
      <w:bookmarkStart w:id="140" w:name="_Toc324430230"/>
      <w:bookmarkStart w:id="141" w:name="_Toc327188933"/>
      <w:bookmarkStart w:id="142" w:name="_Toc328461063"/>
      <w:r>
        <w:rPr>
          <w:rStyle w:val="CharSDivNo"/>
        </w:rPr>
        <w:t>Division 1</w:t>
      </w:r>
      <w:r>
        <w:rPr>
          <w:b w:val="0"/>
        </w:rPr>
        <w:t> — </w:t>
      </w:r>
      <w:r>
        <w:rPr>
          <w:rStyle w:val="CharSDivText"/>
        </w:rPr>
        <w:t>General</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tbl>
      <w:tblPr>
        <w:tblW w:w="0" w:type="auto"/>
        <w:tblInd w:w="108" w:type="dxa"/>
        <w:tblLayout w:type="fixed"/>
        <w:tblLook w:val="0000" w:firstRow="0" w:lastRow="0" w:firstColumn="0" w:lastColumn="0" w:noHBand="0" w:noVBand="0"/>
      </w:tblPr>
      <w:tblGrid>
        <w:gridCol w:w="627"/>
        <w:gridCol w:w="5529"/>
        <w:gridCol w:w="924"/>
      </w:tblGrid>
      <w:tr>
        <w:trPr>
          <w:cantSplit/>
          <w:tblHeader/>
        </w:trPr>
        <w:tc>
          <w:tcPr>
            <w:tcW w:w="627" w:type="dxa"/>
            <w:tcBorders>
              <w:top w:val="single" w:sz="4" w:space="0" w:color="auto"/>
              <w:bottom w:val="single" w:sz="4" w:space="0" w:color="auto"/>
            </w:tcBorders>
          </w:tcPr>
          <w:p>
            <w:pPr>
              <w:pStyle w:val="yTable"/>
              <w:ind w:right="-66"/>
              <w:rPr>
                <w:b/>
                <w:bCs/>
                <w:sz w:val="20"/>
              </w:rPr>
            </w:pPr>
            <w:r>
              <w:rPr>
                <w:b/>
                <w:bCs/>
                <w:sz w:val="20"/>
              </w:rPr>
              <w:t>Item</w:t>
            </w:r>
          </w:p>
        </w:tc>
        <w:tc>
          <w:tcPr>
            <w:tcW w:w="552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924"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627" w:type="dxa"/>
            <w:tcBorders>
              <w:top w:val="single" w:sz="4" w:space="0" w:color="auto"/>
            </w:tcBorders>
          </w:tcPr>
          <w:p>
            <w:pPr>
              <w:pStyle w:val="yTable"/>
              <w:rPr>
                <w:sz w:val="20"/>
              </w:rPr>
            </w:pPr>
            <w:r>
              <w:rPr>
                <w:sz w:val="20"/>
              </w:rPr>
              <w:t>1.</w:t>
            </w:r>
          </w:p>
        </w:tc>
        <w:tc>
          <w:tcPr>
            <w:tcW w:w="552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 ............................................................</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924" w:type="dxa"/>
            <w:tcBorders>
              <w:top w:val="single" w:sz="4" w:space="0" w:color="auto"/>
            </w:tcBorders>
          </w:tcPr>
          <w:p>
            <w:pPr>
              <w:pStyle w:val="yTable"/>
              <w:spacing w:before="120"/>
              <w:ind w:right="34"/>
              <w:jc w:val="center"/>
              <w:rPr>
                <w:sz w:val="20"/>
              </w:rPr>
            </w:pPr>
            <w:r>
              <w:rPr>
                <w:sz w:val="20"/>
              </w:rPr>
              <w:br/>
              <w:t>14.50</w:t>
            </w:r>
            <w:r>
              <w:rPr>
                <w:sz w:val="20"/>
              </w:rPr>
              <w:br/>
              <w:t>14.50</w:t>
            </w:r>
          </w:p>
        </w:tc>
      </w:tr>
      <w:tr>
        <w:trPr>
          <w:cantSplit/>
        </w:trPr>
        <w:tc>
          <w:tcPr>
            <w:tcW w:w="627" w:type="dxa"/>
          </w:tcPr>
          <w:p>
            <w:pPr>
              <w:pStyle w:val="yTable"/>
              <w:rPr>
                <w:sz w:val="20"/>
              </w:rPr>
            </w:pPr>
            <w:r>
              <w:rPr>
                <w:sz w:val="20"/>
              </w:rPr>
              <w:t>2.</w:t>
            </w:r>
          </w:p>
        </w:tc>
        <w:tc>
          <w:tcPr>
            <w:tcW w:w="5529" w:type="dxa"/>
          </w:tcPr>
          <w:p>
            <w:pPr>
              <w:pStyle w:val="yTable"/>
              <w:rPr>
                <w:sz w:val="20"/>
              </w:rPr>
            </w:pPr>
            <w:r>
              <w:rPr>
                <w:sz w:val="20"/>
              </w:rPr>
              <w:t>For the service of any application, summons, originating process, notice or order of the Court or any other process requiring service .............................................................................................</w:t>
            </w:r>
          </w:p>
        </w:tc>
        <w:tc>
          <w:tcPr>
            <w:tcW w:w="924" w:type="dxa"/>
          </w:tcPr>
          <w:p>
            <w:pPr>
              <w:pStyle w:val="yTable"/>
              <w:jc w:val="center"/>
              <w:rPr>
                <w:sz w:val="20"/>
              </w:rPr>
            </w:pPr>
            <w:r>
              <w:rPr>
                <w:sz w:val="20"/>
              </w:rPr>
              <w:br/>
            </w:r>
            <w:r>
              <w:rPr>
                <w:sz w:val="20"/>
              </w:rPr>
              <w:br/>
              <w:t>46.90</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The fee is payable whether or not the service is successful and covers up to 3 attempts at service at the same address.</w:t>
            </w:r>
          </w:p>
        </w:tc>
      </w:tr>
      <w:tr>
        <w:trPr>
          <w:cantSplit/>
        </w:trPr>
        <w:tc>
          <w:tcPr>
            <w:tcW w:w="627" w:type="dxa"/>
          </w:tcPr>
          <w:p>
            <w:pPr>
              <w:pStyle w:val="yTable"/>
              <w:rPr>
                <w:sz w:val="20"/>
              </w:rPr>
            </w:pPr>
            <w:r>
              <w:rPr>
                <w:sz w:val="20"/>
              </w:rPr>
              <w:t>3.</w:t>
            </w:r>
          </w:p>
        </w:tc>
        <w:tc>
          <w:tcPr>
            <w:tcW w:w="552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924" w:type="dxa"/>
          </w:tcPr>
          <w:p>
            <w:pPr>
              <w:pStyle w:val="yTable"/>
              <w:spacing w:before="40"/>
              <w:jc w:val="center"/>
              <w:rPr>
                <w:sz w:val="20"/>
              </w:rPr>
            </w:pPr>
            <w:r>
              <w:rPr>
                <w:sz w:val="20"/>
              </w:rPr>
              <w:br/>
            </w:r>
            <w:r>
              <w:rPr>
                <w:sz w:val="20"/>
              </w:rPr>
              <w:br/>
            </w:r>
            <w:r>
              <w:rPr>
                <w:sz w:val="20"/>
              </w:rPr>
              <w:br/>
            </w:r>
            <w:r>
              <w:rPr>
                <w:sz w:val="20"/>
              </w:rPr>
              <w:br/>
            </w:r>
            <w:r>
              <w:rPr>
                <w:sz w:val="20"/>
              </w:rPr>
              <w:br/>
            </w:r>
            <w:r>
              <w:rPr>
                <w:sz w:val="20"/>
              </w:rPr>
              <w:br/>
              <w:t>1.20</w:t>
            </w:r>
            <w:r>
              <w:rPr>
                <w:sz w:val="20"/>
              </w:rPr>
              <w:br/>
            </w:r>
            <w:r>
              <w:rPr>
                <w:sz w:val="20"/>
              </w:rPr>
              <w:br/>
              <w:t>1.30</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627" w:type="dxa"/>
          </w:tcPr>
          <w:p>
            <w:pPr>
              <w:pStyle w:val="yTable"/>
              <w:rPr>
                <w:sz w:val="20"/>
              </w:rPr>
            </w:pPr>
            <w:r>
              <w:rPr>
                <w:sz w:val="20"/>
              </w:rPr>
              <w:t>4.</w:t>
            </w:r>
          </w:p>
        </w:tc>
        <w:tc>
          <w:tcPr>
            <w:tcW w:w="5529"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924" w:type="dxa"/>
          </w:tcPr>
          <w:p>
            <w:pPr>
              <w:pStyle w:val="yTable"/>
              <w:jc w:val="center"/>
              <w:rPr>
                <w:sz w:val="20"/>
              </w:rPr>
            </w:pPr>
            <w:r>
              <w:rPr>
                <w:sz w:val="20"/>
              </w:rPr>
              <w:br/>
            </w:r>
            <w:r>
              <w:rPr>
                <w:sz w:val="20"/>
              </w:rPr>
              <w:br/>
              <w:t>27.30</w:t>
            </w:r>
          </w:p>
          <w:p>
            <w:pPr>
              <w:pStyle w:val="yTable"/>
              <w:spacing w:before="0"/>
              <w:jc w:val="center"/>
              <w:rPr>
                <w:sz w:val="20"/>
              </w:rPr>
            </w:pPr>
            <w:r>
              <w:rPr>
                <w:sz w:val="20"/>
              </w:rPr>
              <w:br/>
            </w:r>
            <w:r>
              <w:rPr>
                <w:sz w:val="20"/>
              </w:rPr>
              <w:br/>
              <w:t>27.30</w:t>
            </w:r>
          </w:p>
          <w:p>
            <w:pPr>
              <w:pStyle w:val="yTable"/>
              <w:spacing w:before="0"/>
              <w:jc w:val="center"/>
              <w:rPr>
                <w:sz w:val="20"/>
              </w:rPr>
            </w:pPr>
          </w:p>
          <w:p>
            <w:pPr>
              <w:pStyle w:val="yTable"/>
              <w:jc w:val="center"/>
              <w:rPr>
                <w:sz w:val="20"/>
              </w:rPr>
            </w:pPr>
            <w:r>
              <w:rPr>
                <w:sz w:val="20"/>
              </w:rPr>
              <w:t>67.50</w:t>
            </w:r>
          </w:p>
        </w:tc>
      </w:tr>
      <w:tr>
        <w:trPr>
          <w:cantSplit/>
        </w:trPr>
        <w:tc>
          <w:tcPr>
            <w:tcW w:w="627" w:type="dxa"/>
          </w:tcPr>
          <w:p>
            <w:pPr>
              <w:pStyle w:val="yTable"/>
              <w:rPr>
                <w:sz w:val="20"/>
              </w:rPr>
            </w:pPr>
            <w:r>
              <w:rPr>
                <w:sz w:val="20"/>
              </w:rPr>
              <w:t>5.</w:t>
            </w:r>
          </w:p>
        </w:tc>
        <w:tc>
          <w:tcPr>
            <w:tcW w:w="5529" w:type="dxa"/>
          </w:tcPr>
          <w:p>
            <w:pPr>
              <w:pStyle w:val="yTable"/>
              <w:tabs>
                <w:tab w:val="left" w:pos="176"/>
                <w:tab w:val="left" w:pos="601"/>
              </w:tabs>
              <w:ind w:left="601" w:right="12"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924" w:type="dxa"/>
          </w:tcPr>
          <w:p>
            <w:pPr>
              <w:pStyle w:val="yTable"/>
              <w:jc w:val="center"/>
              <w:rPr>
                <w:sz w:val="20"/>
              </w:rPr>
            </w:pPr>
            <w:r>
              <w:rPr>
                <w:sz w:val="20"/>
              </w:rPr>
              <w:br/>
            </w:r>
            <w:r>
              <w:rPr>
                <w:sz w:val="20"/>
              </w:rPr>
              <w:br/>
              <w:t>40.20</w:t>
            </w:r>
          </w:p>
          <w:p>
            <w:pPr>
              <w:pStyle w:val="yTable"/>
              <w:jc w:val="center"/>
              <w:rPr>
                <w:sz w:val="20"/>
              </w:rPr>
            </w:pPr>
            <w:r>
              <w:rPr>
                <w:sz w:val="20"/>
              </w:rPr>
              <w:br/>
            </w:r>
            <w:r>
              <w:rPr>
                <w:sz w:val="20"/>
              </w:rPr>
              <w:br/>
            </w:r>
            <w:r>
              <w:rPr>
                <w:sz w:val="20"/>
              </w:rPr>
              <w:br/>
            </w:r>
            <w:r>
              <w:rPr>
                <w:sz w:val="20"/>
              </w:rPr>
              <w:br/>
              <w:t>67.50</w:t>
            </w:r>
          </w:p>
        </w:tc>
      </w:tr>
      <w:tr>
        <w:trPr>
          <w:cantSplit/>
        </w:trPr>
        <w:tc>
          <w:tcPr>
            <w:tcW w:w="627" w:type="dxa"/>
          </w:tcPr>
          <w:p>
            <w:pPr>
              <w:pStyle w:val="yTable"/>
              <w:rPr>
                <w:sz w:val="20"/>
              </w:rPr>
            </w:pPr>
            <w:r>
              <w:rPr>
                <w:sz w:val="20"/>
              </w:rPr>
              <w:t>6.</w:t>
            </w:r>
          </w:p>
        </w:tc>
        <w:tc>
          <w:tcPr>
            <w:tcW w:w="5529"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924"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t>9.50</w:t>
            </w:r>
          </w:p>
          <w:p>
            <w:pPr>
              <w:pStyle w:val="yTable"/>
              <w:jc w:val="center"/>
              <w:rPr>
                <w:sz w:val="20"/>
              </w:rPr>
            </w:pPr>
            <w:r>
              <w:rPr>
                <w:sz w:val="20"/>
              </w:rPr>
              <w:br/>
              <w:t>1.20</w:t>
            </w:r>
          </w:p>
          <w:p>
            <w:pPr>
              <w:pStyle w:val="yTable"/>
              <w:jc w:val="center"/>
              <w:rPr>
                <w:sz w:val="20"/>
              </w:rPr>
            </w:pPr>
            <w:r>
              <w:rPr>
                <w:sz w:val="20"/>
              </w:rPr>
              <w:br/>
              <w:t>13.15</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Fee under item 6(a) for a copy of an application is not payable where circumstances under regulation 6(4) exist.</w:t>
            </w:r>
          </w:p>
        </w:tc>
      </w:tr>
      <w:tr>
        <w:trPr>
          <w:cantSplit/>
        </w:trPr>
        <w:tc>
          <w:tcPr>
            <w:tcW w:w="627" w:type="dxa"/>
          </w:tcPr>
          <w:p>
            <w:pPr>
              <w:pStyle w:val="yTable"/>
              <w:rPr>
                <w:sz w:val="20"/>
              </w:rPr>
            </w:pPr>
            <w:r>
              <w:rPr>
                <w:sz w:val="20"/>
              </w:rPr>
              <w:t>7.</w:t>
            </w:r>
          </w:p>
        </w:tc>
        <w:tc>
          <w:tcPr>
            <w:tcW w:w="5529"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924" w:type="dxa"/>
          </w:tcPr>
          <w:p>
            <w:pPr>
              <w:pStyle w:val="yTable"/>
              <w:jc w:val="center"/>
              <w:rPr>
                <w:sz w:val="20"/>
              </w:rPr>
            </w:pPr>
            <w:r>
              <w:rPr>
                <w:sz w:val="20"/>
              </w:rPr>
              <w:br/>
              <w:t>5.30</w:t>
            </w:r>
          </w:p>
          <w:p>
            <w:pPr>
              <w:pStyle w:val="yTable"/>
              <w:jc w:val="center"/>
              <w:rPr>
                <w:sz w:val="20"/>
              </w:rPr>
            </w:pPr>
            <w:r>
              <w:rPr>
                <w:sz w:val="20"/>
              </w:rPr>
              <w:br/>
            </w:r>
            <w:r>
              <w:rPr>
                <w:sz w:val="20"/>
              </w:rPr>
              <w:br/>
            </w:r>
            <w:r>
              <w:rPr>
                <w:sz w:val="20"/>
              </w:rPr>
              <w:br/>
              <w:t>13.15</w:t>
            </w:r>
          </w:p>
          <w:p>
            <w:pPr>
              <w:pStyle w:val="yTable"/>
              <w:jc w:val="center"/>
              <w:rPr>
                <w:sz w:val="20"/>
              </w:rPr>
            </w:pPr>
            <w:r>
              <w:rPr>
                <w:sz w:val="20"/>
              </w:rPr>
              <w:br/>
            </w:r>
            <w:r>
              <w:rPr>
                <w:sz w:val="20"/>
              </w:rPr>
              <w:br/>
              <w:t>1.50</w:t>
            </w:r>
          </w:p>
        </w:tc>
      </w:tr>
      <w:tr>
        <w:trPr>
          <w:cantSplit/>
        </w:trPr>
        <w:tc>
          <w:tcPr>
            <w:tcW w:w="7080"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$18.85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bookmarkStart w:id="143" w:name="_Toc96756238"/>
      <w:bookmarkStart w:id="144" w:name="_Toc100634724"/>
      <w:r>
        <w:tab/>
        <w:t>[Division 1 amended in Gazette 23 Jun 2006 p. 2182; 26 Jun 2007 p. 3040</w:t>
      </w:r>
      <w:r>
        <w:noBreakHyphen/>
        <w:t>1; 27 Jun 2008 p. 3071; 4 Sep 2009 p. 3484; 8 Mar 2011 p. 791</w:t>
      </w:r>
      <w:r>
        <w:noBreakHyphen/>
        <w:t>2; 20 Dec 2011 p. 5391.]</w:t>
      </w:r>
    </w:p>
    <w:p>
      <w:pPr>
        <w:pStyle w:val="yHeading3"/>
        <w:spacing w:after="240"/>
      </w:pPr>
      <w:bookmarkStart w:id="145" w:name="_Toc138836663"/>
      <w:bookmarkStart w:id="146" w:name="_Toc138836731"/>
      <w:bookmarkStart w:id="147" w:name="_Toc139270568"/>
      <w:bookmarkStart w:id="148" w:name="_Toc171051335"/>
      <w:bookmarkStart w:id="149" w:name="_Toc193167425"/>
      <w:bookmarkStart w:id="150" w:name="_Toc202585851"/>
      <w:bookmarkStart w:id="151" w:name="_Toc203278492"/>
      <w:bookmarkStart w:id="152" w:name="_Toc203278681"/>
      <w:bookmarkStart w:id="153" w:name="_Toc207427463"/>
      <w:bookmarkStart w:id="154" w:name="_Toc207512134"/>
      <w:bookmarkStart w:id="155" w:name="_Toc207513779"/>
      <w:bookmarkStart w:id="156" w:name="_Toc209501440"/>
      <w:bookmarkStart w:id="157" w:name="_Toc232308350"/>
      <w:bookmarkStart w:id="158" w:name="_Toc239753842"/>
      <w:bookmarkStart w:id="159" w:name="_Toc287361830"/>
      <w:bookmarkStart w:id="160" w:name="_Toc312069716"/>
      <w:bookmarkStart w:id="161" w:name="_Toc312076253"/>
      <w:bookmarkStart w:id="162" w:name="_Toc320526146"/>
      <w:bookmarkStart w:id="163" w:name="_Toc320526768"/>
      <w:bookmarkStart w:id="164" w:name="_Toc320526810"/>
      <w:bookmarkStart w:id="165" w:name="_Toc324427935"/>
      <w:bookmarkStart w:id="166" w:name="_Toc324430231"/>
      <w:bookmarkStart w:id="167" w:name="_Toc327188934"/>
      <w:bookmarkStart w:id="168" w:name="_Toc328461064"/>
      <w:r>
        <w:rPr>
          <w:rStyle w:val="CharSDivNo"/>
        </w:rPr>
        <w:t>Division 2</w:t>
      </w:r>
      <w:r>
        <w:rPr>
          <w:b w:val="0"/>
        </w:rPr>
        <w:t> — </w:t>
      </w:r>
      <w:r>
        <w:rPr>
          <w:rStyle w:val="CharSDivText"/>
        </w:rPr>
        <w:t>Civil jurisdiction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tbl>
      <w:tblPr>
        <w:tblW w:w="0" w:type="auto"/>
        <w:tblInd w:w="108" w:type="dxa"/>
        <w:tblLayout w:type="fixed"/>
        <w:tblLook w:val="0000" w:firstRow="0" w:lastRow="0" w:firstColumn="0" w:lastColumn="0" w:noHBand="0" w:noVBand="0"/>
      </w:tblPr>
      <w:tblGrid>
        <w:gridCol w:w="741"/>
        <w:gridCol w:w="5415"/>
        <w:gridCol w:w="932"/>
        <w:gridCol w:w="14"/>
      </w:tblGrid>
      <w:tr>
        <w:trPr>
          <w:gridAfter w:val="1"/>
          <w:wAfter w:w="14" w:type="dxa"/>
          <w:cantSplit/>
          <w:tblHeader/>
        </w:trPr>
        <w:tc>
          <w:tcPr>
            <w:tcW w:w="741" w:type="dxa"/>
            <w:tcBorders>
              <w:top w:val="single" w:sz="4" w:space="0" w:color="auto"/>
              <w:bottom w:val="single" w:sz="4" w:space="0" w:color="auto"/>
            </w:tcBorders>
          </w:tcPr>
          <w:p>
            <w:pPr>
              <w:pStyle w:val="yTable"/>
              <w:ind w:right="-108" w:hanging="80"/>
              <w:jc w:val="center"/>
              <w:rPr>
                <w:b/>
                <w:sz w:val="20"/>
              </w:rPr>
            </w:pPr>
            <w:r>
              <w:rPr>
                <w:b/>
                <w:sz w:val="20"/>
              </w:rPr>
              <w:t>Item</w:t>
            </w:r>
          </w:p>
        </w:tc>
        <w:tc>
          <w:tcPr>
            <w:tcW w:w="5415" w:type="dxa"/>
            <w:tcBorders>
              <w:top w:val="single" w:sz="4" w:space="0" w:color="auto"/>
              <w:bottom w:val="single" w:sz="4" w:space="0" w:color="auto"/>
            </w:tcBorders>
          </w:tcPr>
          <w:p>
            <w:pPr>
              <w:pStyle w:val="yTable"/>
              <w:jc w:val="center"/>
              <w:rPr>
                <w:b/>
                <w:sz w:val="20"/>
              </w:rPr>
            </w:pPr>
            <w:r>
              <w:rPr>
                <w:b/>
                <w:sz w:val="20"/>
              </w:rPr>
              <w:t>Matter</w:t>
            </w:r>
          </w:p>
        </w:tc>
        <w:tc>
          <w:tcPr>
            <w:tcW w:w="932" w:type="dxa"/>
            <w:tcBorders>
              <w:top w:val="single" w:sz="4" w:space="0" w:color="auto"/>
              <w:bottom w:val="single" w:sz="4" w:space="0" w:color="auto"/>
            </w:tcBorders>
          </w:tcPr>
          <w:p>
            <w:pPr>
              <w:pStyle w:val="yTable"/>
              <w:ind w:left="-250"/>
              <w:jc w:val="center"/>
              <w:rPr>
                <w:b/>
                <w:sz w:val="20"/>
              </w:rPr>
            </w:pPr>
            <w:r>
              <w:rPr>
                <w:b/>
                <w:sz w:val="20"/>
              </w:rPr>
              <w:t>$</w:t>
            </w:r>
          </w:p>
        </w:tc>
      </w:tr>
      <w:tr>
        <w:trPr>
          <w:gridAfter w:val="1"/>
          <w:wAfter w:w="14" w:type="dxa"/>
        </w:trPr>
        <w:tc>
          <w:tcPr>
            <w:tcW w:w="741" w:type="dxa"/>
          </w:tcPr>
          <w:p>
            <w:pPr>
              <w:pStyle w:val="yTable"/>
            </w:pPr>
            <w:r>
              <w:rPr>
                <w:sz w:val="20"/>
              </w:rPr>
              <w:t>1.</w:t>
            </w:r>
          </w:p>
        </w:tc>
        <w:tc>
          <w:tcPr>
            <w:tcW w:w="5415"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932" w:type="dxa"/>
          </w:tcPr>
          <w:p>
            <w:pPr>
              <w:pStyle w:val="yTable"/>
            </w:pPr>
            <w:r>
              <w:rPr>
                <w:sz w:val="20"/>
              </w:rPr>
              <w:br/>
              <w:t>78.50</w:t>
            </w:r>
          </w:p>
        </w:tc>
      </w:tr>
      <w:tr>
        <w:trPr>
          <w:gridAfter w:val="1"/>
          <w:wAfter w:w="14" w:type="dxa"/>
        </w:trPr>
        <w:tc>
          <w:tcPr>
            <w:tcW w:w="741" w:type="dxa"/>
          </w:tcPr>
          <w:p>
            <w:pPr>
              <w:pStyle w:val="yTable"/>
            </w:pPr>
            <w:r>
              <w:rPr>
                <w:sz w:val="20"/>
              </w:rPr>
              <w:t>2.</w:t>
            </w:r>
          </w:p>
        </w:tc>
        <w:tc>
          <w:tcPr>
            <w:tcW w:w="5415" w:type="dxa"/>
          </w:tcPr>
          <w:p>
            <w:pPr>
              <w:pStyle w:val="yTable"/>
            </w:pPr>
            <w:r>
              <w:rPr>
                <w:sz w:val="20"/>
              </w:rPr>
              <w:t xml:space="preserve">On the execution of an arrest warrant of any kind — </w:t>
            </w:r>
          </w:p>
        </w:tc>
        <w:tc>
          <w:tcPr>
            <w:tcW w:w="932" w:type="dxa"/>
          </w:tcPr>
          <w:p>
            <w:pPr>
              <w:pStyle w:val="yTable"/>
            </w:pP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(a)</w:t>
            </w:r>
            <w:r>
              <w:rPr>
                <w:sz w:val="20"/>
              </w:rPr>
              <w:tab/>
              <w:t>for arresting the person ........................................................</w:t>
            </w:r>
          </w:p>
        </w:tc>
        <w:tc>
          <w:tcPr>
            <w:tcW w:w="932" w:type="dxa"/>
          </w:tcPr>
          <w:p>
            <w:pPr>
              <w:pStyle w:val="yTable"/>
            </w:pPr>
            <w:r>
              <w:rPr>
                <w:sz w:val="20"/>
              </w:rPr>
              <w:t>85.50</w:t>
            </w: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932" w:type="dxa"/>
          </w:tcPr>
          <w:p>
            <w:pPr>
              <w:pStyle w:val="yTable"/>
            </w:pPr>
            <w:r>
              <w:rPr>
                <w:sz w:val="20"/>
              </w:rPr>
              <w:br/>
              <w:t>85.50</w:t>
            </w: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932" w:type="dxa"/>
          </w:tcPr>
          <w:p>
            <w:pPr>
              <w:pStyle w:val="yTable"/>
            </w:pPr>
            <w:r>
              <w:rPr>
                <w:sz w:val="20"/>
              </w:rPr>
              <w:br/>
            </w:r>
            <w:r>
              <w:rPr>
                <w:sz w:val="20"/>
              </w:rPr>
              <w:br/>
            </w:r>
            <w:r>
              <w:rPr>
                <w:sz w:val="20"/>
              </w:rPr>
              <w:br/>
              <w:t>22.70</w:t>
            </w:r>
          </w:p>
        </w:tc>
      </w:tr>
      <w:tr>
        <w:trPr>
          <w:gridAfter w:val="1"/>
          <w:wAfter w:w="14" w:type="dxa"/>
          <w:cantSplit/>
        </w:trPr>
        <w:tc>
          <w:tcPr>
            <w:tcW w:w="7088" w:type="dxa"/>
            <w:gridSpan w:val="3"/>
          </w:tcPr>
          <w:p>
            <w:pPr>
              <w:pStyle w:val="yTable"/>
              <w:rPr>
                <w:sz w:val="16"/>
              </w:rPr>
            </w:pPr>
            <w:r>
              <w:rPr>
                <w:sz w:val="16"/>
              </w:rPr>
              <w:t>NOTE 1</w:t>
            </w:r>
          </w:p>
          <w:p>
            <w:pPr>
              <w:pStyle w:val="yTable"/>
              <w:spacing w:after="60"/>
              <w:rPr>
                <w:sz w:val="16"/>
              </w:rPr>
            </w:pPr>
            <w:r>
              <w:rPr>
                <w:sz w:val="16"/>
              </w:rPr>
              <w:t>The fee under paragraph (a) is payable whether or not the Sheriff’s functions under the warrant are performed and includes up to 3 attempts to perform the functions at the same address.</w:t>
            </w:r>
          </w:p>
        </w:tc>
      </w:tr>
      <w:tr>
        <w:trPr>
          <w:gridAfter w:val="1"/>
          <w:wAfter w:w="14" w:type="dxa"/>
          <w:cantSplit/>
        </w:trPr>
        <w:tc>
          <w:tcPr>
            <w:tcW w:w="7088" w:type="dxa"/>
            <w:gridSpan w:val="3"/>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after="60"/>
              <w:rPr>
                <w:sz w:val="16"/>
              </w:rPr>
            </w:pPr>
            <w:r>
              <w:rPr>
                <w:sz w:val="16"/>
              </w:rPr>
              <w:t>(d)</w:t>
            </w:r>
            <w:r>
              <w:rPr>
                <w:sz w:val="16"/>
              </w:rPr>
              <w:tab/>
              <w:t>making any report.</w:t>
            </w:r>
          </w:p>
        </w:tc>
      </w:tr>
      <w:tr>
        <w:trPr>
          <w:cantSplit/>
        </w:trPr>
        <w:tc>
          <w:tcPr>
            <w:tcW w:w="741" w:type="dxa"/>
            <w:tcBorders>
              <w:bottom w:val="single" w:sz="4" w:space="0" w:color="auto"/>
            </w:tcBorders>
          </w:tcPr>
          <w:p>
            <w:pPr>
              <w:pStyle w:val="yTable"/>
              <w:rPr>
                <w:sz w:val="20"/>
              </w:rPr>
            </w:pPr>
            <w:r>
              <w:rPr>
                <w:sz w:val="20"/>
              </w:rPr>
              <w:t>3.</w:t>
            </w:r>
          </w:p>
        </w:tc>
        <w:tc>
          <w:tcPr>
            <w:tcW w:w="5415" w:type="dxa"/>
            <w:tcBorders>
              <w:bottom w:val="single" w:sz="4" w:space="0" w:color="auto"/>
            </w:tcBorders>
          </w:tcPr>
          <w:p>
            <w:pPr>
              <w:pStyle w:val="yTable"/>
              <w:spacing w:after="20"/>
              <w:ind w:right="-28"/>
              <w:rPr>
                <w:sz w:val="20"/>
              </w:rPr>
            </w:pPr>
            <w:r>
              <w:rPr>
                <w:sz w:val="20"/>
              </w:rPr>
              <w:t>For an application for an extraordinary drivers licence .................</w:t>
            </w:r>
          </w:p>
        </w:tc>
        <w:tc>
          <w:tcPr>
            <w:tcW w:w="946" w:type="dxa"/>
            <w:gridSpan w:val="2"/>
            <w:tcBorders>
              <w:bottom w:val="single" w:sz="4" w:space="0" w:color="auto"/>
            </w:tcBorders>
          </w:tcPr>
          <w:p>
            <w:pPr>
              <w:pStyle w:val="yTable"/>
              <w:jc w:val="center"/>
              <w:rPr>
                <w:sz w:val="20"/>
              </w:rPr>
            </w:pPr>
            <w:r>
              <w:rPr>
                <w:sz w:val="20"/>
              </w:rPr>
              <w:t>158.50</w:t>
            </w:r>
          </w:p>
        </w:tc>
      </w:tr>
    </w:tbl>
    <w:p>
      <w:pPr>
        <w:pStyle w:val="yFootnotesection"/>
      </w:pPr>
      <w:bookmarkStart w:id="169" w:name="_Toc96756239"/>
      <w:bookmarkStart w:id="170" w:name="_Toc100634725"/>
      <w:r>
        <w:tab/>
        <w:t>[Division 2 amended in Gazette 30 Aug 2005 p. 4054; 23 Jun 2006 p. 2183; 26 Jun 2007 p. 3041; 27 Jun 2008 p. 3071; 9 Jun 2009 p. 1925; 4 Sep 2009 p. 3484-5; 8 Mar 2011 p. 792; 20 Dec 2011 p. 5391.]</w:t>
      </w:r>
    </w:p>
    <w:p>
      <w:pPr>
        <w:pStyle w:val="yHeading3"/>
        <w:keepLines/>
        <w:spacing w:after="240"/>
      </w:pPr>
      <w:bookmarkStart w:id="171" w:name="_Toc138836664"/>
      <w:bookmarkStart w:id="172" w:name="_Toc138836732"/>
      <w:bookmarkStart w:id="173" w:name="_Toc139270569"/>
      <w:bookmarkStart w:id="174" w:name="_Toc171051336"/>
      <w:bookmarkStart w:id="175" w:name="_Toc193167426"/>
      <w:bookmarkStart w:id="176" w:name="_Toc202585852"/>
      <w:bookmarkStart w:id="177" w:name="_Toc203278493"/>
      <w:bookmarkStart w:id="178" w:name="_Toc203278682"/>
      <w:bookmarkStart w:id="179" w:name="_Toc207427464"/>
      <w:bookmarkStart w:id="180" w:name="_Toc207512135"/>
      <w:bookmarkStart w:id="181" w:name="_Toc207513780"/>
      <w:bookmarkStart w:id="182" w:name="_Toc209501441"/>
      <w:bookmarkStart w:id="183" w:name="_Toc232308351"/>
      <w:bookmarkStart w:id="184" w:name="_Toc239753843"/>
      <w:bookmarkStart w:id="185" w:name="_Toc287361831"/>
      <w:bookmarkStart w:id="186" w:name="_Toc312069717"/>
      <w:bookmarkStart w:id="187" w:name="_Toc312076254"/>
      <w:bookmarkStart w:id="188" w:name="_Toc320526147"/>
      <w:bookmarkStart w:id="189" w:name="_Toc320526769"/>
      <w:bookmarkStart w:id="190" w:name="_Toc320526811"/>
      <w:bookmarkStart w:id="191" w:name="_Toc324427936"/>
      <w:bookmarkStart w:id="192" w:name="_Toc324430232"/>
      <w:bookmarkStart w:id="193" w:name="_Toc327188935"/>
      <w:bookmarkStart w:id="194" w:name="_Toc328461065"/>
      <w:r>
        <w:rPr>
          <w:rStyle w:val="CharSDivNo"/>
        </w:rPr>
        <w:t>Division 3</w:t>
      </w:r>
      <w:r>
        <w:rPr>
          <w:b w:val="0"/>
        </w:rPr>
        <w:t> — </w:t>
      </w:r>
      <w:r>
        <w:rPr>
          <w:rStyle w:val="CharSDivText"/>
        </w:rPr>
        <w:t>Criminal jurisdiction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tbl>
      <w:tblPr>
        <w:tblW w:w="0" w:type="auto"/>
        <w:tblInd w:w="108" w:type="dxa"/>
        <w:tblLayout w:type="fixed"/>
        <w:tblLook w:val="0000" w:firstRow="0" w:lastRow="0" w:firstColumn="0" w:lastColumn="0" w:noHBand="0" w:noVBand="0"/>
      </w:tblPr>
      <w:tblGrid>
        <w:gridCol w:w="798"/>
        <w:gridCol w:w="5358"/>
        <w:gridCol w:w="932"/>
      </w:tblGrid>
      <w:tr>
        <w:trPr>
          <w:cantSplit/>
          <w:tblHeader/>
        </w:trPr>
        <w:tc>
          <w:tcPr>
            <w:tcW w:w="798" w:type="dxa"/>
            <w:tcBorders>
              <w:top w:val="single" w:sz="4" w:space="0" w:color="auto"/>
              <w:bottom w:val="single" w:sz="4" w:space="0" w:color="auto"/>
            </w:tcBorders>
          </w:tcPr>
          <w:p>
            <w:pPr>
              <w:pStyle w:val="yTable"/>
              <w:keepNext/>
              <w:keepLines/>
              <w:ind w:right="-108"/>
              <w:jc w:val="center"/>
              <w:rPr>
                <w:b/>
                <w:sz w:val="20"/>
              </w:rPr>
            </w:pPr>
            <w:r>
              <w:rPr>
                <w:b/>
                <w:sz w:val="20"/>
              </w:rPr>
              <w:t>Item</w:t>
            </w:r>
          </w:p>
        </w:tc>
        <w:tc>
          <w:tcPr>
            <w:tcW w:w="5358" w:type="dxa"/>
            <w:tcBorders>
              <w:top w:val="single" w:sz="4" w:space="0" w:color="auto"/>
              <w:bottom w:val="single" w:sz="4" w:space="0" w:color="auto"/>
            </w:tcBorders>
          </w:tcPr>
          <w:p>
            <w:pPr>
              <w:pStyle w:val="yTable"/>
              <w:keepNext/>
              <w:keepLines/>
              <w:jc w:val="center"/>
              <w:rPr>
                <w:b/>
                <w:sz w:val="20"/>
              </w:rPr>
            </w:pPr>
            <w:r>
              <w:rPr>
                <w:b/>
                <w:sz w:val="20"/>
              </w:rPr>
              <w:t>Matter</w:t>
            </w:r>
          </w:p>
        </w:tc>
        <w:tc>
          <w:tcPr>
            <w:tcW w:w="932" w:type="dxa"/>
            <w:tcBorders>
              <w:top w:val="single" w:sz="4" w:space="0" w:color="auto"/>
              <w:bottom w:val="single" w:sz="4" w:space="0" w:color="auto"/>
            </w:tcBorders>
          </w:tcPr>
          <w:p>
            <w:pPr>
              <w:pStyle w:val="yTable"/>
              <w:keepNext/>
              <w:keepLines/>
              <w:jc w:val="center"/>
              <w:rPr>
                <w:b/>
                <w:sz w:val="20"/>
              </w:rPr>
            </w:pPr>
            <w:r>
              <w:rPr>
                <w:b/>
                <w:sz w:val="20"/>
              </w:rPr>
              <w:t>$</w:t>
            </w:r>
          </w:p>
        </w:tc>
      </w:tr>
      <w:tr>
        <w:trPr>
          <w:cantSplit/>
        </w:trPr>
        <w:tc>
          <w:tcPr>
            <w:tcW w:w="798" w:type="dxa"/>
          </w:tcPr>
          <w:p>
            <w:pPr>
              <w:pStyle w:val="yTable"/>
              <w:rPr>
                <w:sz w:val="20"/>
              </w:rPr>
            </w:pPr>
            <w:r>
              <w:rPr>
                <w:sz w:val="20"/>
              </w:rPr>
              <w:t>1.</w:t>
            </w:r>
          </w:p>
        </w:tc>
        <w:tc>
          <w:tcPr>
            <w:tcW w:w="5358" w:type="dxa"/>
          </w:tcPr>
          <w:p>
            <w:pPr>
              <w:pStyle w:val="yTable"/>
              <w:keepNext/>
              <w:keepLines/>
              <w:rPr>
                <w:sz w:val="20"/>
              </w:rPr>
            </w:pPr>
            <w:r>
              <w:rPr>
                <w:sz w:val="20"/>
              </w:rPr>
              <w:t xml:space="preserve">On filing — </w:t>
            </w:r>
          </w:p>
        </w:tc>
        <w:tc>
          <w:tcPr>
            <w:tcW w:w="932" w:type="dxa"/>
          </w:tcPr>
          <w:p>
            <w:pPr>
              <w:pStyle w:val="yTable"/>
              <w:keepNext/>
              <w:keepLines/>
              <w:jc w:val="center"/>
              <w:rPr>
                <w:sz w:val="20"/>
              </w:rPr>
            </w:pPr>
          </w:p>
        </w:tc>
      </w:tr>
      <w:tr>
        <w:trPr>
          <w:cantSplit/>
        </w:trPr>
        <w:tc>
          <w:tcPr>
            <w:tcW w:w="798" w:type="dxa"/>
          </w:tcPr>
          <w:p>
            <w:pPr>
              <w:pStyle w:val="yTable"/>
              <w:rPr>
                <w:sz w:val="20"/>
              </w:rPr>
            </w:pPr>
          </w:p>
        </w:tc>
        <w:tc>
          <w:tcPr>
            <w:tcW w:w="5358" w:type="dxa"/>
          </w:tcPr>
          <w:p>
            <w:pPr>
              <w:pStyle w:val="yTable"/>
              <w:keepNext/>
              <w:keepLines/>
              <w:tabs>
                <w:tab w:val="left" w:pos="459"/>
              </w:tabs>
              <w:ind w:left="459" w:hanging="459"/>
              <w:rPr>
                <w:sz w:val="20"/>
              </w:rPr>
            </w:pPr>
            <w:r>
              <w:rPr>
                <w:sz w:val="20"/>
              </w:rPr>
              <w:t>(a)</w:t>
            </w:r>
            <w:r>
              <w:rPr>
                <w:sz w:val="20"/>
              </w:rPr>
              <w:tab/>
              <w:t>a prosecution notice;</w:t>
            </w:r>
          </w:p>
        </w:tc>
        <w:tc>
          <w:tcPr>
            <w:tcW w:w="932" w:type="dxa"/>
          </w:tcPr>
          <w:p>
            <w:pPr>
              <w:pStyle w:val="yTable"/>
              <w:keepNext/>
              <w:keepLines/>
              <w:jc w:val="center"/>
              <w:rPr>
                <w:sz w:val="20"/>
              </w:rPr>
            </w:pPr>
          </w:p>
        </w:tc>
      </w:tr>
      <w:tr>
        <w:trPr>
          <w:cantSplit/>
        </w:trPr>
        <w:tc>
          <w:tcPr>
            <w:tcW w:w="798" w:type="dxa"/>
          </w:tcPr>
          <w:p>
            <w:pPr>
              <w:pStyle w:val="yTable"/>
              <w:rPr>
                <w:sz w:val="20"/>
              </w:rPr>
            </w:pPr>
          </w:p>
        </w:tc>
        <w:tc>
          <w:tcPr>
            <w:tcW w:w="5358" w:type="dxa"/>
          </w:tcPr>
          <w:p>
            <w:pPr>
              <w:pStyle w:val="yTable"/>
              <w:keepNext/>
              <w:keepLines/>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932" w:type="dxa"/>
          </w:tcPr>
          <w:p>
            <w:pPr>
              <w:pStyle w:val="yTable"/>
              <w:keepNext/>
              <w:keepLines/>
              <w:jc w:val="center"/>
              <w:rPr>
                <w:sz w:val="20"/>
              </w:rPr>
            </w:pPr>
            <w:r>
              <w:rPr>
                <w:sz w:val="20"/>
              </w:rPr>
              <w:br/>
              <w:t>66.00</w:t>
            </w:r>
          </w:p>
        </w:tc>
      </w:tr>
      <w:tr>
        <w:trPr>
          <w:cantSplit/>
        </w:trPr>
        <w:tc>
          <w:tcPr>
            <w:tcW w:w="798" w:type="dxa"/>
          </w:tcPr>
          <w:p>
            <w:pPr>
              <w:pStyle w:val="yTable"/>
              <w:rPr>
                <w:sz w:val="20"/>
              </w:rPr>
            </w:pPr>
            <w:r>
              <w:rPr>
                <w:sz w:val="20"/>
              </w:rPr>
              <w:t>2.</w:t>
            </w:r>
          </w:p>
        </w:tc>
        <w:tc>
          <w:tcPr>
            <w:tcW w:w="5358" w:type="dxa"/>
          </w:tcPr>
          <w:p>
            <w:pPr>
              <w:pStyle w:val="yTable"/>
              <w:rPr>
                <w:sz w:val="20"/>
              </w:rPr>
            </w:pPr>
            <w:r>
              <w:rPr>
                <w:sz w:val="20"/>
              </w:rPr>
              <w:t>For the issue of a summons or court hearing notice to an accused .........................................................................................</w:t>
            </w:r>
          </w:p>
        </w:tc>
        <w:tc>
          <w:tcPr>
            <w:tcW w:w="932" w:type="dxa"/>
          </w:tcPr>
          <w:p>
            <w:pPr>
              <w:pStyle w:val="yTable"/>
              <w:jc w:val="center"/>
              <w:rPr>
                <w:sz w:val="20"/>
              </w:rPr>
            </w:pPr>
            <w:r>
              <w:rPr>
                <w:sz w:val="20"/>
              </w:rPr>
              <w:br/>
              <w:t>12.60</w:t>
            </w:r>
          </w:p>
        </w:tc>
      </w:tr>
      <w:tr>
        <w:trPr>
          <w:cantSplit/>
        </w:trPr>
        <w:tc>
          <w:tcPr>
            <w:tcW w:w="798" w:type="dxa"/>
            <w:tcBorders>
              <w:bottom w:val="single" w:sz="4" w:space="0" w:color="auto"/>
            </w:tcBorders>
          </w:tcPr>
          <w:p>
            <w:pPr>
              <w:pStyle w:val="yTable"/>
              <w:rPr>
                <w:sz w:val="20"/>
              </w:rPr>
            </w:pPr>
            <w:r>
              <w:rPr>
                <w:sz w:val="20"/>
              </w:rPr>
              <w:t>3.</w:t>
            </w:r>
          </w:p>
        </w:tc>
        <w:tc>
          <w:tcPr>
            <w:tcW w:w="535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932" w:type="dxa"/>
            <w:tcBorders>
              <w:bottom w:val="single" w:sz="4" w:space="0" w:color="auto"/>
            </w:tcBorders>
          </w:tcPr>
          <w:p>
            <w:pPr>
              <w:pStyle w:val="yTable"/>
              <w:jc w:val="center"/>
              <w:rPr>
                <w:sz w:val="20"/>
              </w:rPr>
            </w:pPr>
          </w:p>
          <w:p>
            <w:pPr>
              <w:pStyle w:val="yTable"/>
              <w:jc w:val="center"/>
              <w:rPr>
                <w:sz w:val="20"/>
              </w:rPr>
            </w:pPr>
            <w:r>
              <w:rPr>
                <w:sz w:val="20"/>
              </w:rPr>
              <w:t>66.00</w:t>
            </w:r>
          </w:p>
          <w:p>
            <w:pPr>
              <w:pStyle w:val="yTable"/>
              <w:jc w:val="center"/>
              <w:rPr>
                <w:sz w:val="20"/>
              </w:rPr>
            </w:pPr>
            <w:r>
              <w:rPr>
                <w:sz w:val="20"/>
              </w:rPr>
              <w:t>85.50</w:t>
            </w:r>
          </w:p>
        </w:tc>
      </w:tr>
    </w:tbl>
    <w:p>
      <w:pPr>
        <w:pStyle w:val="yFootnotesection"/>
      </w:pPr>
      <w:bookmarkStart w:id="195" w:name="_Toc100634726"/>
      <w:r>
        <w:tab/>
        <w:t>[Division 3 amended in Gazette 23 Jun 2006 p. 2183; 26 Jun 2007 p. 3041; 27 Jun 2008 p. 3072; 4 Sep 2009 p. 3485; 8 Mar 2011 p. 792; 20 Dec 2011 p. 5391</w:t>
      </w:r>
      <w:r>
        <w:noBreakHyphen/>
        <w:t>2.]</w:t>
      </w:r>
    </w:p>
    <w:p>
      <w:pPr>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bookmarkStart w:id="196" w:name="_Toc138836665"/>
      <w:bookmarkStart w:id="197" w:name="_Toc138836733"/>
      <w:bookmarkStart w:id="198" w:name="_Toc139270570"/>
      <w:bookmarkStart w:id="199" w:name="_Toc171051337"/>
    </w:p>
    <w:p>
      <w:pPr>
        <w:pStyle w:val="yScheduleHeading"/>
      </w:pPr>
      <w:bookmarkStart w:id="200" w:name="_Toc193167427"/>
      <w:bookmarkStart w:id="201" w:name="_Toc202585853"/>
      <w:bookmarkStart w:id="202" w:name="_Toc203278494"/>
      <w:bookmarkStart w:id="203" w:name="_Toc203278683"/>
      <w:bookmarkStart w:id="204" w:name="_Toc207427465"/>
      <w:bookmarkStart w:id="205" w:name="_Toc207512136"/>
      <w:bookmarkStart w:id="206" w:name="_Toc207513781"/>
      <w:bookmarkStart w:id="207" w:name="_Toc209501442"/>
      <w:bookmarkStart w:id="208" w:name="_Toc232308352"/>
      <w:bookmarkStart w:id="209" w:name="_Toc239753844"/>
      <w:bookmarkStart w:id="210" w:name="_Toc287361832"/>
      <w:bookmarkStart w:id="211" w:name="_Toc312069718"/>
      <w:bookmarkStart w:id="212" w:name="_Toc312076255"/>
      <w:bookmarkStart w:id="213" w:name="_Toc320526148"/>
      <w:bookmarkStart w:id="214" w:name="_Toc320526770"/>
      <w:bookmarkStart w:id="215" w:name="_Toc320526812"/>
      <w:bookmarkStart w:id="216" w:name="_Toc324427937"/>
      <w:bookmarkStart w:id="217" w:name="_Toc324430233"/>
      <w:bookmarkStart w:id="218" w:name="_Toc327188936"/>
      <w:bookmarkStart w:id="219" w:name="_Toc328461066"/>
      <w:r>
        <w:rPr>
          <w:rStyle w:val="CharSchNo"/>
        </w:rPr>
        <w:t>Schedule 2</w:t>
      </w:r>
      <w:r>
        <w:rPr>
          <w:rStyle w:val="CharSDivNo"/>
        </w:rPr>
        <w:t> </w:t>
      </w:r>
      <w:r>
        <w:t>—</w:t>
      </w:r>
      <w:r>
        <w:rPr>
          <w:rStyle w:val="CharSDivText"/>
        </w:rPr>
        <w:t> </w:t>
      </w:r>
      <w:r>
        <w:rPr>
          <w:rStyle w:val="CharSchText"/>
        </w:rPr>
        <w:t>Forms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yShoulderClause"/>
      </w:pPr>
      <w:r>
        <w:t>[r. 8(6), 10(2)]</w:t>
      </w:r>
    </w:p>
    <w:p>
      <w:pPr>
        <w:pStyle w:val="yHeading5"/>
        <w:spacing w:after="120"/>
      </w:pPr>
      <w:bookmarkStart w:id="220" w:name="_Toc96398511"/>
      <w:bookmarkStart w:id="221" w:name="_Toc100634727"/>
      <w:bookmarkStart w:id="222" w:name="_Toc138836666"/>
      <w:bookmarkStart w:id="223" w:name="_Toc207512137"/>
      <w:bookmarkStart w:id="224" w:name="_Toc328461067"/>
      <w:r>
        <w:rPr>
          <w:rStyle w:val="CharSClsNo"/>
        </w:rPr>
        <w:t>1</w:t>
      </w:r>
      <w:r>
        <w:t>.</w:t>
      </w:r>
      <w:r>
        <w:tab/>
        <w:t>Application to remit fees</w:t>
      </w:r>
      <w:bookmarkEnd w:id="220"/>
      <w:bookmarkEnd w:id="221"/>
      <w:bookmarkEnd w:id="222"/>
      <w:bookmarkEnd w:id="223"/>
      <w:bookmarkEnd w:id="2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489"/>
        <w:gridCol w:w="1171"/>
      </w:tblGrid>
      <w:tr>
        <w:tc>
          <w:tcPr>
            <w:tcW w:w="7125"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757" w:type="dxa"/>
            <w:gridSpan w:val="3"/>
          </w:tcPr>
          <w:p>
            <w:pPr>
              <w:pStyle w:val="yTable"/>
            </w:pPr>
            <w:r>
              <w:t>Children’s Court of Western Australia</w:t>
            </w:r>
          </w:p>
        </w:tc>
        <w:tc>
          <w:tcPr>
            <w:tcW w:w="3368" w:type="dxa"/>
            <w:gridSpan w:val="4"/>
          </w:tcPr>
          <w:p>
            <w:pPr>
              <w:pStyle w:val="yTable"/>
            </w:pPr>
            <w:r>
              <w:t>No.         of  2    </w:t>
            </w:r>
          </w:p>
        </w:tc>
      </w:tr>
      <w:tr>
        <w:trPr>
          <w:cantSplit/>
          <w:trHeight w:val="433"/>
        </w:trPr>
        <w:tc>
          <w:tcPr>
            <w:tcW w:w="1843" w:type="dxa"/>
            <w:vMerge w:val="restart"/>
          </w:tcPr>
          <w:p>
            <w:pPr>
              <w:pStyle w:val="yTable"/>
              <w:rPr>
                <w:b/>
              </w:rPr>
            </w:pPr>
            <w:r>
              <w:rPr>
                <w:b/>
              </w:rPr>
              <w:t>Applicant:</w:t>
            </w:r>
          </w:p>
        </w:tc>
        <w:tc>
          <w:tcPr>
            <w:tcW w:w="5282" w:type="dxa"/>
            <w:gridSpan w:val="6"/>
          </w:tcPr>
          <w:p>
            <w:pPr>
              <w:pStyle w:val="yTable"/>
            </w:pPr>
            <w:r>
              <w:t>............................................................................................</w:t>
            </w:r>
          </w:p>
          <w:p>
            <w:pPr>
              <w:pStyle w:val="yTable"/>
              <w:spacing w:before="0"/>
            </w:pPr>
            <w:r>
              <w:t>Full name</w:t>
            </w:r>
          </w:p>
        </w:tc>
      </w:tr>
      <w:tr>
        <w:trPr>
          <w:cantSplit/>
          <w:trHeight w:val="431"/>
        </w:trPr>
        <w:tc>
          <w:tcPr>
            <w:tcW w:w="1843" w:type="dxa"/>
            <w:vMerge/>
          </w:tcPr>
          <w:p>
            <w:pPr>
              <w:pStyle w:val="yTable"/>
            </w:pPr>
          </w:p>
        </w:tc>
        <w:tc>
          <w:tcPr>
            <w:tcW w:w="5282" w:type="dxa"/>
            <w:gridSpan w:val="6"/>
          </w:tcPr>
          <w:p>
            <w:pPr>
              <w:pStyle w:val="yTable"/>
            </w:pPr>
            <w:r>
              <w:t>............................................................................................</w:t>
            </w:r>
          </w:p>
          <w:p>
            <w:pPr>
              <w:pStyle w:val="yTable"/>
              <w:spacing w:before="0"/>
            </w:pPr>
            <w:r>
              <w:t>Address</w:t>
            </w:r>
          </w:p>
        </w:tc>
      </w:tr>
      <w:tr>
        <w:trPr>
          <w:cantSplit/>
          <w:trHeight w:val="431"/>
        </w:trPr>
        <w:tc>
          <w:tcPr>
            <w:tcW w:w="1843" w:type="dxa"/>
            <w:vMerge/>
          </w:tcPr>
          <w:p>
            <w:pPr>
              <w:pStyle w:val="yTable"/>
            </w:pPr>
          </w:p>
        </w:tc>
        <w:tc>
          <w:tcPr>
            <w:tcW w:w="2622" w:type="dxa"/>
            <w:gridSpan w:val="4"/>
          </w:tcPr>
          <w:p>
            <w:pPr>
              <w:pStyle w:val="yTable"/>
            </w:pPr>
            <w:r>
              <w:t>...........................................</w:t>
            </w:r>
          </w:p>
          <w:p>
            <w:pPr>
              <w:pStyle w:val="yTable"/>
              <w:spacing w:before="0"/>
            </w:pPr>
            <w:r>
              <w:t>Date of birth</w:t>
            </w:r>
          </w:p>
        </w:tc>
        <w:tc>
          <w:tcPr>
            <w:tcW w:w="2660" w:type="dxa"/>
            <w:gridSpan w:val="2"/>
          </w:tcPr>
          <w:p>
            <w:pPr>
              <w:pStyle w:val="yTable"/>
            </w:pPr>
            <w:r>
              <w:t>............................................</w:t>
            </w:r>
          </w:p>
          <w:p>
            <w:pPr>
              <w:pStyle w:val="yTable"/>
              <w:spacing w:before="0"/>
            </w:pPr>
            <w:r>
              <w:t>MDL No.</w:t>
            </w:r>
          </w:p>
        </w:tc>
      </w:tr>
      <w:tr>
        <w:trPr>
          <w:cantSplit/>
          <w:trHeight w:val="431"/>
        </w:trPr>
        <w:tc>
          <w:tcPr>
            <w:tcW w:w="7125"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7125"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7125" w:type="dxa"/>
            <w:gridSpan w:val="7"/>
          </w:tcPr>
          <w:p>
            <w:pPr>
              <w:pStyle w:val="yTable"/>
            </w:pPr>
            <w:r>
              <w:t>If the reason is financial hardship the information required in the following part of this form must be provided by the applicant.</w:t>
            </w:r>
          </w:p>
        </w:tc>
      </w:tr>
      <w:tr>
        <w:trPr>
          <w:cantSplit/>
          <w:trHeight w:val="429"/>
        </w:trPr>
        <w:tc>
          <w:tcPr>
            <w:tcW w:w="7125" w:type="dxa"/>
            <w:gridSpan w:val="7"/>
          </w:tcPr>
          <w:p>
            <w:pPr>
              <w:pStyle w:val="yTable"/>
            </w:pPr>
            <w:r>
              <w:t>I am employed as a ................................  by ......................................................</w:t>
            </w:r>
          </w:p>
          <w:p>
            <w:pPr>
              <w:pStyle w:val="yTable"/>
            </w:pPr>
            <w:r>
              <w:t>Their business address is ....................................................................</w:t>
            </w:r>
            <w:r>
              <w:rPr>
                <w:sz w:val="20"/>
              </w:rPr>
              <w:t>.........</w:t>
            </w:r>
            <w:r>
              <w:t>........</w:t>
            </w:r>
          </w:p>
        </w:tc>
      </w:tr>
      <w:tr>
        <w:trPr>
          <w:cantSplit/>
          <w:trHeight w:val="429"/>
        </w:trPr>
        <w:tc>
          <w:tcPr>
            <w:tcW w:w="7125" w:type="dxa"/>
            <w:gridSpan w:val="7"/>
          </w:tcPr>
          <w:p>
            <w:pPr>
              <w:pStyle w:val="yTable"/>
            </w:pPr>
            <w:r>
              <w:t>I am unemployed/ a pensioner* and registered with the Department of Social Security at ...........................................................................................................</w:t>
            </w:r>
          </w:p>
        </w:tc>
      </w:tr>
      <w:tr>
        <w:trPr>
          <w:cantSplit/>
          <w:trHeight w:val="429"/>
        </w:trPr>
        <w:tc>
          <w:tcPr>
            <w:tcW w:w="7125" w:type="dxa"/>
            <w:gridSpan w:val="7"/>
          </w:tcPr>
          <w:p>
            <w:pPr>
              <w:pStyle w:val="yTable"/>
            </w:pPr>
            <w:r>
              <w:t>I am single/ married/ separated.*</w:t>
            </w:r>
          </w:p>
        </w:tc>
      </w:tr>
      <w:tr>
        <w:trPr>
          <w:cantSplit/>
          <w:trHeight w:val="429"/>
        </w:trPr>
        <w:tc>
          <w:tcPr>
            <w:tcW w:w="7125" w:type="dxa"/>
            <w:gridSpan w:val="7"/>
          </w:tcPr>
          <w:p>
            <w:pPr>
              <w:pStyle w:val="yTable"/>
            </w:pPr>
            <w:r>
              <w:t>I have/ do not have* a dependant wife/ husband/de facto partner* and .............. dependant children.</w:t>
            </w:r>
          </w:p>
        </w:tc>
      </w:tr>
      <w:tr>
        <w:trPr>
          <w:cantSplit/>
          <w:trHeight w:val="429"/>
        </w:trPr>
        <w:tc>
          <w:tcPr>
            <w:tcW w:w="7125" w:type="dxa"/>
            <w:gridSpan w:val="7"/>
          </w:tcPr>
          <w:p>
            <w:pPr>
              <w:pStyle w:val="yTable"/>
            </w:pPr>
            <w:r>
              <w:t xml:space="preserve">My weekly/ fortnightly* income and expenditure is as follows (in whole dollars) — </w:t>
            </w:r>
          </w:p>
        </w:tc>
      </w:tr>
      <w:tr>
        <w:trPr>
          <w:cantSplit/>
          <w:trHeight w:val="448"/>
        </w:trPr>
        <w:tc>
          <w:tcPr>
            <w:tcW w:w="3757" w:type="dxa"/>
            <w:gridSpan w:val="3"/>
            <w:tcBorders>
              <w:bottom w:val="single" w:sz="4" w:space="0" w:color="auto"/>
            </w:tcBorders>
          </w:tcPr>
          <w:p>
            <w:pPr>
              <w:pStyle w:val="yTable"/>
              <w:jc w:val="center"/>
              <w:rPr>
                <w:b/>
              </w:rPr>
            </w:pPr>
            <w:r>
              <w:rPr>
                <w:b/>
              </w:rPr>
              <w:t>Income</w:t>
            </w:r>
          </w:p>
        </w:tc>
        <w:tc>
          <w:tcPr>
            <w:tcW w:w="3368" w:type="dxa"/>
            <w:gridSpan w:val="4"/>
            <w:tcBorders>
              <w:bottom w:val="single" w:sz="4" w:space="0" w:color="auto"/>
            </w:tcBorders>
          </w:tcPr>
          <w:p>
            <w:pPr>
              <w:pStyle w:val="yTable"/>
              <w:jc w:val="center"/>
              <w:rPr>
                <w:b/>
              </w:rPr>
            </w:pPr>
            <w:r>
              <w:rPr>
                <w:b/>
              </w:rPr>
              <w:t>Expenditure</w:t>
            </w:r>
          </w:p>
        </w:tc>
      </w:tr>
      <w:tr>
        <w:trPr>
          <w:cantSplit/>
          <w:trHeight w:val="442"/>
        </w:trPr>
        <w:tc>
          <w:tcPr>
            <w:tcW w:w="2694"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42"/>
        </w:trPr>
        <w:tc>
          <w:tcPr>
            <w:tcW w:w="2694"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29"/>
        </w:trPr>
        <w:tc>
          <w:tcPr>
            <w:tcW w:w="2694"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1171" w:type="dxa"/>
          </w:tcPr>
          <w:p>
            <w:pPr>
              <w:pStyle w:val="yTable"/>
            </w:pPr>
          </w:p>
        </w:tc>
      </w:tr>
      <w:tr>
        <w:trPr>
          <w:cantSplit/>
          <w:trHeight w:val="429"/>
        </w:trPr>
        <w:tc>
          <w:tcPr>
            <w:tcW w:w="3757" w:type="dxa"/>
            <w:gridSpan w:val="3"/>
          </w:tcPr>
          <w:p>
            <w:pPr>
              <w:pStyle w:val="yTable"/>
              <w:keepNext/>
              <w:rPr>
                <w:b/>
              </w:rPr>
            </w:pPr>
            <w:r>
              <w:rPr>
                <w:b/>
              </w:rPr>
              <w:t>ASSETS</w:t>
            </w:r>
          </w:p>
        </w:tc>
        <w:tc>
          <w:tcPr>
            <w:tcW w:w="3368"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7125" w:type="dxa"/>
            <w:gridSpan w:val="7"/>
          </w:tcPr>
          <w:p>
            <w:pPr>
              <w:pStyle w:val="yTable"/>
            </w:pPr>
            <w:r>
              <w:t xml:space="preserve">My assets and liabilities are as follows — </w:t>
            </w:r>
          </w:p>
        </w:tc>
      </w:tr>
      <w:tr>
        <w:trPr>
          <w:cantSplit/>
          <w:trHeight w:val="429"/>
        </w:trPr>
        <w:tc>
          <w:tcPr>
            <w:tcW w:w="7125" w:type="dxa"/>
            <w:gridSpan w:val="7"/>
          </w:tcPr>
          <w:p>
            <w:pPr>
              <w:pStyle w:val="yTable"/>
            </w:pPr>
            <w:r>
              <w:t>House or other real property (give addresses)</w:t>
            </w:r>
          </w:p>
        </w:tc>
      </w:tr>
      <w:tr>
        <w:trPr>
          <w:cantSplit/>
          <w:trHeight w:val="429"/>
        </w:trPr>
        <w:tc>
          <w:tcPr>
            <w:tcW w:w="5954" w:type="dxa"/>
            <w:gridSpan w:val="6"/>
            <w:tcBorders>
              <w:top w:val="single" w:sz="4" w:space="0" w:color="auto"/>
            </w:tcBorders>
          </w:tcPr>
          <w:p>
            <w:pPr>
              <w:pStyle w:val="yTable"/>
            </w:pPr>
            <w:r>
              <w:t>........................................................................................................</w:t>
            </w:r>
          </w:p>
          <w:p>
            <w:pPr>
              <w:pStyle w:val="yTable"/>
            </w:pPr>
            <w:r>
              <w:t>........................................................................................................</w:t>
            </w:r>
          </w:p>
        </w:tc>
        <w:tc>
          <w:tcPr>
            <w:tcW w:w="1171" w:type="dxa"/>
          </w:tcPr>
          <w:p>
            <w:pPr>
              <w:pStyle w:val="yTable"/>
            </w:pPr>
            <w:r>
              <w:t>.................</w:t>
            </w:r>
          </w:p>
          <w:p>
            <w:pPr>
              <w:pStyle w:val="yTable"/>
            </w:pPr>
            <w:r>
              <w:t>.................</w:t>
            </w:r>
          </w:p>
        </w:tc>
      </w:tr>
      <w:tr>
        <w:trPr>
          <w:cantSplit/>
          <w:trHeight w:val="429"/>
        </w:trPr>
        <w:tc>
          <w:tcPr>
            <w:tcW w:w="5954" w:type="dxa"/>
            <w:gridSpan w:val="6"/>
          </w:tcPr>
          <w:p>
            <w:pPr>
              <w:pStyle w:val="yTable"/>
              <w:rPr>
                <w:b/>
              </w:rPr>
            </w:pPr>
            <w:r>
              <w:rPr>
                <w:b/>
              </w:rPr>
              <w:t>TOTAL</w:t>
            </w:r>
          </w:p>
        </w:tc>
        <w:tc>
          <w:tcPr>
            <w:tcW w:w="1171" w:type="dxa"/>
          </w:tcPr>
          <w:p>
            <w:pPr>
              <w:pStyle w:val="yTable"/>
              <w:rPr>
                <w:u w:val="single"/>
              </w:rPr>
            </w:pPr>
          </w:p>
        </w:tc>
      </w:tr>
      <w:tr>
        <w:trPr>
          <w:cantSplit/>
          <w:trHeight w:val="429"/>
        </w:trPr>
        <w:tc>
          <w:tcPr>
            <w:tcW w:w="7125" w:type="dxa"/>
            <w:gridSpan w:val="7"/>
          </w:tcPr>
          <w:p>
            <w:pPr>
              <w:pStyle w:val="yTable"/>
            </w:pPr>
            <w:r>
              <w:t>Motor vehicles (car, utility, motor cycle, truck, etc.)</w:t>
            </w:r>
          </w:p>
        </w:tc>
      </w:tr>
      <w:tr>
        <w:trPr>
          <w:cantSplit/>
          <w:trHeight w:val="442"/>
        </w:trPr>
        <w:tc>
          <w:tcPr>
            <w:tcW w:w="3828"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1171" w:type="dxa"/>
            <w:tcBorders>
              <w:bottom w:val="single" w:sz="4" w:space="0" w:color="auto"/>
            </w:tcBorders>
          </w:tcPr>
          <w:p>
            <w:pPr>
              <w:pStyle w:val="yTable"/>
            </w:pPr>
          </w:p>
        </w:tc>
      </w:tr>
      <w:tr>
        <w:trPr>
          <w:cantSplit/>
          <w:trHeight w:val="441"/>
        </w:trPr>
        <w:tc>
          <w:tcPr>
            <w:tcW w:w="3828"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41"/>
        </w:trPr>
        <w:tc>
          <w:tcPr>
            <w:tcW w:w="3828"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7125" w:type="dxa"/>
            <w:gridSpan w:val="7"/>
          </w:tcPr>
          <w:p>
            <w:pPr>
              <w:pStyle w:val="yTable"/>
            </w:pPr>
            <w:r>
              <w:t>Home contents</w:t>
            </w:r>
          </w:p>
        </w:tc>
      </w:tr>
      <w:tr>
        <w:trPr>
          <w:cantSplit/>
          <w:trHeight w:val="443"/>
        </w:trPr>
        <w:tc>
          <w:tcPr>
            <w:tcW w:w="3828"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29"/>
        </w:trPr>
        <w:tc>
          <w:tcPr>
            <w:tcW w:w="5954" w:type="dxa"/>
            <w:gridSpan w:val="6"/>
          </w:tcPr>
          <w:p>
            <w:pPr>
              <w:pStyle w:val="yTable"/>
            </w:pPr>
            <w:r>
              <w:t>Collection of coins, stamps, etc.</w:t>
            </w:r>
          </w:p>
        </w:tc>
        <w:tc>
          <w:tcPr>
            <w:tcW w:w="1171" w:type="dxa"/>
          </w:tcPr>
          <w:p>
            <w:pPr>
              <w:pStyle w:val="yTable"/>
            </w:pPr>
          </w:p>
        </w:tc>
      </w:tr>
      <w:tr>
        <w:trPr>
          <w:cantSplit/>
          <w:trHeight w:val="429"/>
        </w:trPr>
        <w:tc>
          <w:tcPr>
            <w:tcW w:w="5954" w:type="dxa"/>
            <w:gridSpan w:val="6"/>
          </w:tcPr>
          <w:p>
            <w:pPr>
              <w:pStyle w:val="yTable"/>
            </w:pPr>
            <w:r>
              <w:t>Other collectables</w:t>
            </w:r>
          </w:p>
        </w:tc>
        <w:tc>
          <w:tcPr>
            <w:tcW w:w="1171" w:type="dxa"/>
          </w:tcPr>
          <w:p>
            <w:pPr>
              <w:pStyle w:val="yTable"/>
            </w:pPr>
          </w:p>
        </w:tc>
      </w:tr>
      <w:tr>
        <w:trPr>
          <w:cantSplit/>
          <w:trHeight w:val="429"/>
        </w:trPr>
        <w:tc>
          <w:tcPr>
            <w:tcW w:w="5954" w:type="dxa"/>
            <w:gridSpan w:val="6"/>
          </w:tcPr>
          <w:p>
            <w:pPr>
              <w:pStyle w:val="yTable"/>
            </w:pPr>
            <w:r>
              <w:t>Interest in business or company</w:t>
            </w:r>
          </w:p>
        </w:tc>
        <w:tc>
          <w:tcPr>
            <w:tcW w:w="1171" w:type="dxa"/>
          </w:tcPr>
          <w:p>
            <w:pPr>
              <w:pStyle w:val="yTable"/>
            </w:pPr>
          </w:p>
        </w:tc>
      </w:tr>
      <w:tr>
        <w:trPr>
          <w:cantSplit/>
          <w:trHeight w:val="429"/>
        </w:trPr>
        <w:tc>
          <w:tcPr>
            <w:tcW w:w="5954" w:type="dxa"/>
            <w:gridSpan w:val="6"/>
          </w:tcPr>
          <w:p>
            <w:pPr>
              <w:pStyle w:val="yTable"/>
            </w:pPr>
            <w:r>
              <w:t>Other assets</w:t>
            </w:r>
          </w:p>
        </w:tc>
        <w:tc>
          <w:tcPr>
            <w:tcW w:w="1171" w:type="dxa"/>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5954" w:type="dxa"/>
            <w:gridSpan w:val="6"/>
          </w:tcPr>
          <w:p>
            <w:pPr>
              <w:pStyle w:val="yTable"/>
              <w:rPr>
                <w:b/>
              </w:rPr>
            </w:pPr>
            <w:r>
              <w:rPr>
                <w:b/>
              </w:rPr>
              <w:t>LIABILITIES</w:t>
            </w:r>
          </w:p>
        </w:tc>
        <w:tc>
          <w:tcPr>
            <w:tcW w:w="1171" w:type="dxa"/>
          </w:tcPr>
          <w:p>
            <w:pPr>
              <w:pStyle w:val="yTable"/>
            </w:pPr>
          </w:p>
        </w:tc>
      </w:tr>
      <w:tr>
        <w:trPr>
          <w:cantSplit/>
          <w:trHeight w:val="429"/>
        </w:trPr>
        <w:tc>
          <w:tcPr>
            <w:tcW w:w="5954" w:type="dxa"/>
            <w:gridSpan w:val="6"/>
          </w:tcPr>
          <w:p>
            <w:pPr>
              <w:pStyle w:val="yTable"/>
            </w:pPr>
            <w:r>
              <w:t>Mortgage to ....................................................... for $</w:t>
            </w:r>
          </w:p>
        </w:tc>
        <w:tc>
          <w:tcPr>
            <w:tcW w:w="1171" w:type="dxa"/>
          </w:tcPr>
          <w:p>
            <w:pPr>
              <w:pStyle w:val="yTable"/>
            </w:pPr>
          </w:p>
        </w:tc>
      </w:tr>
      <w:tr>
        <w:trPr>
          <w:cantSplit/>
          <w:trHeight w:val="429"/>
        </w:trPr>
        <w:tc>
          <w:tcPr>
            <w:tcW w:w="5954" w:type="dxa"/>
            <w:gridSpan w:val="6"/>
          </w:tcPr>
          <w:p>
            <w:pPr>
              <w:pStyle w:val="yTable"/>
            </w:pPr>
            <w:r>
              <w:t>Other to ............................................................. for $</w:t>
            </w:r>
          </w:p>
        </w:tc>
        <w:tc>
          <w:tcPr>
            <w:tcW w:w="1171" w:type="dxa"/>
          </w:tcPr>
          <w:p>
            <w:pPr>
              <w:pStyle w:val="yTable"/>
            </w:pPr>
          </w:p>
        </w:tc>
      </w:tr>
      <w:tr>
        <w:trPr>
          <w:cantSplit/>
          <w:trHeight w:val="429"/>
        </w:trPr>
        <w:tc>
          <w:tcPr>
            <w:tcW w:w="5954" w:type="dxa"/>
            <w:gridSpan w:val="6"/>
          </w:tcPr>
          <w:p>
            <w:pPr>
              <w:pStyle w:val="yTable"/>
            </w:pPr>
            <w:r>
              <w:t>Time to pay order ............................................. for $</w:t>
            </w:r>
          </w:p>
        </w:tc>
        <w:tc>
          <w:tcPr>
            <w:tcW w:w="1171" w:type="dxa"/>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5954" w:type="dxa"/>
            <w:gridSpan w:val="6"/>
          </w:tcPr>
          <w:p>
            <w:pPr>
              <w:pStyle w:val="yTable"/>
            </w:pPr>
          </w:p>
        </w:tc>
        <w:tc>
          <w:tcPr>
            <w:tcW w:w="1171" w:type="dxa"/>
          </w:tcPr>
          <w:p>
            <w:pPr>
              <w:pStyle w:val="yTable"/>
            </w:pPr>
          </w:p>
        </w:tc>
      </w:tr>
      <w:tr>
        <w:trPr>
          <w:cantSplit/>
          <w:trHeight w:val="429"/>
        </w:trPr>
        <w:tc>
          <w:tcPr>
            <w:tcW w:w="2694" w:type="dxa"/>
            <w:gridSpan w:val="2"/>
          </w:tcPr>
          <w:p>
            <w:pPr>
              <w:pStyle w:val="yTable"/>
              <w:rPr>
                <w:b/>
              </w:rPr>
            </w:pPr>
            <w:r>
              <w:rPr>
                <w:b/>
              </w:rPr>
              <w:t>Signature of applicant:</w:t>
            </w:r>
          </w:p>
        </w:tc>
        <w:tc>
          <w:tcPr>
            <w:tcW w:w="4431" w:type="dxa"/>
            <w:gridSpan w:val="5"/>
          </w:tcPr>
          <w:p>
            <w:pPr>
              <w:pStyle w:val="yTable"/>
            </w:pPr>
          </w:p>
        </w:tc>
      </w:tr>
      <w:tr>
        <w:trPr>
          <w:cantSplit/>
          <w:trHeight w:val="429"/>
        </w:trPr>
        <w:tc>
          <w:tcPr>
            <w:tcW w:w="2694" w:type="dxa"/>
            <w:gridSpan w:val="2"/>
          </w:tcPr>
          <w:p>
            <w:pPr>
              <w:pStyle w:val="yTable"/>
              <w:rPr>
                <w:b/>
              </w:rPr>
            </w:pPr>
            <w:r>
              <w:rPr>
                <w:b/>
              </w:rPr>
              <w:t>Date:</w:t>
            </w:r>
          </w:p>
        </w:tc>
        <w:tc>
          <w:tcPr>
            <w:tcW w:w="4431" w:type="dxa"/>
            <w:gridSpan w:val="5"/>
          </w:tcPr>
          <w:p>
            <w:pPr>
              <w:pStyle w:val="yTable"/>
            </w:pPr>
          </w:p>
        </w:tc>
      </w:tr>
      <w:tr>
        <w:trPr>
          <w:cantSplit/>
          <w:trHeight w:val="429"/>
        </w:trPr>
        <w:tc>
          <w:tcPr>
            <w:tcW w:w="7125"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225" w:name="_Toc97609776"/>
      <w:bookmarkStart w:id="226" w:name="_Toc100634728"/>
      <w:bookmarkStart w:id="227" w:name="_Toc138836667"/>
      <w:bookmarkStart w:id="228" w:name="_Toc207512138"/>
      <w:bookmarkStart w:id="229" w:name="_Toc328461068"/>
      <w:r>
        <w:rPr>
          <w:rStyle w:val="CharSClsNo"/>
        </w:rPr>
        <w:t>2</w:t>
      </w:r>
      <w:r>
        <w:t>.</w:t>
      </w:r>
      <w:r>
        <w:tab/>
        <w:t>Application for determination of dispute about fees</w:t>
      </w:r>
      <w:bookmarkEnd w:id="225"/>
      <w:bookmarkEnd w:id="226"/>
      <w:bookmarkEnd w:id="227"/>
      <w:bookmarkEnd w:id="228"/>
      <w:bookmarkEnd w:id="2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60"/>
      </w:tblGrid>
      <w:tr>
        <w:tc>
          <w:tcPr>
            <w:tcW w:w="7125"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757" w:type="dxa"/>
            <w:gridSpan w:val="2"/>
          </w:tcPr>
          <w:p>
            <w:pPr>
              <w:pStyle w:val="zytable"/>
              <w:spacing w:before="0"/>
              <w:ind w:left="0" w:right="0"/>
            </w:pPr>
            <w:r>
              <w:t>In the Children’s Court of Western Australia</w:t>
            </w:r>
          </w:p>
        </w:tc>
        <w:tc>
          <w:tcPr>
            <w:tcW w:w="3368" w:type="dxa"/>
            <w:gridSpan w:val="2"/>
          </w:tcPr>
          <w:p>
            <w:pPr>
              <w:pStyle w:val="zytable"/>
              <w:spacing w:before="0"/>
              <w:ind w:left="0" w:right="0"/>
            </w:pPr>
            <w:r>
              <w:t>No. ............ of.............20..........</w:t>
            </w:r>
          </w:p>
        </w:tc>
      </w:tr>
      <w:tr>
        <w:trPr>
          <w:cantSplit/>
        </w:trPr>
        <w:tc>
          <w:tcPr>
            <w:tcW w:w="7125" w:type="dxa"/>
            <w:gridSpan w:val="4"/>
          </w:tcPr>
          <w:p>
            <w:pPr>
              <w:pStyle w:val="zytable"/>
              <w:spacing w:before="0"/>
              <w:ind w:left="0" w:right="0"/>
            </w:pPr>
            <w:r>
              <w:rPr>
                <w:b/>
                <w:bCs/>
              </w:rPr>
              <w:t>Applicant:</w:t>
            </w:r>
            <w:r>
              <w:tab/>
              <w:t>........................................................................................................</w:t>
            </w:r>
          </w:p>
        </w:tc>
      </w:tr>
      <w:tr>
        <w:trPr>
          <w:cantSplit/>
        </w:trPr>
        <w:tc>
          <w:tcPr>
            <w:tcW w:w="7125" w:type="dxa"/>
            <w:gridSpan w:val="4"/>
          </w:tcPr>
          <w:p>
            <w:pPr>
              <w:pStyle w:val="zytable"/>
              <w:spacing w:before="0"/>
              <w:ind w:left="0" w:right="0"/>
            </w:pPr>
            <w:r>
              <w:rPr>
                <w:b/>
                <w:bCs/>
              </w:rPr>
              <w:t>Respondent:</w:t>
            </w:r>
            <w:r>
              <w:t xml:space="preserve"> .......................................................................................................</w:t>
            </w:r>
          </w:p>
        </w:tc>
      </w:tr>
      <w:tr>
        <w:trPr>
          <w:cantSplit/>
        </w:trPr>
        <w:tc>
          <w:tcPr>
            <w:tcW w:w="1843" w:type="dxa"/>
          </w:tcPr>
          <w:p>
            <w:pPr>
              <w:pStyle w:val="zytable"/>
              <w:spacing w:before="0"/>
              <w:ind w:left="0" w:right="0"/>
              <w:rPr>
                <w:b/>
                <w:bCs/>
              </w:rPr>
            </w:pPr>
            <w:r>
              <w:rPr>
                <w:b/>
                <w:bCs/>
              </w:rPr>
              <w:t>Application:</w:t>
            </w:r>
          </w:p>
        </w:tc>
        <w:tc>
          <w:tcPr>
            <w:tcW w:w="5282"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843" w:type="dxa"/>
            <w:vMerge w:val="restart"/>
          </w:tcPr>
          <w:p>
            <w:pPr>
              <w:pStyle w:val="zytable"/>
              <w:spacing w:before="0"/>
              <w:ind w:left="0" w:right="0"/>
              <w:rPr>
                <w:b/>
                <w:bCs/>
              </w:rPr>
            </w:pPr>
            <w:r>
              <w:rPr>
                <w:b/>
                <w:bCs/>
              </w:rPr>
              <w:t>Applicant:</w:t>
            </w:r>
          </w:p>
        </w:tc>
        <w:tc>
          <w:tcPr>
            <w:tcW w:w="5282" w:type="dxa"/>
            <w:gridSpan w:val="3"/>
          </w:tcPr>
          <w:p>
            <w:pPr>
              <w:pStyle w:val="zytable"/>
              <w:spacing w:before="0"/>
              <w:ind w:left="0" w:right="0"/>
            </w:pPr>
            <w:r>
              <w:t>............................................................................................</w:t>
            </w:r>
            <w:r>
              <w:br/>
              <w:t>Full name</w:t>
            </w:r>
          </w:p>
        </w:tc>
      </w:tr>
      <w:tr>
        <w:trPr>
          <w:cantSplit/>
        </w:trPr>
        <w:tc>
          <w:tcPr>
            <w:tcW w:w="1843" w:type="dxa"/>
            <w:vMerge/>
          </w:tcPr>
          <w:p>
            <w:pPr>
              <w:pStyle w:val="zytable"/>
              <w:spacing w:before="0"/>
              <w:ind w:left="0" w:right="0"/>
            </w:pPr>
          </w:p>
        </w:tc>
        <w:tc>
          <w:tcPr>
            <w:tcW w:w="5282" w:type="dxa"/>
            <w:gridSpan w:val="3"/>
          </w:tcPr>
          <w:p>
            <w:pPr>
              <w:pStyle w:val="zytable"/>
              <w:spacing w:before="0"/>
              <w:ind w:left="0" w:right="0"/>
            </w:pPr>
            <w:r>
              <w:t>............................................................................................</w:t>
            </w:r>
            <w:r>
              <w:br/>
              <w:t>Address</w:t>
            </w:r>
          </w:p>
        </w:tc>
      </w:tr>
      <w:tr>
        <w:trPr>
          <w:cantSplit/>
        </w:trPr>
        <w:tc>
          <w:tcPr>
            <w:tcW w:w="1843"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660" w:type="dxa"/>
          </w:tcPr>
          <w:p>
            <w:pPr>
              <w:pStyle w:val="zytable"/>
              <w:spacing w:before="0"/>
              <w:ind w:left="0" w:right="0"/>
            </w:pPr>
            <w:r>
              <w:t>............................................</w:t>
            </w:r>
            <w:r>
              <w:br/>
              <w:t>MDL No.</w:t>
            </w:r>
          </w:p>
        </w:tc>
      </w:tr>
      <w:tr>
        <w:trPr>
          <w:cantSplit/>
        </w:trPr>
        <w:tc>
          <w:tcPr>
            <w:tcW w:w="1843" w:type="dxa"/>
            <w:vMerge w:val="restart"/>
          </w:tcPr>
          <w:p>
            <w:pPr>
              <w:pStyle w:val="zytable"/>
              <w:spacing w:before="0"/>
              <w:ind w:left="0" w:right="0"/>
              <w:rPr>
                <w:b/>
                <w:bCs/>
              </w:rPr>
            </w:pPr>
            <w:r>
              <w:rPr>
                <w:b/>
                <w:bCs/>
              </w:rPr>
              <w:t>Disputed fee:</w:t>
            </w:r>
          </w:p>
        </w:tc>
        <w:tc>
          <w:tcPr>
            <w:tcW w:w="5282"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843" w:type="dxa"/>
            <w:vMerge/>
          </w:tcPr>
          <w:p>
            <w:pPr>
              <w:pStyle w:val="zytable"/>
              <w:spacing w:before="0"/>
              <w:ind w:left="0" w:right="0"/>
              <w:rPr>
                <w:b/>
                <w:bCs/>
              </w:rPr>
            </w:pPr>
          </w:p>
        </w:tc>
        <w:tc>
          <w:tcPr>
            <w:tcW w:w="5282"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843" w:type="dxa"/>
            <w:vMerge/>
          </w:tcPr>
          <w:p>
            <w:pPr>
              <w:pStyle w:val="zytable"/>
              <w:spacing w:before="0"/>
              <w:ind w:left="0" w:right="0"/>
              <w:rPr>
                <w:b/>
                <w:bCs/>
              </w:rPr>
            </w:pPr>
          </w:p>
        </w:tc>
        <w:tc>
          <w:tcPr>
            <w:tcW w:w="5282" w:type="dxa"/>
            <w:gridSpan w:val="3"/>
          </w:tcPr>
          <w:p>
            <w:pPr>
              <w:pStyle w:val="zytable"/>
              <w:spacing w:before="0"/>
              <w:ind w:left="0" w:right="0"/>
            </w:pPr>
            <w:r>
              <w:t xml:space="preserve">I dispute — </w:t>
            </w:r>
          </w:p>
          <w:p>
            <w:pPr>
              <w:pStyle w:val="zytable"/>
              <w:tabs>
                <w:tab w:val="left" w:pos="567"/>
              </w:tabs>
              <w:spacing w:before="0"/>
              <w:ind w:left="0" w:right="0"/>
            </w:pPr>
            <w:r>
              <w:rPr>
                <w:rFonts w:eastAsia="MS Mincho"/>
              </w:rPr>
              <w:sym w:font="Monotype Sorts" w:char="F070"/>
            </w:r>
            <w:r>
              <w:rPr>
                <w:rFonts w:ascii="MS Mincho" w:eastAsia="MS Mincho" w:hAnsi="MS Mincho"/>
              </w:rPr>
              <w:tab/>
            </w:r>
            <w:r>
              <w:t>that the fee is payable</w:t>
            </w:r>
          </w:p>
          <w:p>
            <w:pPr>
              <w:pStyle w:val="zytable"/>
              <w:tabs>
                <w:tab w:val="left" w:pos="567"/>
              </w:tabs>
              <w:spacing w:before="0"/>
              <w:ind w:left="0" w:right="0"/>
            </w:pPr>
            <w:r>
              <w:rPr>
                <w:rFonts w:eastAsia="MS Mincho"/>
              </w:rPr>
              <w:sym w:font="Monotype Sorts" w:char="F070"/>
            </w:r>
            <w:r>
              <w:tab/>
              <w:t>the amount of the fee</w:t>
            </w:r>
          </w:p>
          <w:p>
            <w:pPr>
              <w:pStyle w:val="zytable"/>
              <w:tabs>
                <w:tab w:val="left" w:pos="567"/>
              </w:tabs>
              <w:spacing w:before="0"/>
              <w:ind w:left="0" w:right="0"/>
            </w:pPr>
            <w:r>
              <w:rPr>
                <w:rFonts w:eastAsia="MS Mincho"/>
              </w:rPr>
              <w:sym w:font="Monotype Sorts" w:char="F070"/>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7125"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843" w:type="dxa"/>
          </w:tcPr>
          <w:p>
            <w:pPr>
              <w:pStyle w:val="zytable"/>
              <w:spacing w:before="0"/>
              <w:ind w:left="0" w:right="0"/>
              <w:rPr>
                <w:b/>
                <w:bCs/>
              </w:rPr>
            </w:pPr>
            <w:r>
              <w:rPr>
                <w:b/>
                <w:bCs/>
              </w:rPr>
              <w:t>Signature of applicant:</w:t>
            </w:r>
          </w:p>
        </w:tc>
        <w:tc>
          <w:tcPr>
            <w:tcW w:w="5282" w:type="dxa"/>
            <w:gridSpan w:val="3"/>
          </w:tcPr>
          <w:p>
            <w:pPr>
              <w:pStyle w:val="zytable"/>
              <w:spacing w:before="0"/>
              <w:ind w:left="0" w:right="0"/>
            </w:pPr>
            <w:r>
              <w:br/>
              <w:t>............................................................................................</w:t>
            </w:r>
          </w:p>
        </w:tc>
      </w:tr>
      <w:tr>
        <w:trPr>
          <w:cantSplit/>
        </w:trPr>
        <w:tc>
          <w:tcPr>
            <w:tcW w:w="1843" w:type="dxa"/>
          </w:tcPr>
          <w:p>
            <w:pPr>
              <w:pStyle w:val="zytable"/>
              <w:spacing w:before="0"/>
              <w:ind w:left="0" w:right="0"/>
              <w:rPr>
                <w:b/>
                <w:bCs/>
              </w:rPr>
            </w:pPr>
            <w:r>
              <w:rPr>
                <w:b/>
                <w:bCs/>
              </w:rPr>
              <w:t>Date:</w:t>
            </w:r>
          </w:p>
        </w:tc>
        <w:tc>
          <w:tcPr>
            <w:tcW w:w="5282"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7125"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pPr>
      <w:r>
        <w:tab/>
        <w:t>[Form 2 amended in Gazette 11 Mar 2008 p. 817.]</w:t>
      </w:r>
    </w:p>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yFootnotesection"/>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230" w:name="_Toc102453637"/>
      <w:bookmarkStart w:id="231" w:name="_Toc102453907"/>
      <w:bookmarkStart w:id="232" w:name="_Toc113162208"/>
      <w:bookmarkStart w:id="233" w:name="_Toc138836668"/>
      <w:bookmarkStart w:id="234" w:name="_Toc138836736"/>
      <w:bookmarkStart w:id="235" w:name="_Toc139270573"/>
      <w:bookmarkStart w:id="236" w:name="_Toc171051340"/>
      <w:bookmarkStart w:id="237" w:name="_Toc193167430"/>
      <w:bookmarkStart w:id="238" w:name="_Toc202585856"/>
      <w:bookmarkStart w:id="239" w:name="_Toc203278497"/>
      <w:bookmarkStart w:id="240" w:name="_Toc203278686"/>
      <w:bookmarkStart w:id="241" w:name="_Toc207427468"/>
      <w:bookmarkStart w:id="242" w:name="_Toc207512139"/>
      <w:bookmarkStart w:id="243" w:name="_Toc207513784"/>
      <w:bookmarkStart w:id="244" w:name="_Toc209501445"/>
      <w:bookmarkStart w:id="245" w:name="_Toc232308355"/>
      <w:bookmarkStart w:id="246" w:name="_Toc239753847"/>
      <w:bookmarkStart w:id="247" w:name="_Toc287361835"/>
      <w:bookmarkStart w:id="248" w:name="_Toc312069721"/>
      <w:bookmarkStart w:id="249" w:name="_Toc312076258"/>
      <w:bookmarkStart w:id="250" w:name="_Toc320526151"/>
      <w:bookmarkStart w:id="251" w:name="_Toc320526773"/>
      <w:bookmarkStart w:id="252" w:name="_Toc320526815"/>
      <w:bookmarkStart w:id="253" w:name="_Toc324427940"/>
      <w:bookmarkStart w:id="254" w:name="_Toc324430236"/>
      <w:bookmarkStart w:id="255" w:name="_Toc327188939"/>
      <w:bookmarkStart w:id="256" w:name="_Toc328461069"/>
      <w:r>
        <w:t>Notes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nSubsection"/>
        <w:rPr>
          <w:snapToGrid w:val="0"/>
        </w:rPr>
      </w:pPr>
      <w:r>
        <w:rPr>
          <w:snapToGrid w:val="0"/>
          <w:vertAlign w:val="superscript"/>
        </w:rPr>
        <w:t>1</w:t>
      </w:r>
      <w:r>
        <w:rPr>
          <w:snapToGrid w:val="0"/>
        </w:rPr>
        <w:tab/>
        <w:t xml:space="preserve">This reprint is a compilation as at 15 June 2012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57" w:name="_Toc328461070"/>
      <w:r>
        <w:t>Compilation table</w:t>
      </w:r>
      <w:bookmarkEnd w:id="2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Children’s Court (Fees) Regulations 2005</w:t>
            </w:r>
          </w:p>
        </w:tc>
        <w:tc>
          <w:tcPr>
            <w:tcW w:w="1276" w:type="dxa"/>
            <w:tcBorders>
              <w:top w:val="single" w:sz="8" w:space="0" w:color="auto"/>
            </w:tcBorders>
          </w:tcPr>
          <w:p>
            <w:pPr>
              <w:pStyle w:val="nTable"/>
              <w:spacing w:after="40"/>
              <w:rPr>
                <w:sz w:val="19"/>
              </w:rPr>
            </w:pPr>
            <w:r>
              <w:rPr>
                <w:sz w:val="19"/>
              </w:rPr>
              <w:t>28 Apr 2005 p. 1415</w:t>
            </w:r>
            <w:r>
              <w:rPr>
                <w:sz w:val="19"/>
              </w:rPr>
              <w:noBreakHyphen/>
              <w:t>33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Children’s Court (Fees) Amendment Regulations 2005</w:t>
            </w:r>
          </w:p>
        </w:tc>
        <w:tc>
          <w:tcPr>
            <w:tcW w:w="1276" w:type="dxa"/>
          </w:tcPr>
          <w:p>
            <w:pPr>
              <w:pStyle w:val="nTable"/>
              <w:spacing w:after="40"/>
              <w:rPr>
                <w:sz w:val="19"/>
              </w:rPr>
            </w:pPr>
            <w:r>
              <w:rPr>
                <w:sz w:val="19"/>
              </w:rPr>
              <w:t>30 Aug 2005 p. 4054</w:t>
            </w:r>
          </w:p>
        </w:tc>
        <w:tc>
          <w:tcPr>
            <w:tcW w:w="2693" w:type="dxa"/>
          </w:tcPr>
          <w:p>
            <w:pPr>
              <w:pStyle w:val="nTable"/>
              <w:spacing w:after="40"/>
              <w:rPr>
                <w:sz w:val="19"/>
              </w:rPr>
            </w:pPr>
            <w:r>
              <w:rPr>
                <w:sz w:val="19"/>
              </w:rPr>
              <w:t>30 Aug 2005</w:t>
            </w:r>
          </w:p>
        </w:tc>
      </w:tr>
      <w:tr>
        <w:tc>
          <w:tcPr>
            <w:tcW w:w="3118" w:type="dxa"/>
          </w:tcPr>
          <w:p>
            <w:pPr>
              <w:pStyle w:val="nTable"/>
              <w:spacing w:after="40"/>
              <w:rPr>
                <w:i/>
                <w:sz w:val="19"/>
              </w:rPr>
            </w:pPr>
            <w:r>
              <w:rPr>
                <w:i/>
                <w:sz w:val="19"/>
              </w:rPr>
              <w:t>Children’s Court (Fees) Amendment Regulations 2006</w:t>
            </w:r>
          </w:p>
        </w:tc>
        <w:tc>
          <w:tcPr>
            <w:tcW w:w="1276" w:type="dxa"/>
          </w:tcPr>
          <w:p>
            <w:pPr>
              <w:pStyle w:val="nTable"/>
              <w:spacing w:after="40"/>
              <w:rPr>
                <w:sz w:val="19"/>
              </w:rPr>
            </w:pPr>
            <w:r>
              <w:rPr>
                <w:sz w:val="19"/>
              </w:rPr>
              <w:t>23 Jun 2006 p. 2181</w:t>
            </w:r>
            <w:r>
              <w:rPr>
                <w:sz w:val="19"/>
              </w:rPr>
              <w:noBreakHyphen/>
              <w:t>3</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Children’s Court (Fees) Amendment Regulations 2007</w:t>
            </w:r>
          </w:p>
        </w:tc>
        <w:tc>
          <w:tcPr>
            <w:tcW w:w="1276" w:type="dxa"/>
          </w:tcPr>
          <w:p>
            <w:pPr>
              <w:pStyle w:val="nTable"/>
              <w:spacing w:after="40"/>
              <w:rPr>
                <w:sz w:val="19"/>
              </w:rPr>
            </w:pPr>
            <w:r>
              <w:rPr>
                <w:sz w:val="19"/>
              </w:rPr>
              <w:t>26 Jun 2007 p. 3040</w:t>
            </w:r>
            <w:r>
              <w:rPr>
                <w:sz w:val="19"/>
              </w:rPr>
              <w:noBreakHyphen/>
              <w:t>1</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Children’s Court (Fees) Amendment Regulations 2008</w:t>
            </w:r>
          </w:p>
        </w:tc>
        <w:tc>
          <w:tcPr>
            <w:tcW w:w="1276" w:type="dxa"/>
          </w:tcPr>
          <w:p>
            <w:pPr>
              <w:pStyle w:val="nTable"/>
              <w:spacing w:after="40"/>
              <w:rPr>
                <w:sz w:val="19"/>
              </w:rPr>
            </w:pPr>
            <w:r>
              <w:rPr>
                <w:sz w:val="19"/>
              </w:rPr>
              <w:t>11 Mar 2008 p. 817</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c>
          <w:tcPr>
            <w:tcW w:w="3118" w:type="dxa"/>
          </w:tcPr>
          <w:p>
            <w:pPr>
              <w:pStyle w:val="nTable"/>
              <w:spacing w:after="40"/>
              <w:rPr>
                <w:i/>
                <w:sz w:val="19"/>
              </w:rPr>
            </w:pPr>
            <w:r>
              <w:rPr>
                <w:i/>
                <w:sz w:val="19"/>
              </w:rPr>
              <w:t>Children’s Court (Fees) Amendment Regulations (No. 2) 2008</w:t>
            </w:r>
          </w:p>
        </w:tc>
        <w:tc>
          <w:tcPr>
            <w:tcW w:w="1276" w:type="dxa"/>
          </w:tcPr>
          <w:p>
            <w:pPr>
              <w:pStyle w:val="nTable"/>
              <w:spacing w:after="40"/>
              <w:rPr>
                <w:sz w:val="19"/>
              </w:rPr>
            </w:pPr>
            <w:r>
              <w:rPr>
                <w:sz w:val="19"/>
              </w:rPr>
              <w:t>27 Jun 2008 p. 3070</w:t>
            </w:r>
            <w:r>
              <w:rPr>
                <w:sz w:val="19"/>
              </w:rPr>
              <w:noBreakHyphen/>
              <w:t>2</w:t>
            </w:r>
          </w:p>
        </w:tc>
        <w:tc>
          <w:tcPr>
            <w:tcW w:w="2693" w:type="dxa"/>
          </w:tcPr>
          <w:p>
            <w:pPr>
              <w:pStyle w:val="nTable"/>
              <w:spacing w:after="40"/>
              <w:rPr>
                <w:snapToGrid w:val="0"/>
                <w:sz w:val="19"/>
                <w:lang w:val="en-US"/>
              </w:rPr>
            </w:pPr>
            <w:r>
              <w:rPr>
                <w:snapToGrid w:val="0"/>
                <w:sz w:val="19"/>
                <w:lang w:val="en-US"/>
              </w:rPr>
              <w:t>r. 1 and 2: 27 Jun 2008 (see r. 2(a));</w:t>
            </w:r>
            <w:r>
              <w:rPr>
                <w:snapToGrid w:val="0"/>
                <w:sz w:val="19"/>
                <w:lang w:val="en-US"/>
              </w:rPr>
              <w:br/>
              <w:t>Regulations other than r. 1 and 2: 1 Jul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Children’s Court (Fees) Regulations 2005</w:t>
            </w:r>
            <w:r>
              <w:rPr>
                <w:b/>
                <w:bCs/>
                <w:snapToGrid w:val="0"/>
                <w:sz w:val="19"/>
                <w:lang w:val="en-US"/>
              </w:rPr>
              <w:t xml:space="preserve"> as at 5 Sep 2008</w:t>
            </w:r>
            <w:r>
              <w:rPr>
                <w:b/>
                <w:bCs/>
                <w:snapToGrid w:val="0"/>
                <w:sz w:val="19"/>
                <w:lang w:val="en-US"/>
              </w:rPr>
              <w:br/>
            </w:r>
            <w:r>
              <w:rPr>
                <w:snapToGrid w:val="0"/>
                <w:sz w:val="19"/>
                <w:lang w:val="en-US"/>
              </w:rPr>
              <w:t>(includes amendments listed above)</w:t>
            </w:r>
          </w:p>
        </w:tc>
      </w:tr>
      <w:tr>
        <w:tc>
          <w:tcPr>
            <w:tcW w:w="3118" w:type="dxa"/>
          </w:tcPr>
          <w:p>
            <w:pPr>
              <w:pStyle w:val="nTable"/>
              <w:spacing w:after="40"/>
              <w:rPr>
                <w:i/>
                <w:sz w:val="19"/>
              </w:rPr>
            </w:pPr>
            <w:r>
              <w:rPr>
                <w:i/>
                <w:sz w:val="19"/>
              </w:rPr>
              <w:t>Children’s Court (Fees) Amendment Regulations 2009</w:t>
            </w:r>
          </w:p>
        </w:tc>
        <w:tc>
          <w:tcPr>
            <w:tcW w:w="1276" w:type="dxa"/>
          </w:tcPr>
          <w:p>
            <w:pPr>
              <w:pStyle w:val="nTable"/>
              <w:spacing w:after="40"/>
              <w:rPr>
                <w:sz w:val="19"/>
              </w:rPr>
            </w:pPr>
            <w:r>
              <w:rPr>
                <w:sz w:val="19"/>
              </w:rPr>
              <w:t>9 Jun 2009 p. 1925</w:t>
            </w:r>
          </w:p>
        </w:tc>
        <w:tc>
          <w:tcPr>
            <w:tcW w:w="2693" w:type="dxa"/>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tc>
          <w:tcPr>
            <w:tcW w:w="3118" w:type="dxa"/>
          </w:tcPr>
          <w:p>
            <w:pPr>
              <w:pStyle w:val="nTable"/>
              <w:spacing w:after="40"/>
              <w:rPr>
                <w:i/>
                <w:sz w:val="19"/>
              </w:rPr>
            </w:pPr>
            <w:r>
              <w:rPr>
                <w:i/>
                <w:sz w:val="19"/>
              </w:rPr>
              <w:t>Children’s Court (Fees) Amendment Regulations (No. 2) 2009</w:t>
            </w:r>
          </w:p>
        </w:tc>
        <w:tc>
          <w:tcPr>
            <w:tcW w:w="1276" w:type="dxa"/>
          </w:tcPr>
          <w:p>
            <w:pPr>
              <w:pStyle w:val="nTable"/>
              <w:spacing w:after="40"/>
              <w:rPr>
                <w:sz w:val="19"/>
              </w:rPr>
            </w:pPr>
            <w:r>
              <w:rPr>
                <w:sz w:val="19"/>
              </w:rPr>
              <w:t>4 Sep 2009 p. 3483-5</w:t>
            </w:r>
          </w:p>
        </w:tc>
        <w:tc>
          <w:tcPr>
            <w:tcW w:w="2693" w:type="dxa"/>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tc>
          <w:tcPr>
            <w:tcW w:w="3118" w:type="dxa"/>
          </w:tcPr>
          <w:p>
            <w:pPr>
              <w:pStyle w:val="nTable"/>
              <w:spacing w:after="40"/>
              <w:rPr>
                <w:i/>
                <w:sz w:val="19"/>
              </w:rPr>
            </w:pPr>
            <w:r>
              <w:rPr>
                <w:i/>
                <w:sz w:val="19"/>
              </w:rPr>
              <w:t>Children’s Court (Fees) Amendment Regulations 2011</w:t>
            </w:r>
          </w:p>
        </w:tc>
        <w:tc>
          <w:tcPr>
            <w:tcW w:w="1276" w:type="dxa"/>
          </w:tcPr>
          <w:p>
            <w:pPr>
              <w:pStyle w:val="nTable"/>
              <w:spacing w:after="40"/>
              <w:rPr>
                <w:sz w:val="19"/>
              </w:rPr>
            </w:pPr>
            <w:r>
              <w:rPr>
                <w:sz w:val="19"/>
              </w:rPr>
              <w:t>8 Mar 2011 p. 791</w:t>
            </w:r>
            <w:r>
              <w:rPr>
                <w:sz w:val="19"/>
              </w:rPr>
              <w:noBreakHyphen/>
              <w:t>2</w:t>
            </w:r>
          </w:p>
        </w:tc>
        <w:tc>
          <w:tcPr>
            <w:tcW w:w="2693" w:type="dxa"/>
          </w:tcPr>
          <w:p>
            <w:pPr>
              <w:pStyle w:val="nTable"/>
              <w:spacing w:after="40"/>
              <w:rPr>
                <w:snapToGrid w:val="0"/>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r>
        <w:tc>
          <w:tcPr>
            <w:tcW w:w="3118" w:type="dxa"/>
          </w:tcPr>
          <w:p>
            <w:pPr>
              <w:pStyle w:val="nTable"/>
              <w:keepNext/>
              <w:spacing w:after="40"/>
              <w:rPr>
                <w:i/>
                <w:sz w:val="19"/>
              </w:rPr>
            </w:pPr>
            <w:r>
              <w:rPr>
                <w:i/>
                <w:sz w:val="19"/>
              </w:rPr>
              <w:t>Children’s Court (Fees) Amendment Regulations (No. 2) 2011</w:t>
            </w:r>
          </w:p>
        </w:tc>
        <w:tc>
          <w:tcPr>
            <w:tcW w:w="1276" w:type="dxa"/>
          </w:tcPr>
          <w:p>
            <w:pPr>
              <w:pStyle w:val="nTable"/>
              <w:keepNext/>
              <w:spacing w:after="40"/>
              <w:rPr>
                <w:sz w:val="19"/>
              </w:rPr>
            </w:pPr>
            <w:r>
              <w:rPr>
                <w:sz w:val="19"/>
              </w:rPr>
              <w:t>20 Dec 2011 p. 5390</w:t>
            </w:r>
            <w:r>
              <w:rPr>
                <w:sz w:val="19"/>
              </w:rPr>
              <w:noBreakHyphen/>
              <w:t>2</w:t>
            </w:r>
          </w:p>
        </w:tc>
        <w:tc>
          <w:tcPr>
            <w:tcW w:w="2693" w:type="dxa"/>
          </w:tcPr>
          <w:p>
            <w:pPr>
              <w:pStyle w:val="nTable"/>
              <w:keepNext/>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r>
        <w:tc>
          <w:tcPr>
            <w:tcW w:w="3118" w:type="dxa"/>
            <w:shd w:val="clear" w:color="auto" w:fill="auto"/>
          </w:tcPr>
          <w:p>
            <w:pPr>
              <w:pStyle w:val="nTable"/>
              <w:spacing w:after="40"/>
              <w:rPr>
                <w:i/>
                <w:sz w:val="19"/>
              </w:rPr>
            </w:pPr>
            <w:r>
              <w:rPr>
                <w:i/>
                <w:sz w:val="19"/>
              </w:rPr>
              <w:t>Children’s Court (Fees) Amendment Regulations 2012</w:t>
            </w:r>
          </w:p>
        </w:tc>
        <w:tc>
          <w:tcPr>
            <w:tcW w:w="1276" w:type="dxa"/>
            <w:shd w:val="clear" w:color="auto" w:fill="auto"/>
          </w:tcPr>
          <w:p>
            <w:pPr>
              <w:pStyle w:val="nTable"/>
              <w:spacing w:after="40"/>
              <w:rPr>
                <w:sz w:val="19"/>
              </w:rPr>
            </w:pPr>
            <w:r>
              <w:rPr>
                <w:sz w:val="19"/>
              </w:rPr>
              <w:t>27 Mar 2012 p. 1505</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27 Mar 2012 (see r. 2(a));</w:t>
            </w:r>
            <w:r>
              <w:rPr>
                <w:snapToGrid w:val="0"/>
                <w:spacing w:val="-2"/>
                <w:sz w:val="19"/>
                <w:lang w:val="en-US"/>
              </w:rPr>
              <w:br/>
              <w:t>Regulations other than r. 1 and 2: 28 Mar 2012 (see r. 2(b))</w:t>
            </w:r>
          </w:p>
        </w:tc>
      </w:tr>
      <w:tr>
        <w:tc>
          <w:tcPr>
            <w:tcW w:w="7087" w:type="dxa"/>
            <w:gridSpan w:val="3"/>
            <w:tcBorders>
              <w:bottom w:val="single" w:sz="8" w:space="0" w:color="auto"/>
            </w:tcBorders>
            <w:shd w:val="clear" w:color="auto" w:fill="auto"/>
          </w:tcPr>
          <w:p>
            <w:pPr>
              <w:pStyle w:val="nTable"/>
              <w:spacing w:after="40"/>
              <w:rPr>
                <w:snapToGrid w:val="0"/>
                <w:spacing w:val="-2"/>
                <w:sz w:val="19"/>
                <w:lang w:val="en-US"/>
              </w:rPr>
            </w:pPr>
            <w:r>
              <w:rPr>
                <w:b/>
                <w:bCs/>
                <w:snapToGrid w:val="0"/>
                <w:sz w:val="19"/>
                <w:lang w:val="en-US"/>
              </w:rPr>
              <w:t xml:space="preserve">Reprint 2:  The </w:t>
            </w:r>
            <w:r>
              <w:rPr>
                <w:b/>
                <w:bCs/>
                <w:i/>
                <w:sz w:val="19"/>
              </w:rPr>
              <w:t>Children’s Court (Fees) Regulations 2005</w:t>
            </w:r>
            <w:r>
              <w:rPr>
                <w:b/>
                <w:bCs/>
                <w:snapToGrid w:val="0"/>
                <w:sz w:val="19"/>
                <w:lang w:val="en-US"/>
              </w:rPr>
              <w:t xml:space="preserve"> as at 15 Jun 2012</w:t>
            </w:r>
            <w:r>
              <w:rPr>
                <w:b/>
                <w:bCs/>
                <w:snapToGrid w:val="0"/>
                <w:sz w:val="19"/>
                <w:lang w:val="en-US"/>
              </w:rPr>
              <w:br/>
            </w:r>
            <w:r>
              <w:rPr>
                <w:snapToGrid w:val="0"/>
                <w:sz w:val="19"/>
                <w:lang w:val="en-US"/>
              </w:rPr>
              <w:t>(includes amendments listed above)</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58" w:name="_Toc203278688"/>
      <w:bookmarkStart w:id="259" w:name="_Toc207427470"/>
      <w:bookmarkStart w:id="260" w:name="_Toc207512141"/>
      <w:bookmarkStart w:id="261" w:name="_Toc207513786"/>
      <w:bookmarkStart w:id="262" w:name="_Toc209501447"/>
      <w:bookmarkStart w:id="263" w:name="_Toc232308357"/>
      <w:bookmarkStart w:id="264" w:name="_Toc239753849"/>
      <w:bookmarkStart w:id="265" w:name="_Toc287361837"/>
      <w:bookmarkStart w:id="266" w:name="_Toc312069723"/>
      <w:bookmarkStart w:id="267" w:name="_Toc312076260"/>
      <w:bookmarkStart w:id="268" w:name="_Toc320526153"/>
      <w:bookmarkStart w:id="269" w:name="_Toc320526775"/>
      <w:bookmarkStart w:id="270" w:name="_Toc320526817"/>
      <w:bookmarkStart w:id="271" w:name="_Toc324427942"/>
      <w:bookmarkStart w:id="272" w:name="_Toc324430238"/>
      <w:bookmarkStart w:id="273" w:name="_Toc327188941"/>
      <w:bookmarkStart w:id="274" w:name="_Toc328461071"/>
      <w:r>
        <w:rPr>
          <w:sz w:val="28"/>
        </w:rPr>
        <w:t>Defined Terms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5" w:name="DefinedTerms"/>
      <w:bookmarkEnd w:id="275"/>
      <w:r>
        <w:t>civil jurisdiction</w:t>
      </w:r>
      <w:r>
        <w:tab/>
        <w:t>3</w:t>
      </w:r>
    </w:p>
    <w:p>
      <w:pPr>
        <w:pStyle w:val="DefinedTerms"/>
      </w:pPr>
      <w:r>
        <w:t>criminal jurisdiction</w:t>
      </w:r>
      <w:r>
        <w:tab/>
        <w:t>3</w:t>
      </w:r>
    </w:p>
    <w:p>
      <w:pPr>
        <w:pStyle w:val="DefinedTerms"/>
      </w:pPr>
      <w:r>
        <w:t>deputy registrar</w:t>
      </w:r>
      <w:r>
        <w:tab/>
        <w:t>3</w:t>
      </w:r>
    </w:p>
    <w:p>
      <w:pPr>
        <w:pStyle w:val="DefinedTerms"/>
      </w:pPr>
      <w:r>
        <w:t>enforcement officer</w:t>
      </w:r>
      <w:r>
        <w:tab/>
        <w:t>3</w:t>
      </w:r>
    </w:p>
    <w:p>
      <w:pPr>
        <w:pStyle w:val="DefinedTerms"/>
      </w:pPr>
      <w:r>
        <w:t>Form</w:t>
      </w:r>
      <w:r>
        <w:tab/>
        <w:t>3</w:t>
      </w:r>
    </w:p>
    <w:p>
      <w:pPr>
        <w:pStyle w:val="DefinedTerms"/>
      </w:pPr>
      <w:r>
        <w:t>prosecution notice</w:t>
      </w:r>
      <w:r>
        <w:tab/>
        <w:t>3</w:t>
      </w:r>
    </w:p>
    <w:p>
      <w:pPr>
        <w:pStyle w:val="DefinedTerms"/>
      </w:pPr>
      <w:r>
        <w:t>respondent</w:t>
      </w:r>
      <w:r>
        <w:tab/>
        <w:t>6(2)</w:t>
      </w:r>
    </w:p>
    <w:p/>
    <w:p/>
    <w:p/>
    <w:p/>
    <w:p/>
    <w:p/>
    <w:p/>
    <w:p/>
    <w:p/>
    <w:p/>
    <w:p/>
    <w:p/>
    <w:p/>
    <w:p/>
    <w:p/>
    <w:p/>
    <w:p/>
    <w:p/>
    <w:p/>
    <w:p/>
    <w:p/>
    <w:p/>
    <w:p/>
    <w:p/>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3891</Words>
  <Characters>22922</Characters>
  <Application>Microsoft Office Word</Application>
  <DocSecurity>0</DocSecurity>
  <Lines>848</Lines>
  <Paragraphs>525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Childrens Court (Fees) Regulations 2005</vt:lpstr>
      <vt:lpstr>Western Australia</vt:lpstr>
      <vt:lpstr>Children’s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26288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2005 - 02-a0-01</dc:title>
  <dc:subject/>
  <dc:creator/>
  <cp:keywords/>
  <dc:description/>
  <cp:lastModifiedBy>svcMRProcess</cp:lastModifiedBy>
  <cp:revision>4</cp:revision>
  <cp:lastPrinted>2012-06-26T00:02:00Z</cp:lastPrinted>
  <dcterms:created xsi:type="dcterms:W3CDTF">2018-09-10T06:18:00Z</dcterms:created>
  <dcterms:modified xsi:type="dcterms:W3CDTF">2018-09-10T06:18:00Z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20120615</vt:lpwstr>
  </property>
  <property fmtid="{D5CDD505-2E9C-101B-9397-08002B2CF9AE}" pid="4" name="OwlsUID">
    <vt:i4>34705</vt:i4>
  </property>
  <property fmtid="{D5CDD505-2E9C-101B-9397-08002B2CF9AE}" pid="5" name="AsAtDate">
    <vt:lpwstr>15 Jun 2012</vt:lpwstr>
  </property>
  <property fmtid="{D5CDD505-2E9C-101B-9397-08002B2CF9AE}" pid="6" name="Suffix">
    <vt:lpwstr>02-a0-01</vt:lpwstr>
  </property>
  <property fmtid="{D5CDD505-2E9C-101B-9397-08002B2CF9AE}" pid="7" name="DocumentType">
    <vt:lpwstr>Reg</vt:lpwstr>
  </property>
  <property fmtid="{D5CDD505-2E9C-101B-9397-08002B2CF9AE}" pid="8" name="ReprintNo">
    <vt:lpwstr>2</vt:lpwstr>
  </property>
  <property fmtid="{D5CDD505-2E9C-101B-9397-08002B2CF9AE}" pid="9" name="ReprintedAsAt">
    <vt:filetime>2012-06-14T16:00:00Z</vt:filetime>
  </property>
</Properties>
</file>