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_Toc329246868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_Toc329246869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_Toc329246870 \h </w:instrText>
      </w:r>
      <w:r>
        <w:fldChar w:fldCharType="separate"/>
      </w:r>
      <w:r>
        <w:t>2</w:t>
      </w:r>
      <w:r>
        <w:fldChar w:fldCharType="end"/>
      </w:r>
    </w:p>
    <w:p>
      <w:pPr>
        <w:pStyle w:val="TOC8"/>
        <w:rPr>
          <w:sz w:val="24"/>
          <w:szCs w:val="24"/>
          <w:lang w:val="en-US"/>
        </w:rPr>
      </w:pPr>
      <w:r>
        <w:t>4</w:t>
      </w:r>
      <w:r>
        <w:rPr>
          <w:snapToGrid w:val="0"/>
        </w:rPr>
        <w:t>.</w:t>
      </w:r>
      <w:r>
        <w:rPr>
          <w:snapToGrid w:val="0"/>
        </w:rPr>
        <w:tab/>
        <w:t>Full and partial privatisation defined</w:t>
      </w:r>
      <w:r>
        <w:tab/>
      </w:r>
      <w:r>
        <w:fldChar w:fldCharType="begin"/>
      </w:r>
      <w:r>
        <w:instrText xml:space="preserve"> PAGEREF _Toc329246871 \h </w:instrText>
      </w:r>
      <w:r>
        <w:fldChar w:fldCharType="separate"/>
      </w:r>
      <w:r>
        <w:t>2</w:t>
      </w:r>
      <w:r>
        <w:fldChar w:fldCharType="end"/>
      </w:r>
    </w:p>
    <w:p>
      <w:pPr>
        <w:pStyle w:val="TOC2"/>
        <w:tabs>
          <w:tab w:val="right" w:leader="dot" w:pos="7086"/>
        </w:tabs>
        <w:rPr>
          <w:b w:val="0"/>
          <w:sz w:val="24"/>
          <w:szCs w:val="24"/>
          <w:lang w:val="en-US"/>
        </w:rPr>
      </w:pPr>
      <w:r>
        <w:t>Part 2 — Privatisation of the Bank</w:t>
      </w:r>
    </w:p>
    <w:p>
      <w:pPr>
        <w:pStyle w:val="TOC8"/>
        <w:rPr>
          <w:sz w:val="24"/>
          <w:szCs w:val="24"/>
          <w:lang w:val="en-US"/>
        </w:rPr>
      </w:pPr>
      <w:r>
        <w:t>5</w:t>
      </w:r>
      <w:r>
        <w:rPr>
          <w:snapToGrid w:val="0"/>
        </w:rPr>
        <w:t>.</w:t>
      </w:r>
      <w:r>
        <w:rPr>
          <w:snapToGrid w:val="0"/>
        </w:rPr>
        <w:tab/>
        <w:t>Definitions</w:t>
      </w:r>
      <w:r>
        <w:tab/>
      </w:r>
      <w:r>
        <w:fldChar w:fldCharType="begin"/>
      </w:r>
      <w:r>
        <w:instrText xml:space="preserve"> PAGEREF _Toc329246873 \h </w:instrText>
      </w:r>
      <w:r>
        <w:fldChar w:fldCharType="separate"/>
      </w:r>
      <w:r>
        <w:t>4</w:t>
      </w:r>
      <w:r>
        <w:fldChar w:fldCharType="end"/>
      </w:r>
    </w:p>
    <w:p>
      <w:pPr>
        <w:pStyle w:val="TOC8"/>
        <w:rPr>
          <w:sz w:val="24"/>
          <w:szCs w:val="24"/>
          <w:lang w:val="en-US"/>
        </w:rPr>
      </w:pPr>
      <w:r>
        <w:t>6</w:t>
      </w:r>
      <w:r>
        <w:rPr>
          <w:snapToGrid w:val="0"/>
        </w:rPr>
        <w:t>.</w:t>
      </w:r>
      <w:r>
        <w:rPr>
          <w:snapToGrid w:val="0"/>
        </w:rPr>
        <w:tab/>
        <w:t>Privatisation of Bank</w:t>
      </w:r>
      <w:r>
        <w:tab/>
      </w:r>
      <w:r>
        <w:fldChar w:fldCharType="begin"/>
      </w:r>
      <w:r>
        <w:instrText xml:space="preserve"> PAGEREF _Toc329246874 \h </w:instrText>
      </w:r>
      <w:r>
        <w:fldChar w:fldCharType="separate"/>
      </w:r>
      <w:r>
        <w:t>4</w:t>
      </w:r>
      <w:r>
        <w:fldChar w:fldCharType="end"/>
      </w:r>
    </w:p>
    <w:p>
      <w:pPr>
        <w:pStyle w:val="TOC8"/>
        <w:rPr>
          <w:sz w:val="24"/>
          <w:szCs w:val="24"/>
          <w:lang w:val="en-US"/>
        </w:rPr>
      </w:pPr>
      <w:r>
        <w:t>7</w:t>
      </w:r>
      <w:r>
        <w:rPr>
          <w:snapToGrid w:val="0"/>
        </w:rPr>
        <w:t>.</w:t>
      </w:r>
      <w:r>
        <w:rPr>
          <w:snapToGrid w:val="0"/>
        </w:rPr>
        <w:tab/>
        <w:t>Method of privatisation</w:t>
      </w:r>
      <w:r>
        <w:tab/>
      </w:r>
      <w:r>
        <w:fldChar w:fldCharType="begin"/>
      </w:r>
      <w:r>
        <w:instrText xml:space="preserve"> PAGEREF _Toc329246875 \h </w:instrText>
      </w:r>
      <w:r>
        <w:fldChar w:fldCharType="separate"/>
      </w:r>
      <w:r>
        <w:t>4</w:t>
      </w:r>
      <w:r>
        <w:fldChar w:fldCharType="end"/>
      </w:r>
    </w:p>
    <w:p>
      <w:pPr>
        <w:pStyle w:val="TOC8"/>
        <w:rPr>
          <w:sz w:val="24"/>
          <w:szCs w:val="24"/>
          <w:lang w:val="en-US"/>
        </w:rPr>
      </w:pPr>
      <w:r>
        <w:t>8</w:t>
      </w:r>
      <w:r>
        <w:rPr>
          <w:snapToGrid w:val="0"/>
        </w:rPr>
        <w:t>.</w:t>
      </w:r>
      <w:r>
        <w:rPr>
          <w:snapToGrid w:val="0"/>
        </w:rPr>
        <w:tab/>
        <w:t>Extent of State’s shareholding</w:t>
      </w:r>
      <w:r>
        <w:tab/>
      </w:r>
      <w:r>
        <w:fldChar w:fldCharType="begin"/>
      </w:r>
      <w:r>
        <w:instrText xml:space="preserve"> PAGEREF _Toc329246876 \h </w:instrText>
      </w:r>
      <w:r>
        <w:fldChar w:fldCharType="separate"/>
      </w:r>
      <w:r>
        <w:t>5</w:t>
      </w:r>
      <w:r>
        <w:fldChar w:fldCharType="end"/>
      </w:r>
    </w:p>
    <w:p>
      <w:pPr>
        <w:pStyle w:val="TOC8"/>
        <w:rPr>
          <w:sz w:val="24"/>
          <w:szCs w:val="24"/>
          <w:lang w:val="en-US"/>
        </w:rPr>
      </w:pPr>
      <w:r>
        <w:t>9</w:t>
      </w:r>
      <w:r>
        <w:rPr>
          <w:snapToGrid w:val="0"/>
        </w:rPr>
        <w:t>.</w:t>
      </w:r>
      <w:r>
        <w:rPr>
          <w:snapToGrid w:val="0"/>
        </w:rPr>
        <w:tab/>
        <w:t>Day of privatisation</w:t>
      </w:r>
      <w:r>
        <w:tab/>
      </w:r>
      <w:r>
        <w:fldChar w:fldCharType="begin"/>
      </w:r>
      <w:r>
        <w:instrText xml:space="preserve"> PAGEREF _Toc329246877 \h </w:instrText>
      </w:r>
      <w:r>
        <w:fldChar w:fldCharType="separate"/>
      </w:r>
      <w:r>
        <w:t>5</w:t>
      </w:r>
      <w:r>
        <w:fldChar w:fldCharType="end"/>
      </w:r>
    </w:p>
    <w:p>
      <w:pPr>
        <w:pStyle w:val="TOC8"/>
        <w:rPr>
          <w:sz w:val="24"/>
          <w:szCs w:val="24"/>
          <w:lang w:val="en-US"/>
        </w:rPr>
      </w:pPr>
      <w:r>
        <w:t>10</w:t>
      </w:r>
      <w:r>
        <w:rPr>
          <w:snapToGrid w:val="0"/>
        </w:rPr>
        <w:t>.</w:t>
      </w:r>
      <w:r>
        <w:rPr>
          <w:snapToGrid w:val="0"/>
        </w:rPr>
        <w:tab/>
        <w:t>Powers exercisable for purposes of privatisation</w:t>
      </w:r>
      <w:r>
        <w:tab/>
      </w:r>
      <w:r>
        <w:fldChar w:fldCharType="begin"/>
      </w:r>
      <w:r>
        <w:instrText xml:space="preserve"> PAGEREF _Toc329246878 \h </w:instrText>
      </w:r>
      <w:r>
        <w:fldChar w:fldCharType="separate"/>
      </w:r>
      <w:r>
        <w:t>5</w:t>
      </w:r>
      <w:r>
        <w:fldChar w:fldCharType="end"/>
      </w:r>
    </w:p>
    <w:p>
      <w:pPr>
        <w:pStyle w:val="TOC8"/>
        <w:rPr>
          <w:sz w:val="24"/>
          <w:szCs w:val="24"/>
          <w:lang w:val="en-US"/>
        </w:rPr>
      </w:pPr>
      <w:r>
        <w:t>12</w:t>
      </w:r>
      <w:r>
        <w:rPr>
          <w:snapToGrid w:val="0"/>
        </w:rPr>
        <w:t>.</w:t>
      </w:r>
      <w:r>
        <w:rPr>
          <w:snapToGrid w:val="0"/>
        </w:rPr>
        <w:tab/>
        <w:t>Consultation</w:t>
      </w:r>
      <w:r>
        <w:tab/>
      </w:r>
      <w:r>
        <w:fldChar w:fldCharType="begin"/>
      </w:r>
      <w:r>
        <w:instrText xml:space="preserve"> PAGEREF _Toc329246879 \h </w:instrText>
      </w:r>
      <w:r>
        <w:fldChar w:fldCharType="separate"/>
      </w:r>
      <w:r>
        <w:t>6</w:t>
      </w:r>
      <w:r>
        <w:fldChar w:fldCharType="end"/>
      </w:r>
    </w:p>
    <w:p>
      <w:pPr>
        <w:pStyle w:val="TOC8"/>
        <w:rPr>
          <w:sz w:val="24"/>
          <w:szCs w:val="24"/>
          <w:lang w:val="en-US"/>
        </w:rPr>
      </w:pPr>
      <w:r>
        <w:t>13</w:t>
      </w:r>
      <w:r>
        <w:rPr>
          <w:snapToGrid w:val="0"/>
        </w:rPr>
        <w:t>.</w:t>
      </w:r>
      <w:r>
        <w:rPr>
          <w:snapToGrid w:val="0"/>
        </w:rPr>
        <w:tab/>
        <w:t>Proceeds</w:t>
      </w:r>
      <w:r>
        <w:tab/>
      </w:r>
      <w:r>
        <w:fldChar w:fldCharType="begin"/>
      </w:r>
      <w:r>
        <w:instrText xml:space="preserve"> PAGEREF _Toc329246880 \h </w:instrText>
      </w:r>
      <w:r>
        <w:fldChar w:fldCharType="separate"/>
      </w:r>
      <w:r>
        <w:t>6</w:t>
      </w:r>
      <w:r>
        <w:fldChar w:fldCharType="end"/>
      </w:r>
    </w:p>
    <w:p>
      <w:pPr>
        <w:pStyle w:val="TOC8"/>
        <w:rPr>
          <w:sz w:val="24"/>
          <w:szCs w:val="24"/>
          <w:lang w:val="en-US"/>
        </w:rPr>
      </w:pPr>
      <w:r>
        <w:t>14</w:t>
      </w:r>
      <w:r>
        <w:rPr>
          <w:snapToGrid w:val="0"/>
        </w:rPr>
        <w:t>.</w:t>
      </w:r>
      <w:r>
        <w:rPr>
          <w:snapToGrid w:val="0"/>
        </w:rPr>
        <w:tab/>
        <w:t>Disclosure of information</w:t>
      </w:r>
      <w:r>
        <w:tab/>
      </w:r>
      <w:r>
        <w:fldChar w:fldCharType="begin"/>
      </w:r>
      <w:r>
        <w:instrText xml:space="preserve"> PAGEREF _Toc329246881 \h </w:instrText>
      </w:r>
      <w:r>
        <w:fldChar w:fldCharType="separate"/>
      </w:r>
      <w:r>
        <w:t>7</w:t>
      </w:r>
      <w:r>
        <w:fldChar w:fldCharType="end"/>
      </w:r>
    </w:p>
    <w:p>
      <w:pPr>
        <w:pStyle w:val="TOC8"/>
        <w:rPr>
          <w:sz w:val="24"/>
          <w:szCs w:val="24"/>
          <w:lang w:val="en-US"/>
        </w:rPr>
      </w:pPr>
      <w:r>
        <w:t>15</w:t>
      </w:r>
      <w:r>
        <w:rPr>
          <w:snapToGrid w:val="0"/>
        </w:rPr>
        <w:t>.</w:t>
      </w:r>
      <w:r>
        <w:rPr>
          <w:snapToGrid w:val="0"/>
        </w:rPr>
        <w:tab/>
        <w:t>Auditor General may disclose information</w:t>
      </w:r>
      <w:r>
        <w:tab/>
      </w:r>
      <w:r>
        <w:fldChar w:fldCharType="begin"/>
      </w:r>
      <w:r>
        <w:instrText xml:space="preserve"> PAGEREF _Toc329246882 \h </w:instrText>
      </w:r>
      <w:r>
        <w:fldChar w:fldCharType="separate"/>
      </w:r>
      <w:r>
        <w:t>7</w:t>
      </w:r>
      <w:r>
        <w:fldChar w:fldCharType="end"/>
      </w:r>
    </w:p>
    <w:p>
      <w:pPr>
        <w:pStyle w:val="TOC8"/>
        <w:rPr>
          <w:sz w:val="24"/>
          <w:szCs w:val="24"/>
          <w:lang w:val="en-US"/>
        </w:rPr>
      </w:pPr>
      <w:r>
        <w:t>16</w:t>
      </w:r>
      <w:r>
        <w:rPr>
          <w:snapToGrid w:val="0"/>
        </w:rPr>
        <w:t>.</w:t>
      </w:r>
      <w:r>
        <w:rPr>
          <w:snapToGrid w:val="0"/>
        </w:rPr>
        <w:tab/>
        <w:t>Offence of disclosing information</w:t>
      </w:r>
      <w:r>
        <w:tab/>
      </w:r>
      <w:r>
        <w:fldChar w:fldCharType="begin"/>
      </w:r>
      <w:r>
        <w:instrText xml:space="preserve"> PAGEREF _Toc329246883 \h </w:instrText>
      </w:r>
      <w:r>
        <w:fldChar w:fldCharType="separate"/>
      </w:r>
      <w:r>
        <w:t>8</w:t>
      </w:r>
      <w:r>
        <w:fldChar w:fldCharType="end"/>
      </w:r>
    </w:p>
    <w:p>
      <w:pPr>
        <w:pStyle w:val="TOC8"/>
        <w:rPr>
          <w:sz w:val="24"/>
          <w:szCs w:val="24"/>
          <w:lang w:val="en-US"/>
        </w:rPr>
      </w:pPr>
      <w:r>
        <w:t>17</w:t>
      </w:r>
      <w:r>
        <w:rPr>
          <w:snapToGrid w:val="0"/>
        </w:rPr>
        <w:t>.</w:t>
      </w:r>
      <w:r>
        <w:rPr>
          <w:snapToGrid w:val="0"/>
        </w:rPr>
        <w:tab/>
        <w:t>Functions and powers conferred</w:t>
      </w:r>
      <w:r>
        <w:tab/>
      </w:r>
      <w:r>
        <w:fldChar w:fldCharType="begin"/>
      </w:r>
      <w:r>
        <w:instrText xml:space="preserve"> PAGEREF _Toc329246884 \h </w:instrText>
      </w:r>
      <w:r>
        <w:fldChar w:fldCharType="separate"/>
      </w:r>
      <w:r>
        <w:t>8</w:t>
      </w:r>
      <w:r>
        <w:fldChar w:fldCharType="end"/>
      </w:r>
    </w:p>
    <w:p>
      <w:pPr>
        <w:pStyle w:val="TOC8"/>
        <w:rPr>
          <w:sz w:val="24"/>
          <w:szCs w:val="24"/>
          <w:lang w:val="en-US"/>
        </w:rPr>
      </w:pPr>
      <w:r>
        <w:t>18</w:t>
      </w:r>
      <w:r>
        <w:rPr>
          <w:snapToGrid w:val="0"/>
        </w:rPr>
        <w:t>.</w:t>
      </w:r>
      <w:r>
        <w:rPr>
          <w:snapToGrid w:val="0"/>
        </w:rPr>
        <w:tab/>
        <w:t>Exemption from stamp duty</w:t>
      </w:r>
      <w:r>
        <w:tab/>
      </w:r>
      <w:r>
        <w:fldChar w:fldCharType="begin"/>
      </w:r>
      <w:r>
        <w:instrText xml:space="preserve"> PAGEREF _Toc329246885 \h </w:instrText>
      </w:r>
      <w:r>
        <w:fldChar w:fldCharType="separate"/>
      </w:r>
      <w:r>
        <w:t>8</w:t>
      </w:r>
      <w:r>
        <w:fldChar w:fldCharType="end"/>
      </w:r>
    </w:p>
    <w:p>
      <w:pPr>
        <w:pStyle w:val="TOC2"/>
        <w:tabs>
          <w:tab w:val="right" w:leader="dot" w:pos="7086"/>
        </w:tabs>
        <w:rPr>
          <w:b w:val="0"/>
          <w:sz w:val="24"/>
          <w:szCs w:val="24"/>
          <w:lang w:val="en-US"/>
        </w:rPr>
      </w:pPr>
      <w:r>
        <w:t>Part 3 — Provisions applicable to Bank after privatisation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19</w:t>
      </w:r>
      <w:r>
        <w:rPr>
          <w:snapToGrid w:val="0"/>
        </w:rPr>
        <w:t>.</w:t>
      </w:r>
      <w:r>
        <w:rPr>
          <w:snapToGrid w:val="0"/>
        </w:rPr>
        <w:tab/>
        <w:t>Definitions</w:t>
      </w:r>
      <w:r>
        <w:tab/>
      </w:r>
      <w:r>
        <w:fldChar w:fldCharType="begin"/>
      </w:r>
      <w:r>
        <w:instrText xml:space="preserve"> PAGEREF _Toc329246888 \h </w:instrText>
      </w:r>
      <w:r>
        <w:fldChar w:fldCharType="separate"/>
      </w:r>
      <w:r>
        <w:t>9</w:t>
      </w:r>
      <w:r>
        <w:fldChar w:fldCharType="end"/>
      </w:r>
    </w:p>
    <w:p>
      <w:pPr>
        <w:pStyle w:val="TOC4"/>
        <w:tabs>
          <w:tab w:val="right" w:leader="dot" w:pos="7086"/>
        </w:tabs>
        <w:rPr>
          <w:b w:val="0"/>
          <w:sz w:val="24"/>
          <w:szCs w:val="24"/>
          <w:lang w:val="en-US"/>
        </w:rPr>
      </w:pPr>
      <w:r>
        <w:t>Division 2</w:t>
      </w:r>
      <w:r>
        <w:rPr>
          <w:snapToGrid w:val="0"/>
        </w:rPr>
        <w:t> — </w:t>
      </w:r>
      <w:r>
        <w:t>Guarantee</w:t>
      </w:r>
    </w:p>
    <w:p>
      <w:pPr>
        <w:pStyle w:val="TOC8"/>
        <w:rPr>
          <w:sz w:val="24"/>
          <w:szCs w:val="24"/>
          <w:lang w:val="en-US"/>
        </w:rPr>
      </w:pPr>
      <w:r>
        <w:t>20</w:t>
      </w:r>
      <w:r>
        <w:rPr>
          <w:snapToGrid w:val="0"/>
        </w:rPr>
        <w:t>.</w:t>
      </w:r>
      <w:r>
        <w:rPr>
          <w:snapToGrid w:val="0"/>
        </w:rPr>
        <w:tab/>
        <w:t>Guarantee</w:t>
      </w:r>
      <w:r>
        <w:tab/>
      </w:r>
      <w:r>
        <w:fldChar w:fldCharType="begin"/>
      </w:r>
      <w:r>
        <w:instrText xml:space="preserve"> PAGEREF _Toc329246890 \h </w:instrText>
      </w:r>
      <w:r>
        <w:fldChar w:fldCharType="separate"/>
      </w:r>
      <w:r>
        <w:t>9</w:t>
      </w:r>
      <w:r>
        <w:fldChar w:fldCharType="end"/>
      </w:r>
    </w:p>
    <w:p>
      <w:pPr>
        <w:pStyle w:val="TOC8"/>
        <w:rPr>
          <w:sz w:val="24"/>
          <w:szCs w:val="24"/>
          <w:lang w:val="en-US"/>
        </w:rPr>
      </w:pPr>
      <w:r>
        <w:t>21</w:t>
      </w:r>
      <w:r>
        <w:rPr>
          <w:snapToGrid w:val="0"/>
        </w:rPr>
        <w:t>.</w:t>
      </w:r>
      <w:r>
        <w:rPr>
          <w:snapToGrid w:val="0"/>
        </w:rPr>
        <w:tab/>
        <w:t>Charges for guarantee</w:t>
      </w:r>
      <w:r>
        <w:tab/>
      </w:r>
      <w:r>
        <w:fldChar w:fldCharType="begin"/>
      </w:r>
      <w:r>
        <w:instrText xml:space="preserve"> PAGEREF _Toc329246891 \h </w:instrText>
      </w:r>
      <w:r>
        <w:fldChar w:fldCharType="separate"/>
      </w:r>
      <w:r>
        <w:t>11</w:t>
      </w:r>
      <w:r>
        <w:fldChar w:fldCharType="end"/>
      </w:r>
    </w:p>
    <w:p>
      <w:pPr>
        <w:pStyle w:val="TOC8"/>
        <w:rPr>
          <w:sz w:val="24"/>
          <w:szCs w:val="24"/>
          <w:lang w:val="en-US"/>
        </w:rPr>
      </w:pPr>
      <w:r>
        <w:t>22</w:t>
      </w:r>
      <w:r>
        <w:rPr>
          <w:snapToGrid w:val="0"/>
        </w:rPr>
        <w:t>.</w:t>
      </w:r>
      <w:r>
        <w:rPr>
          <w:snapToGrid w:val="0"/>
        </w:rPr>
        <w:tab/>
        <w:t>Treasurer may require information to be given</w:t>
      </w:r>
      <w:r>
        <w:tab/>
      </w:r>
      <w:r>
        <w:fldChar w:fldCharType="begin"/>
      </w:r>
      <w:r>
        <w:instrText xml:space="preserve"> PAGEREF _Toc329246892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Entrenched provisions in articles of association</w:t>
      </w:r>
    </w:p>
    <w:p>
      <w:pPr>
        <w:pStyle w:val="TOC8"/>
        <w:rPr>
          <w:sz w:val="24"/>
          <w:szCs w:val="24"/>
          <w:lang w:val="en-US"/>
        </w:rPr>
      </w:pPr>
      <w:r>
        <w:t>23</w:t>
      </w:r>
      <w:r>
        <w:rPr>
          <w:snapToGrid w:val="0"/>
        </w:rPr>
        <w:t>.</w:t>
      </w:r>
      <w:r>
        <w:rPr>
          <w:snapToGrid w:val="0"/>
        </w:rPr>
        <w:tab/>
        <w:t>Bank’s articles of association to include certain provisions</w:t>
      </w:r>
      <w:r>
        <w:tab/>
      </w:r>
      <w:r>
        <w:fldChar w:fldCharType="begin"/>
      </w:r>
      <w:r>
        <w:instrText xml:space="preserve"> PAGEREF _Toc329246894 \h </w:instrText>
      </w:r>
      <w:r>
        <w:fldChar w:fldCharType="separate"/>
      </w:r>
      <w:r>
        <w:t>12</w:t>
      </w:r>
      <w:r>
        <w:fldChar w:fldCharType="end"/>
      </w:r>
    </w:p>
    <w:p>
      <w:pPr>
        <w:pStyle w:val="TOC8"/>
        <w:rPr>
          <w:sz w:val="24"/>
          <w:szCs w:val="24"/>
          <w:lang w:val="en-US"/>
        </w:rPr>
      </w:pPr>
      <w:r>
        <w:t>24</w:t>
      </w:r>
      <w:r>
        <w:rPr>
          <w:snapToGrid w:val="0"/>
        </w:rPr>
        <w:t>.</w:t>
      </w:r>
      <w:r>
        <w:rPr>
          <w:snapToGrid w:val="0"/>
        </w:rPr>
        <w:tab/>
        <w:t>Incapacity of Bank to alter or avoid mandatory articles</w:t>
      </w:r>
      <w:r>
        <w:tab/>
      </w:r>
      <w:r>
        <w:fldChar w:fldCharType="begin"/>
      </w:r>
      <w:r>
        <w:instrText xml:space="preserve"> PAGEREF _Toc329246895 \h </w:instrText>
      </w:r>
      <w:r>
        <w:fldChar w:fldCharType="separate"/>
      </w:r>
      <w:r>
        <w:t>13</w:t>
      </w:r>
      <w:r>
        <w:fldChar w:fldCharType="end"/>
      </w:r>
    </w:p>
    <w:p>
      <w:pPr>
        <w:pStyle w:val="TOC8"/>
        <w:rPr>
          <w:sz w:val="24"/>
          <w:szCs w:val="24"/>
          <w:lang w:val="en-US"/>
        </w:rPr>
      </w:pPr>
      <w:r>
        <w:t>25.</w:t>
      </w:r>
      <w:r>
        <w:tab/>
        <w:t>Operation of sections 23 and 24 excluded from the Corporations legislation</w:t>
      </w:r>
      <w:r>
        <w:tab/>
      </w:r>
      <w:r>
        <w:fldChar w:fldCharType="begin"/>
      </w:r>
      <w:r>
        <w:instrText xml:space="preserve"> PAGEREF _Toc329246896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Use of names</w:t>
      </w:r>
    </w:p>
    <w:p>
      <w:pPr>
        <w:pStyle w:val="TOC8"/>
        <w:rPr>
          <w:sz w:val="24"/>
          <w:szCs w:val="24"/>
          <w:lang w:val="en-US"/>
        </w:rPr>
      </w:pPr>
      <w:r>
        <w:t>26</w:t>
      </w:r>
      <w:r>
        <w:rPr>
          <w:snapToGrid w:val="0"/>
        </w:rPr>
        <w:t>.</w:t>
      </w:r>
      <w:r>
        <w:rPr>
          <w:snapToGrid w:val="0"/>
        </w:rPr>
        <w:tab/>
        <w:t>Use of names</w:t>
      </w:r>
      <w:r>
        <w:tab/>
      </w:r>
      <w:r>
        <w:fldChar w:fldCharType="begin"/>
      </w:r>
      <w:r>
        <w:instrText xml:space="preserve"> PAGEREF _Toc329246898 \h </w:instrText>
      </w:r>
      <w:r>
        <w:fldChar w:fldCharType="separate"/>
      </w:r>
      <w:r>
        <w:t>14</w:t>
      </w:r>
      <w:r>
        <w:fldChar w:fldCharType="end"/>
      </w:r>
    </w:p>
    <w:p>
      <w:pPr>
        <w:pStyle w:val="TOC8"/>
        <w:rPr>
          <w:sz w:val="24"/>
          <w:szCs w:val="24"/>
          <w:lang w:val="en-US"/>
        </w:rPr>
      </w:pPr>
      <w:r>
        <w:t>27</w:t>
      </w:r>
      <w:r>
        <w:rPr>
          <w:snapToGrid w:val="0"/>
        </w:rPr>
        <w:t>.</w:t>
      </w:r>
      <w:r>
        <w:rPr>
          <w:snapToGrid w:val="0"/>
        </w:rPr>
        <w:tab/>
        <w:t>Use of former name and derivatives of it</w:t>
      </w:r>
      <w:r>
        <w:tab/>
      </w:r>
      <w:r>
        <w:fldChar w:fldCharType="begin"/>
      </w:r>
      <w:r>
        <w:instrText xml:space="preserve"> PAGEREF _Toc329246899 \h </w:instrText>
      </w:r>
      <w:r>
        <w:fldChar w:fldCharType="separate"/>
      </w:r>
      <w:r>
        <w:t>14</w:t>
      </w:r>
      <w:r>
        <w:fldChar w:fldCharType="end"/>
      </w:r>
    </w:p>
    <w:p>
      <w:pPr>
        <w:pStyle w:val="TOC4"/>
        <w:tabs>
          <w:tab w:val="right" w:leader="dot" w:pos="7086"/>
        </w:tabs>
        <w:rPr>
          <w:b w:val="0"/>
          <w:sz w:val="24"/>
          <w:szCs w:val="24"/>
          <w:lang w:val="en-US"/>
        </w:rPr>
      </w:pPr>
      <w:r>
        <w:t>Division 5</w:t>
      </w:r>
      <w:r>
        <w:rPr>
          <w:snapToGrid w:val="0"/>
        </w:rPr>
        <w:t> — </w:t>
      </w:r>
      <w:r>
        <w:t>Enforcement of Divisions 3 and 4</w:t>
      </w:r>
    </w:p>
    <w:p>
      <w:pPr>
        <w:pStyle w:val="TOC8"/>
        <w:rPr>
          <w:sz w:val="24"/>
          <w:szCs w:val="24"/>
          <w:lang w:val="en-US"/>
        </w:rPr>
      </w:pPr>
      <w:r>
        <w:t>29</w:t>
      </w:r>
      <w:r>
        <w:rPr>
          <w:snapToGrid w:val="0"/>
        </w:rPr>
        <w:t>.</w:t>
      </w:r>
      <w:r>
        <w:rPr>
          <w:snapToGrid w:val="0"/>
        </w:rPr>
        <w:tab/>
        <w:t>Enforcement only by injunction</w:t>
      </w:r>
      <w:r>
        <w:tab/>
      </w:r>
      <w:r>
        <w:fldChar w:fldCharType="begin"/>
      </w:r>
      <w:r>
        <w:instrText xml:space="preserve"> PAGEREF _Toc329246901 \h </w:instrText>
      </w:r>
      <w:r>
        <w:fldChar w:fldCharType="separate"/>
      </w:r>
      <w:r>
        <w:t>15</w:t>
      </w:r>
      <w:r>
        <w:fldChar w:fldCharType="end"/>
      </w:r>
    </w:p>
    <w:p>
      <w:pPr>
        <w:pStyle w:val="TOC8"/>
        <w:rPr>
          <w:sz w:val="24"/>
          <w:szCs w:val="24"/>
          <w:lang w:val="en-US"/>
        </w:rPr>
      </w:pPr>
      <w:r>
        <w:t>30</w:t>
      </w:r>
      <w:r>
        <w:rPr>
          <w:snapToGrid w:val="0"/>
        </w:rPr>
        <w:t>.</w:t>
      </w:r>
      <w:r>
        <w:rPr>
          <w:snapToGrid w:val="0"/>
        </w:rPr>
        <w:tab/>
        <w:t>Injunctions</w:t>
      </w:r>
      <w:r>
        <w:tab/>
      </w:r>
      <w:r>
        <w:fldChar w:fldCharType="begin"/>
      </w:r>
      <w:r>
        <w:instrText xml:space="preserve"> PAGEREF _Toc329246902 \h </w:instrText>
      </w:r>
      <w:r>
        <w:fldChar w:fldCharType="separate"/>
      </w:r>
      <w:r>
        <w:t>15</w:t>
      </w:r>
      <w:r>
        <w:fldChar w:fldCharType="end"/>
      </w:r>
    </w:p>
    <w:p>
      <w:pPr>
        <w:pStyle w:val="TOC4"/>
        <w:tabs>
          <w:tab w:val="right" w:leader="dot" w:pos="7086"/>
        </w:tabs>
        <w:rPr>
          <w:b w:val="0"/>
          <w:sz w:val="24"/>
          <w:szCs w:val="24"/>
          <w:lang w:val="en-US"/>
        </w:rPr>
      </w:pPr>
      <w:r>
        <w:t>Division 6</w:t>
      </w:r>
      <w:r>
        <w:rPr>
          <w:snapToGrid w:val="0"/>
        </w:rPr>
        <w:t> — </w:t>
      </w:r>
      <w:r>
        <w:t>Continuation of certain provisions</w:t>
      </w:r>
    </w:p>
    <w:p>
      <w:pPr>
        <w:pStyle w:val="TOC8"/>
        <w:rPr>
          <w:sz w:val="24"/>
          <w:szCs w:val="24"/>
          <w:lang w:val="en-US"/>
        </w:rPr>
      </w:pPr>
      <w:r>
        <w:t>31</w:t>
      </w:r>
      <w:r>
        <w:rPr>
          <w:snapToGrid w:val="0"/>
        </w:rPr>
        <w:t>.</w:t>
      </w:r>
      <w:r>
        <w:rPr>
          <w:snapToGrid w:val="0"/>
        </w:rPr>
        <w:tab/>
        <w:t>Definitions</w:t>
      </w:r>
      <w:r>
        <w:tab/>
      </w:r>
      <w:r>
        <w:fldChar w:fldCharType="begin"/>
      </w:r>
      <w:r>
        <w:instrText xml:space="preserve"> PAGEREF _Toc329246904 \h </w:instrText>
      </w:r>
      <w:r>
        <w:fldChar w:fldCharType="separate"/>
      </w:r>
      <w:r>
        <w:t>16</w:t>
      </w:r>
      <w:r>
        <w:fldChar w:fldCharType="end"/>
      </w:r>
    </w:p>
    <w:p>
      <w:pPr>
        <w:pStyle w:val="TOC8"/>
        <w:rPr>
          <w:sz w:val="24"/>
          <w:szCs w:val="24"/>
          <w:lang w:val="en-US"/>
        </w:rPr>
      </w:pPr>
      <w:r>
        <w:t xml:space="preserve">32. </w:t>
      </w:r>
      <w:r>
        <w:tab/>
        <w:t>Intent of this Division</w:t>
      </w:r>
      <w:r>
        <w:tab/>
      </w:r>
      <w:r>
        <w:fldChar w:fldCharType="begin"/>
      </w:r>
      <w:r>
        <w:instrText xml:space="preserve"> PAGEREF _Toc329246905 \h </w:instrText>
      </w:r>
      <w:r>
        <w:fldChar w:fldCharType="separate"/>
      </w:r>
      <w:r>
        <w:t>17</w:t>
      </w:r>
      <w:r>
        <w:fldChar w:fldCharType="end"/>
      </w:r>
    </w:p>
    <w:p>
      <w:pPr>
        <w:pStyle w:val="TOC8"/>
        <w:rPr>
          <w:sz w:val="24"/>
          <w:szCs w:val="24"/>
          <w:lang w:val="en-US"/>
        </w:rPr>
      </w:pPr>
      <w:r>
        <w:t>33</w:t>
      </w:r>
      <w:r>
        <w:rPr>
          <w:snapToGrid w:val="0"/>
        </w:rPr>
        <w:t>.</w:t>
      </w:r>
      <w:r>
        <w:rPr>
          <w:snapToGrid w:val="0"/>
        </w:rPr>
        <w:tab/>
        <w:t>Evidence</w:t>
      </w:r>
      <w:r>
        <w:tab/>
      </w:r>
      <w:r>
        <w:fldChar w:fldCharType="begin"/>
      </w:r>
      <w:r>
        <w:instrText xml:space="preserve"> PAGEREF _Toc329246906 \h </w:instrText>
      </w:r>
      <w:r>
        <w:fldChar w:fldCharType="separate"/>
      </w:r>
      <w:r>
        <w:t>17</w:t>
      </w:r>
      <w:r>
        <w:fldChar w:fldCharType="end"/>
      </w:r>
    </w:p>
    <w:p>
      <w:pPr>
        <w:pStyle w:val="TOC8"/>
        <w:rPr>
          <w:sz w:val="24"/>
          <w:szCs w:val="24"/>
          <w:lang w:val="en-US"/>
        </w:rPr>
      </w:pPr>
      <w:r>
        <w:t>34</w:t>
      </w:r>
      <w:r>
        <w:rPr>
          <w:snapToGrid w:val="0"/>
        </w:rPr>
        <w:t>.</w:t>
      </w:r>
      <w:r>
        <w:rPr>
          <w:snapToGrid w:val="0"/>
        </w:rPr>
        <w:tab/>
        <w:t>Administration etc. of capital stock, debentures and inscribed stock</w:t>
      </w:r>
      <w:r>
        <w:tab/>
      </w:r>
      <w:r>
        <w:fldChar w:fldCharType="begin"/>
      </w:r>
      <w:r>
        <w:instrText xml:space="preserve"> PAGEREF _Toc329246907 \h </w:instrText>
      </w:r>
      <w:r>
        <w:fldChar w:fldCharType="separate"/>
      </w:r>
      <w:r>
        <w:t>17</w:t>
      </w:r>
      <w:r>
        <w:fldChar w:fldCharType="end"/>
      </w:r>
    </w:p>
    <w:p>
      <w:pPr>
        <w:pStyle w:val="TOC8"/>
        <w:rPr>
          <w:sz w:val="24"/>
          <w:szCs w:val="24"/>
          <w:lang w:val="en-US"/>
        </w:rPr>
      </w:pPr>
      <w:r>
        <w:t>35</w:t>
      </w:r>
      <w:r>
        <w:rPr>
          <w:snapToGrid w:val="0"/>
        </w:rPr>
        <w:t>.</w:t>
      </w:r>
      <w:r>
        <w:rPr>
          <w:snapToGrid w:val="0"/>
        </w:rPr>
        <w:tab/>
        <w:t>Reference to officers</w:t>
      </w:r>
      <w:r>
        <w:tab/>
      </w:r>
      <w:r>
        <w:fldChar w:fldCharType="begin"/>
      </w:r>
      <w:r>
        <w:instrText xml:space="preserve"> PAGEREF _Toc329246908 \h </w:instrText>
      </w:r>
      <w:r>
        <w:fldChar w:fldCharType="separate"/>
      </w:r>
      <w:r>
        <w:t>18</w:t>
      </w:r>
      <w:r>
        <w:fldChar w:fldCharType="end"/>
      </w:r>
    </w:p>
    <w:p>
      <w:pPr>
        <w:pStyle w:val="TOC8"/>
        <w:rPr>
          <w:sz w:val="24"/>
          <w:szCs w:val="24"/>
          <w:lang w:val="en-US"/>
        </w:rPr>
      </w:pPr>
      <w:r>
        <w:t>36</w:t>
      </w:r>
      <w:r>
        <w:rPr>
          <w:snapToGrid w:val="0"/>
        </w:rPr>
        <w:t>.</w:t>
      </w:r>
      <w:r>
        <w:rPr>
          <w:snapToGrid w:val="0"/>
        </w:rPr>
        <w:tab/>
        <w:t>Immunity etc. to continue</w:t>
      </w:r>
      <w:r>
        <w:tab/>
      </w:r>
      <w:r>
        <w:fldChar w:fldCharType="begin"/>
      </w:r>
      <w:r>
        <w:instrText xml:space="preserve"> PAGEREF _Toc329246909 \h </w:instrText>
      </w:r>
      <w:r>
        <w:fldChar w:fldCharType="separate"/>
      </w:r>
      <w:r>
        <w:t>18</w:t>
      </w:r>
      <w:r>
        <w:fldChar w:fldCharType="end"/>
      </w:r>
    </w:p>
    <w:p>
      <w:pPr>
        <w:pStyle w:val="TOC8"/>
        <w:rPr>
          <w:sz w:val="24"/>
          <w:szCs w:val="24"/>
          <w:lang w:val="en-US"/>
        </w:rPr>
      </w:pPr>
      <w:r>
        <w:t>37</w:t>
      </w:r>
      <w:r>
        <w:rPr>
          <w:snapToGrid w:val="0"/>
        </w:rPr>
        <w:t>.</w:t>
      </w:r>
      <w:r>
        <w:rPr>
          <w:snapToGrid w:val="0"/>
        </w:rPr>
        <w:tab/>
        <w:t>Former Bank to complete necessary transactions</w:t>
      </w:r>
      <w:r>
        <w:tab/>
      </w:r>
      <w:r>
        <w:fldChar w:fldCharType="begin"/>
      </w:r>
      <w:r>
        <w:instrText xml:space="preserve"> PAGEREF _Toc329246910 \h </w:instrText>
      </w:r>
      <w:r>
        <w:fldChar w:fldCharType="separate"/>
      </w:r>
      <w:r>
        <w:t>18</w:t>
      </w:r>
      <w:r>
        <w:fldChar w:fldCharType="end"/>
      </w:r>
    </w:p>
    <w:p>
      <w:pPr>
        <w:pStyle w:val="TOC4"/>
        <w:tabs>
          <w:tab w:val="right" w:leader="dot" w:pos="7086"/>
        </w:tabs>
        <w:rPr>
          <w:b w:val="0"/>
          <w:sz w:val="24"/>
          <w:szCs w:val="24"/>
          <w:lang w:val="en-US"/>
        </w:rPr>
      </w:pPr>
      <w:r>
        <w:t>Division 7</w:t>
      </w:r>
      <w:r>
        <w:rPr>
          <w:snapToGrid w:val="0"/>
        </w:rPr>
        <w:t> — </w:t>
      </w:r>
      <w:r>
        <w:t>Miscellaneous</w:t>
      </w:r>
    </w:p>
    <w:p>
      <w:pPr>
        <w:pStyle w:val="TOC8"/>
        <w:rPr>
          <w:sz w:val="24"/>
          <w:szCs w:val="24"/>
          <w:lang w:val="en-US"/>
        </w:rPr>
      </w:pPr>
      <w:r>
        <w:t>38</w:t>
      </w:r>
      <w:r>
        <w:rPr>
          <w:snapToGrid w:val="0"/>
        </w:rPr>
        <w:t>.</w:t>
      </w:r>
      <w:r>
        <w:rPr>
          <w:snapToGrid w:val="0"/>
        </w:rPr>
        <w:tab/>
        <w:t>References to former name</w:t>
      </w:r>
      <w:r>
        <w:tab/>
      </w:r>
      <w:r>
        <w:fldChar w:fldCharType="begin"/>
      </w:r>
      <w:r>
        <w:instrText xml:space="preserve"> PAGEREF _Toc329246912 \h </w:instrText>
      </w:r>
      <w:r>
        <w:fldChar w:fldCharType="separate"/>
      </w:r>
      <w:r>
        <w:t>19</w:t>
      </w:r>
      <w:r>
        <w:fldChar w:fldCharType="end"/>
      </w:r>
    </w:p>
    <w:p>
      <w:pPr>
        <w:pStyle w:val="TOC8"/>
        <w:rPr>
          <w:sz w:val="24"/>
          <w:szCs w:val="24"/>
          <w:lang w:val="en-US"/>
        </w:rPr>
      </w:pPr>
      <w:r>
        <w:t>39</w:t>
      </w:r>
      <w:r>
        <w:rPr>
          <w:snapToGrid w:val="0"/>
        </w:rPr>
        <w:t>.</w:t>
      </w:r>
      <w:r>
        <w:rPr>
          <w:snapToGrid w:val="0"/>
        </w:rPr>
        <w:tab/>
        <w:t>Saving</w:t>
      </w:r>
      <w:r>
        <w:tab/>
      </w:r>
      <w:r>
        <w:fldChar w:fldCharType="begin"/>
      </w:r>
      <w:r>
        <w:instrText xml:space="preserve"> PAGEREF _Toc329246913 \h </w:instrText>
      </w:r>
      <w:r>
        <w:fldChar w:fldCharType="separate"/>
      </w:r>
      <w:r>
        <w:t>20</w:t>
      </w:r>
      <w:r>
        <w:fldChar w:fldCharType="end"/>
      </w:r>
    </w:p>
    <w:p>
      <w:pPr>
        <w:pStyle w:val="TOC2"/>
        <w:tabs>
          <w:tab w:val="right" w:leader="dot" w:pos="7086"/>
        </w:tabs>
        <w:rPr>
          <w:b w:val="0"/>
          <w:sz w:val="24"/>
          <w:szCs w:val="24"/>
          <w:lang w:val="en-US"/>
        </w:rPr>
      </w:pPr>
      <w:r>
        <w:t>Part 4 — State’s shareholding in Bank on partial privatisation</w:t>
      </w:r>
    </w:p>
    <w:p>
      <w:pPr>
        <w:pStyle w:val="TOC8"/>
        <w:rPr>
          <w:sz w:val="24"/>
          <w:szCs w:val="24"/>
          <w:lang w:val="en-US"/>
        </w:rPr>
      </w:pPr>
      <w:r>
        <w:t>40</w:t>
      </w:r>
      <w:r>
        <w:rPr>
          <w:snapToGrid w:val="0"/>
        </w:rPr>
        <w:t>.</w:t>
      </w:r>
      <w:r>
        <w:rPr>
          <w:snapToGrid w:val="0"/>
        </w:rPr>
        <w:tab/>
        <w:t>Definition</w:t>
      </w:r>
      <w:r>
        <w:tab/>
      </w:r>
      <w:r>
        <w:fldChar w:fldCharType="begin"/>
      </w:r>
      <w:r>
        <w:instrText xml:space="preserve"> PAGEREF _Toc329246915 \h </w:instrText>
      </w:r>
      <w:r>
        <w:fldChar w:fldCharType="separate"/>
      </w:r>
      <w:r>
        <w:t>21</w:t>
      </w:r>
      <w:r>
        <w:fldChar w:fldCharType="end"/>
      </w:r>
    </w:p>
    <w:p>
      <w:pPr>
        <w:pStyle w:val="TOC8"/>
        <w:rPr>
          <w:sz w:val="24"/>
          <w:szCs w:val="24"/>
          <w:lang w:val="en-US"/>
        </w:rPr>
      </w:pPr>
      <w:r>
        <w:t>41</w:t>
      </w:r>
      <w:r>
        <w:rPr>
          <w:snapToGrid w:val="0"/>
        </w:rPr>
        <w:t>.</w:t>
      </w:r>
      <w:r>
        <w:rPr>
          <w:snapToGrid w:val="0"/>
        </w:rPr>
        <w:tab/>
        <w:t>Treasurer’s shareholding</w:t>
      </w:r>
      <w:r>
        <w:tab/>
      </w:r>
      <w:r>
        <w:fldChar w:fldCharType="begin"/>
      </w:r>
      <w:r>
        <w:instrText xml:space="preserve"> PAGEREF _Toc329246916 \h </w:instrText>
      </w:r>
      <w:r>
        <w:fldChar w:fldCharType="separate"/>
      </w:r>
      <w:r>
        <w:t>21</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42</w:t>
      </w:r>
      <w:r>
        <w:rPr>
          <w:snapToGrid w:val="0"/>
        </w:rPr>
        <w:t>.</w:t>
      </w:r>
      <w:r>
        <w:rPr>
          <w:snapToGrid w:val="0"/>
        </w:rPr>
        <w:tab/>
        <w:t>Regulations</w:t>
      </w:r>
      <w:r>
        <w:tab/>
      </w:r>
      <w:r>
        <w:fldChar w:fldCharType="begin"/>
      </w:r>
      <w:r>
        <w:instrText xml:space="preserve"> PAGEREF _Toc329246918 \h </w:instrText>
      </w:r>
      <w:r>
        <w:fldChar w:fldCharType="separate"/>
      </w:r>
      <w:r>
        <w:t>22</w:t>
      </w:r>
      <w:r>
        <w:fldChar w:fldCharType="end"/>
      </w:r>
    </w:p>
    <w:p>
      <w:pPr>
        <w:pStyle w:val="TOC8"/>
        <w:rPr>
          <w:sz w:val="24"/>
          <w:szCs w:val="24"/>
          <w:lang w:val="en-US"/>
        </w:rPr>
      </w:pPr>
      <w:r>
        <w:t>43</w:t>
      </w:r>
      <w:r>
        <w:rPr>
          <w:snapToGrid w:val="0"/>
        </w:rPr>
        <w:t>.</w:t>
      </w:r>
      <w:r>
        <w:rPr>
          <w:snapToGrid w:val="0"/>
        </w:rPr>
        <w:tab/>
      </w:r>
      <w:r>
        <w:rPr>
          <w:i/>
          <w:snapToGrid w:val="0"/>
        </w:rPr>
        <w:t>Bank of Western Australia Act 1990</w:t>
      </w:r>
      <w:r>
        <w:rPr>
          <w:snapToGrid w:val="0"/>
        </w:rPr>
        <w:t xml:space="preserve"> amended</w:t>
      </w:r>
      <w:r>
        <w:tab/>
      </w:r>
      <w:r>
        <w:fldChar w:fldCharType="begin"/>
      </w:r>
      <w:r>
        <w:instrText xml:space="preserve"> PAGEREF _Toc329246919 \h </w:instrText>
      </w:r>
      <w:r>
        <w:fldChar w:fldCharType="separate"/>
      </w:r>
      <w:r>
        <w:t>22</w:t>
      </w:r>
      <w:r>
        <w:fldChar w:fldCharType="end"/>
      </w:r>
    </w:p>
    <w:p>
      <w:pPr>
        <w:pStyle w:val="TOC8"/>
        <w:rPr>
          <w:sz w:val="24"/>
          <w:szCs w:val="24"/>
          <w:lang w:val="en-US"/>
        </w:rPr>
      </w:pPr>
      <w:r>
        <w:t>44</w:t>
      </w:r>
      <w:r>
        <w:rPr>
          <w:snapToGrid w:val="0"/>
        </w:rPr>
        <w:t>.</w:t>
      </w:r>
      <w:r>
        <w:rPr>
          <w:snapToGrid w:val="0"/>
        </w:rPr>
        <w:tab/>
        <w:t>Consequential amendments to other Acts</w:t>
      </w:r>
      <w:r>
        <w:tab/>
      </w:r>
      <w:r>
        <w:fldChar w:fldCharType="begin"/>
      </w:r>
      <w:r>
        <w:instrText xml:space="preserve"> PAGEREF _Toc329246920 \h </w:instrText>
      </w:r>
      <w:r>
        <w:fldChar w:fldCharType="separate"/>
      </w:r>
      <w:r>
        <w:t>22</w:t>
      </w:r>
      <w:r>
        <w:fldChar w:fldCharType="end"/>
      </w:r>
    </w:p>
    <w:p>
      <w:pPr>
        <w:pStyle w:val="TOC2"/>
        <w:tabs>
          <w:tab w:val="right" w:leader="dot" w:pos="7086"/>
        </w:tabs>
        <w:rPr>
          <w:b w:val="0"/>
          <w:sz w:val="24"/>
          <w:szCs w:val="24"/>
          <w:lang w:val="en-US"/>
        </w:rPr>
      </w:pPr>
      <w:r>
        <w:t xml:space="preserve">Schedule 1 — Provisions relating to </w:t>
      </w:r>
      <w:r>
        <w:rPr>
          <w:i/>
          <w:iCs/>
        </w:rPr>
        <w:t>Bank of Western Australia Act 1990</w:t>
      </w:r>
    </w:p>
    <w:p>
      <w:pPr>
        <w:pStyle w:val="TOC4"/>
        <w:tabs>
          <w:tab w:val="right" w:leader="dot" w:pos="7086"/>
        </w:tabs>
        <w:rPr>
          <w:b w:val="0"/>
          <w:sz w:val="24"/>
          <w:szCs w:val="24"/>
          <w:lang w:val="en-US"/>
        </w:rPr>
      </w:pPr>
      <w:r>
        <w:t>Division 2</w:t>
      </w:r>
      <w:r>
        <w:rPr>
          <w:snapToGrid w:val="0"/>
        </w:rPr>
        <w:t> — </w:t>
      </w:r>
      <w:r>
        <w:t>Transitional provisions</w:t>
      </w:r>
    </w:p>
    <w:p>
      <w:pPr>
        <w:pStyle w:val="TOC8"/>
        <w:rPr>
          <w:sz w:val="24"/>
          <w:szCs w:val="24"/>
          <w:lang w:val="en-US"/>
        </w:rPr>
      </w:pPr>
      <w:r>
        <w:t>11</w:t>
      </w:r>
      <w:r>
        <w:rPr>
          <w:snapToGrid w:val="0"/>
        </w:rPr>
        <w:t xml:space="preserve">. </w:t>
      </w:r>
      <w:r>
        <w:rPr>
          <w:snapToGrid w:val="0"/>
        </w:rPr>
        <w:tab/>
        <w:t>Definitions</w:t>
      </w:r>
      <w:r>
        <w:tab/>
      </w:r>
      <w:r>
        <w:fldChar w:fldCharType="begin"/>
      </w:r>
      <w:r>
        <w:instrText xml:space="preserve"> PAGEREF _Toc329246923 \h </w:instrText>
      </w:r>
      <w:r>
        <w:fldChar w:fldCharType="separate"/>
      </w:r>
      <w:r>
        <w:t>23</w:t>
      </w:r>
      <w:r>
        <w:fldChar w:fldCharType="end"/>
      </w:r>
    </w:p>
    <w:p>
      <w:pPr>
        <w:pStyle w:val="TOC8"/>
        <w:rPr>
          <w:sz w:val="24"/>
          <w:szCs w:val="24"/>
          <w:lang w:val="en-US"/>
        </w:rPr>
      </w:pPr>
      <w:r>
        <w:t>12</w:t>
      </w:r>
      <w:r>
        <w:rPr>
          <w:snapToGrid w:val="0"/>
        </w:rPr>
        <w:t xml:space="preserve">. </w:t>
      </w:r>
      <w:r>
        <w:rPr>
          <w:snapToGrid w:val="0"/>
        </w:rPr>
        <w:tab/>
        <w:t>Auditor General may disclose information</w:t>
      </w:r>
      <w:r>
        <w:tab/>
      </w:r>
      <w:r>
        <w:fldChar w:fldCharType="begin"/>
      </w:r>
      <w:r>
        <w:instrText xml:space="preserve"> PAGEREF _Toc329246924 \h </w:instrText>
      </w:r>
      <w:r>
        <w:fldChar w:fldCharType="separate"/>
      </w:r>
      <w:r>
        <w:t>23</w:t>
      </w:r>
      <w:r>
        <w:fldChar w:fldCharType="end"/>
      </w:r>
    </w:p>
    <w:p>
      <w:pPr>
        <w:pStyle w:val="TOC8"/>
        <w:rPr>
          <w:sz w:val="24"/>
          <w:szCs w:val="24"/>
          <w:lang w:val="en-US"/>
        </w:rPr>
      </w:pPr>
      <w:r>
        <w:t>13</w:t>
      </w:r>
      <w:r>
        <w:rPr>
          <w:snapToGrid w:val="0"/>
        </w:rPr>
        <w:t xml:space="preserve">. </w:t>
      </w:r>
      <w:r>
        <w:rPr>
          <w:snapToGrid w:val="0"/>
        </w:rPr>
        <w:tab/>
        <w:t>Payments under repealed section 31 up to day of privatisation</w:t>
      </w:r>
      <w:r>
        <w:tab/>
      </w:r>
      <w:r>
        <w:fldChar w:fldCharType="begin"/>
      </w:r>
      <w:r>
        <w:instrText xml:space="preserve"> PAGEREF _Toc329246925 \h </w:instrText>
      </w:r>
      <w:r>
        <w:fldChar w:fldCharType="separate"/>
      </w:r>
      <w:r>
        <w:t>23</w:t>
      </w:r>
      <w:r>
        <w:fldChar w:fldCharType="end"/>
      </w:r>
    </w:p>
    <w:p>
      <w:pPr>
        <w:pStyle w:val="TOC8"/>
        <w:rPr>
          <w:sz w:val="24"/>
          <w:szCs w:val="24"/>
          <w:lang w:val="en-US"/>
        </w:rPr>
      </w:pPr>
      <w:r>
        <w:t>14</w:t>
      </w:r>
      <w:r>
        <w:rPr>
          <w:snapToGrid w:val="0"/>
        </w:rPr>
        <w:t xml:space="preserve">. </w:t>
      </w:r>
      <w:r>
        <w:rPr>
          <w:snapToGrid w:val="0"/>
        </w:rPr>
        <w:tab/>
        <w:t>Agreements under section 33(4a)</w:t>
      </w:r>
      <w:r>
        <w:tab/>
      </w:r>
      <w:r>
        <w:fldChar w:fldCharType="begin"/>
      </w:r>
      <w:r>
        <w:instrText xml:space="preserve"> PAGEREF _Toc329246926 \h </w:instrText>
      </w:r>
      <w:r>
        <w:fldChar w:fldCharType="separate"/>
      </w:r>
      <w:r>
        <w:t>24</w:t>
      </w:r>
      <w:r>
        <w:fldChar w:fldCharType="end"/>
      </w:r>
    </w:p>
    <w:p>
      <w:pPr>
        <w:pStyle w:val="TOC8"/>
        <w:rPr>
          <w:sz w:val="24"/>
          <w:szCs w:val="24"/>
          <w:lang w:val="en-US"/>
        </w:rPr>
      </w:pPr>
      <w:r>
        <w:t>15</w:t>
      </w:r>
      <w:r>
        <w:rPr>
          <w:snapToGrid w:val="0"/>
        </w:rPr>
        <w:t xml:space="preserve">. </w:t>
      </w:r>
      <w:r>
        <w:rPr>
          <w:snapToGrid w:val="0"/>
        </w:rPr>
        <w:tab/>
        <w:t>Securities taken as agent of Crown</w:t>
      </w:r>
      <w:r>
        <w:tab/>
      </w:r>
      <w:r>
        <w:fldChar w:fldCharType="begin"/>
      </w:r>
      <w:r>
        <w:instrText xml:space="preserve"> PAGEREF _Toc329246927 \h </w:instrText>
      </w:r>
      <w:r>
        <w:fldChar w:fldCharType="separate"/>
      </w:r>
      <w:r>
        <w:t>24</w:t>
      </w:r>
      <w:r>
        <w:fldChar w:fldCharType="end"/>
      </w:r>
    </w:p>
    <w:p>
      <w:pPr>
        <w:pStyle w:val="TOC2"/>
        <w:tabs>
          <w:tab w:val="right" w:leader="dot" w:pos="7086"/>
        </w:tabs>
        <w:rPr>
          <w:b w:val="0"/>
          <w:sz w:val="24"/>
          <w:szCs w:val="24"/>
          <w:lang w:val="en-US"/>
        </w:rPr>
      </w:pPr>
      <w:r>
        <w:t>Schedule 2 — Provisions relating to other Acts</w:t>
      </w:r>
    </w:p>
    <w:p>
      <w:pPr>
        <w:pStyle w:val="TOC2"/>
        <w:tabs>
          <w:tab w:val="right" w:leader="dot" w:pos="7086"/>
        </w:tabs>
        <w:rPr>
          <w:b w:val="0"/>
          <w:sz w:val="24"/>
          <w:szCs w:val="24"/>
          <w:lang w:val="en-US"/>
        </w:rPr>
      </w:pPr>
      <w:r>
        <w:t>Part B — Transitional Provisions</w:t>
      </w:r>
    </w:p>
    <w:p>
      <w:pPr>
        <w:pStyle w:val="TOC8"/>
        <w:rPr>
          <w:sz w:val="24"/>
          <w:szCs w:val="24"/>
          <w:lang w:val="en-US"/>
        </w:rPr>
      </w:pPr>
      <w:r>
        <w:t>1</w:t>
      </w:r>
      <w:r>
        <w:rPr>
          <w:snapToGrid w:val="0"/>
        </w:rPr>
        <w:t>.</w:t>
      </w:r>
      <w:r>
        <w:rPr>
          <w:snapToGrid w:val="0"/>
        </w:rPr>
        <w:tab/>
        <w:t xml:space="preserve">Provision relating to </w:t>
      </w:r>
      <w:r>
        <w:rPr>
          <w:i/>
          <w:snapToGrid w:val="0"/>
        </w:rPr>
        <w:t>Industry (Advances) Act 1947</w:t>
      </w:r>
      <w:r>
        <w:tab/>
      </w:r>
      <w:r>
        <w:fldChar w:fldCharType="begin"/>
      </w:r>
      <w:r>
        <w:instrText xml:space="preserve"> PAGEREF _Toc329246930 \h </w:instrText>
      </w:r>
      <w:r>
        <w:fldChar w:fldCharType="separate"/>
      </w:r>
      <w:r>
        <w:t>25</w:t>
      </w:r>
      <w:r>
        <w:fldChar w:fldCharType="end"/>
      </w:r>
    </w:p>
    <w:p>
      <w:pPr>
        <w:pStyle w:val="TOC8"/>
        <w:rPr>
          <w:sz w:val="24"/>
          <w:szCs w:val="24"/>
          <w:lang w:val="en-US"/>
        </w:rPr>
      </w:pPr>
      <w:r>
        <w:t>2</w:t>
      </w:r>
      <w:r>
        <w:rPr>
          <w:snapToGrid w:val="0"/>
        </w:rPr>
        <w:t xml:space="preserve">. </w:t>
      </w:r>
      <w:r>
        <w:rPr>
          <w:snapToGrid w:val="0"/>
        </w:rPr>
        <w:tab/>
        <w:t xml:space="preserve">Provisions relating to </w:t>
      </w:r>
      <w:r>
        <w:rPr>
          <w:i/>
          <w:snapToGrid w:val="0"/>
        </w:rPr>
        <w:t>Superannuation and Family Benefits Act 1938</w:t>
      </w:r>
      <w:r>
        <w:tab/>
      </w:r>
      <w:r>
        <w:fldChar w:fldCharType="begin"/>
      </w:r>
      <w:r>
        <w:instrText xml:space="preserve"> PAGEREF _Toc329246931 \h </w:instrText>
      </w:r>
      <w:r>
        <w:fldChar w:fldCharType="separate"/>
      </w:r>
      <w:r>
        <w:t>25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_Toc329246933 \h </w:instrText>
      </w:r>
      <w:r>
        <w:fldChar w:fldCharType="separate"/>
      </w:r>
      <w:r>
        <w:t>27</w:t>
      </w:r>
      <w:r>
        <w:fldChar w:fldCharType="end"/>
      </w:r>
    </w:p>
    <w:p>
      <w:pPr>
        <w:pStyle w:val="TOC8"/>
        <w:rPr>
          <w:sz w:val="24"/>
          <w:szCs w:val="24"/>
          <w:lang w:val="en-US"/>
        </w:rPr>
      </w:pPr>
      <w:r>
        <w:tab/>
        <w:t>Provisions that have not come into operation</w:t>
      </w:r>
      <w:r>
        <w:tab/>
      </w:r>
      <w:r>
        <w:fldChar w:fldCharType="begin"/>
      </w:r>
      <w:r>
        <w:instrText xml:space="preserve"> PAGEREF _Toc329246934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1440"/>
      </w:pPr>
      <w:r>
        <w:t xml:space="preserve">Bank of </w:t>
      </w:r>
      <w:smartTag w:uri="urn:schemas-microsoft-com:office:smarttags" w:element="State">
        <w:smartTag w:uri="urn:schemas-microsoft-com:office:smarttags" w:element="place">
          <w:r>
            <w:t>Western Australia</w:t>
          </w:r>
        </w:smartTag>
      </w:smartTag>
      <w:r>
        <w:t xml:space="preserve">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bookmarkStart w:id="2" w:name="_Toc157833931"/>
      <w:bookmarkStart w:id="3" w:name="_Toc230762554"/>
      <w:bookmarkStart w:id="4" w:name="_Toc230762622"/>
      <w:bookmarkStart w:id="5" w:name="_Toc230762690"/>
      <w:bookmarkStart w:id="6" w:name="_Toc230762758"/>
      <w:bookmarkStart w:id="7" w:name="_Toc268184345"/>
      <w:bookmarkStart w:id="8" w:name="_Toc272041645"/>
      <w:bookmarkStart w:id="9" w:name="_Toc3292468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68497633"/>
      <w:bookmarkStart w:id="11" w:name="_Toc157833932"/>
      <w:bookmarkStart w:id="12" w:name="_Toc329246868"/>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1995</w:t>
      </w:r>
      <w:r>
        <w:rPr>
          <w:snapToGrid w:val="0"/>
          <w:vertAlign w:val="superscript"/>
        </w:rPr>
        <w:t> 1</w:t>
      </w:r>
      <w:r>
        <w:rPr>
          <w:snapToGrid w:val="0"/>
        </w:rPr>
        <w:t>.</w:t>
      </w:r>
    </w:p>
    <w:p>
      <w:pPr>
        <w:pStyle w:val="Heading5"/>
        <w:rPr>
          <w:snapToGrid w:val="0"/>
        </w:rPr>
      </w:pPr>
      <w:bookmarkStart w:id="13" w:name="_Toc68497634"/>
      <w:bookmarkStart w:id="14" w:name="_Toc157833933"/>
      <w:bookmarkStart w:id="15" w:name="_Toc329246869"/>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6" w:name="_Toc68497635"/>
      <w:bookmarkStart w:id="17" w:name="_Toc157833934"/>
      <w:bookmarkStart w:id="18" w:name="_Toc329246870"/>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19" w:name="_Toc68497636"/>
      <w:bookmarkStart w:id="20" w:name="_Toc157833935"/>
      <w:bookmarkStart w:id="21" w:name="_Toc329246871"/>
      <w:r>
        <w:rPr>
          <w:rStyle w:val="CharSectno"/>
        </w:rPr>
        <w:t>4</w:t>
      </w:r>
      <w:r>
        <w:rPr>
          <w:snapToGrid w:val="0"/>
        </w:rPr>
        <w:t>.</w:t>
      </w:r>
      <w:r>
        <w:rPr>
          <w:snapToGrid w:val="0"/>
        </w:rPr>
        <w:tab/>
        <w:t>Full and partial privatisation defined</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2" w:name="_Toc72732363"/>
      <w:bookmarkStart w:id="23" w:name="_Toc157833936"/>
      <w:bookmarkStart w:id="24" w:name="_Toc230762559"/>
      <w:bookmarkStart w:id="25" w:name="_Toc230762627"/>
      <w:bookmarkStart w:id="26" w:name="_Toc230762695"/>
      <w:bookmarkStart w:id="27" w:name="_Toc230762763"/>
      <w:bookmarkStart w:id="28" w:name="_Toc268184350"/>
      <w:bookmarkStart w:id="29" w:name="_Toc272041650"/>
      <w:bookmarkStart w:id="30" w:name="_Toc329246872"/>
      <w:r>
        <w:rPr>
          <w:rStyle w:val="CharPartNo"/>
        </w:rPr>
        <w:t>Part 2</w:t>
      </w:r>
      <w:r>
        <w:rPr>
          <w:rStyle w:val="CharDivNo"/>
        </w:rPr>
        <w:t> </w:t>
      </w:r>
      <w:r>
        <w:t>—</w:t>
      </w:r>
      <w:r>
        <w:rPr>
          <w:rStyle w:val="CharDivText"/>
        </w:rPr>
        <w:t> </w:t>
      </w:r>
      <w:r>
        <w:rPr>
          <w:rStyle w:val="CharPartText"/>
        </w:rPr>
        <w:t>Privatisation of the Bank</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68497637"/>
      <w:bookmarkStart w:id="32" w:name="_Toc157833937"/>
      <w:bookmarkStart w:id="33" w:name="_Toc329246873"/>
      <w:r>
        <w:rPr>
          <w:rStyle w:val="CharSectno"/>
        </w:rPr>
        <w:t>5</w:t>
      </w:r>
      <w:r>
        <w:rPr>
          <w:snapToGrid w:val="0"/>
        </w:rPr>
        <w:t>.</w:t>
      </w:r>
      <w:r>
        <w:rPr>
          <w:snapToGrid w:val="0"/>
        </w:rPr>
        <w:tab/>
        <w:t>Definitions</w:t>
      </w:r>
      <w:bookmarkEnd w:id="31"/>
      <w:bookmarkEnd w:id="32"/>
      <w:bookmarkEnd w:id="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34" w:name="_Toc68497638"/>
      <w:bookmarkStart w:id="35" w:name="_Toc157833938"/>
      <w:bookmarkStart w:id="36" w:name="_Toc329246874"/>
      <w:r>
        <w:rPr>
          <w:rStyle w:val="CharSectno"/>
        </w:rPr>
        <w:t>6</w:t>
      </w:r>
      <w:r>
        <w:rPr>
          <w:snapToGrid w:val="0"/>
        </w:rPr>
        <w:t>.</w:t>
      </w:r>
      <w:r>
        <w:rPr>
          <w:snapToGrid w:val="0"/>
        </w:rPr>
        <w:tab/>
        <w:t>Privatisation of Bank</w:t>
      </w:r>
      <w:bookmarkEnd w:id="34"/>
      <w:bookmarkEnd w:id="35"/>
      <w:bookmarkEnd w:id="36"/>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37" w:name="_Toc68497639"/>
      <w:bookmarkStart w:id="38" w:name="_Toc157833939"/>
      <w:bookmarkStart w:id="39" w:name="_Toc329246875"/>
      <w:r>
        <w:rPr>
          <w:rStyle w:val="CharSectno"/>
        </w:rPr>
        <w:t>7</w:t>
      </w:r>
      <w:r>
        <w:rPr>
          <w:snapToGrid w:val="0"/>
        </w:rPr>
        <w:t>.</w:t>
      </w:r>
      <w:r>
        <w:rPr>
          <w:snapToGrid w:val="0"/>
        </w:rPr>
        <w:tab/>
        <w:t>Method of privatisation</w:t>
      </w:r>
      <w:bookmarkEnd w:id="37"/>
      <w:bookmarkEnd w:id="38"/>
      <w:bookmarkEnd w:id="39"/>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40" w:name="_Toc68497640"/>
      <w:bookmarkStart w:id="41" w:name="_Toc157833940"/>
      <w:bookmarkStart w:id="42" w:name="_Toc329246876"/>
      <w:r>
        <w:rPr>
          <w:rStyle w:val="CharSectno"/>
        </w:rPr>
        <w:t>8</w:t>
      </w:r>
      <w:r>
        <w:rPr>
          <w:snapToGrid w:val="0"/>
        </w:rPr>
        <w:t>.</w:t>
      </w:r>
      <w:r>
        <w:rPr>
          <w:snapToGrid w:val="0"/>
        </w:rPr>
        <w:tab/>
        <w:t>Extent of State’s shareholding</w:t>
      </w:r>
      <w:bookmarkEnd w:id="40"/>
      <w:bookmarkEnd w:id="41"/>
      <w:bookmarkEnd w:id="42"/>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43" w:name="_Toc68497641"/>
      <w:bookmarkStart w:id="44" w:name="_Toc157833941"/>
      <w:bookmarkStart w:id="45" w:name="_Toc329246877"/>
      <w:r>
        <w:rPr>
          <w:rStyle w:val="CharSectno"/>
        </w:rPr>
        <w:t>9</w:t>
      </w:r>
      <w:r>
        <w:rPr>
          <w:snapToGrid w:val="0"/>
        </w:rPr>
        <w:t>.</w:t>
      </w:r>
      <w:r>
        <w:rPr>
          <w:snapToGrid w:val="0"/>
        </w:rPr>
        <w:tab/>
        <w:t>Day of privatisation</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46" w:name="_Toc68497642"/>
      <w:bookmarkStart w:id="47" w:name="_Toc157833942"/>
      <w:bookmarkStart w:id="48" w:name="_Toc329246878"/>
      <w:r>
        <w:rPr>
          <w:rStyle w:val="CharSectno"/>
        </w:rPr>
        <w:t>10</w:t>
      </w:r>
      <w:r>
        <w:rPr>
          <w:snapToGrid w:val="0"/>
        </w:rPr>
        <w:t>.</w:t>
      </w:r>
      <w:r>
        <w:rPr>
          <w:snapToGrid w:val="0"/>
        </w:rPr>
        <w:tab/>
        <w:t>Powers exercisable for purposes of privatisation</w:t>
      </w:r>
      <w:bookmarkEnd w:id="46"/>
      <w:bookmarkEnd w:id="47"/>
      <w:bookmarkEnd w:id="48"/>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49" w:name="_Toc68497643"/>
      <w:bookmarkStart w:id="50" w:name="_Toc157833943"/>
      <w:bookmarkStart w:id="51" w:name="_Toc329246879"/>
      <w:r>
        <w:rPr>
          <w:rStyle w:val="CharSectno"/>
        </w:rPr>
        <w:t>12</w:t>
      </w:r>
      <w:r>
        <w:rPr>
          <w:snapToGrid w:val="0"/>
        </w:rPr>
        <w:t>.</w:t>
      </w:r>
      <w:r>
        <w:rPr>
          <w:snapToGrid w:val="0"/>
        </w:rPr>
        <w:tab/>
        <w:t>Consultation</w:t>
      </w:r>
      <w:bookmarkEnd w:id="49"/>
      <w:bookmarkEnd w:id="50"/>
      <w:bookmarkEnd w:id="51"/>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52" w:name="_Toc68497644"/>
      <w:bookmarkStart w:id="53" w:name="_Toc157833944"/>
      <w:bookmarkStart w:id="54" w:name="_Toc329246880"/>
      <w:r>
        <w:rPr>
          <w:rStyle w:val="CharSectno"/>
        </w:rPr>
        <w:t>13</w:t>
      </w:r>
      <w:r>
        <w:rPr>
          <w:snapToGrid w:val="0"/>
        </w:rPr>
        <w:t>.</w:t>
      </w:r>
      <w:r>
        <w:rPr>
          <w:snapToGrid w:val="0"/>
        </w:rPr>
        <w:tab/>
        <w:t>Proceeds</w:t>
      </w:r>
      <w:bookmarkEnd w:id="52"/>
      <w:bookmarkEnd w:id="53"/>
      <w:bookmarkEnd w:id="54"/>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5" w:name="_Toc68497645"/>
      <w:bookmarkStart w:id="56" w:name="_Toc157833945"/>
      <w:bookmarkStart w:id="57" w:name="_Toc329246881"/>
      <w:r>
        <w:rPr>
          <w:rStyle w:val="CharSectno"/>
        </w:rPr>
        <w:t>14</w:t>
      </w:r>
      <w:r>
        <w:rPr>
          <w:snapToGrid w:val="0"/>
        </w:rPr>
        <w:t>.</w:t>
      </w:r>
      <w:r>
        <w:rPr>
          <w:snapToGrid w:val="0"/>
        </w:rPr>
        <w:tab/>
        <w:t>Disclosure of information</w:t>
      </w:r>
      <w:bookmarkEnd w:id="55"/>
      <w:bookmarkEnd w:id="56"/>
      <w:bookmarkEnd w:id="57"/>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58" w:name="_Toc68497646"/>
      <w:bookmarkStart w:id="59" w:name="_Toc157833946"/>
      <w:bookmarkStart w:id="60" w:name="_Toc329246882"/>
      <w:r>
        <w:rPr>
          <w:rStyle w:val="CharSectno"/>
        </w:rPr>
        <w:t>15</w:t>
      </w:r>
      <w:r>
        <w:rPr>
          <w:snapToGrid w:val="0"/>
        </w:rPr>
        <w:t>.</w:t>
      </w:r>
      <w:r>
        <w:rPr>
          <w:snapToGrid w:val="0"/>
        </w:rPr>
        <w:tab/>
        <w:t>Auditor General may disclose information</w:t>
      </w:r>
      <w:bookmarkEnd w:id="58"/>
      <w:bookmarkEnd w:id="59"/>
      <w:bookmarkEnd w:id="60"/>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61" w:name="_Toc68497647"/>
      <w:bookmarkStart w:id="62" w:name="_Toc157833947"/>
      <w:bookmarkStart w:id="63" w:name="_Toc329246883"/>
      <w:r>
        <w:rPr>
          <w:rStyle w:val="CharSectno"/>
        </w:rPr>
        <w:t>16</w:t>
      </w:r>
      <w:r>
        <w:rPr>
          <w:snapToGrid w:val="0"/>
        </w:rPr>
        <w:t>.</w:t>
      </w:r>
      <w:r>
        <w:rPr>
          <w:snapToGrid w:val="0"/>
        </w:rPr>
        <w:tab/>
        <w:t>Offence of disclosing information</w:t>
      </w:r>
      <w:bookmarkEnd w:id="61"/>
      <w:bookmarkEnd w:id="62"/>
      <w:bookmarkEnd w:id="63"/>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64" w:name="_Toc68497648"/>
      <w:bookmarkStart w:id="65" w:name="_Toc157833948"/>
      <w:bookmarkStart w:id="66" w:name="_Toc329246884"/>
      <w:r>
        <w:rPr>
          <w:rStyle w:val="CharSectno"/>
        </w:rPr>
        <w:t>17</w:t>
      </w:r>
      <w:r>
        <w:rPr>
          <w:snapToGrid w:val="0"/>
        </w:rPr>
        <w:t>.</w:t>
      </w:r>
      <w:r>
        <w:rPr>
          <w:snapToGrid w:val="0"/>
        </w:rPr>
        <w:tab/>
        <w:t>Functions and powers conferred</w:t>
      </w:r>
      <w:bookmarkEnd w:id="64"/>
      <w:bookmarkEnd w:id="65"/>
      <w:bookmarkEnd w:id="66"/>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67" w:name="_Toc68497649"/>
      <w:bookmarkStart w:id="68" w:name="_Toc157833949"/>
      <w:bookmarkStart w:id="69" w:name="_Toc329246885"/>
      <w:r>
        <w:rPr>
          <w:rStyle w:val="CharSectno"/>
        </w:rPr>
        <w:t>18</w:t>
      </w:r>
      <w:r>
        <w:rPr>
          <w:snapToGrid w:val="0"/>
        </w:rPr>
        <w:t>.</w:t>
      </w:r>
      <w:r>
        <w:rPr>
          <w:snapToGrid w:val="0"/>
        </w:rPr>
        <w:tab/>
        <w:t>Exemption from stamp duty</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70" w:name="_Toc72732377"/>
      <w:bookmarkStart w:id="71" w:name="_Toc157833950"/>
      <w:bookmarkStart w:id="72" w:name="_Toc230762573"/>
      <w:bookmarkStart w:id="73" w:name="_Toc230762641"/>
      <w:bookmarkStart w:id="74" w:name="_Toc230762709"/>
      <w:bookmarkStart w:id="75" w:name="_Toc230762777"/>
      <w:bookmarkStart w:id="76" w:name="_Toc268184364"/>
      <w:bookmarkStart w:id="77" w:name="_Toc272041664"/>
      <w:bookmarkStart w:id="78" w:name="_Toc329246886"/>
      <w:r>
        <w:rPr>
          <w:rStyle w:val="CharPartNo"/>
        </w:rPr>
        <w:t>Part 3</w:t>
      </w:r>
      <w:r>
        <w:t> — </w:t>
      </w:r>
      <w:r>
        <w:rPr>
          <w:rStyle w:val="CharPartText"/>
        </w:rPr>
        <w:t>Provisions applicable to Bank after privatisation</w:t>
      </w:r>
      <w:bookmarkEnd w:id="70"/>
      <w:bookmarkEnd w:id="71"/>
      <w:bookmarkEnd w:id="72"/>
      <w:bookmarkEnd w:id="73"/>
      <w:bookmarkEnd w:id="74"/>
      <w:bookmarkEnd w:id="75"/>
      <w:bookmarkEnd w:id="76"/>
      <w:bookmarkEnd w:id="77"/>
      <w:bookmarkEnd w:id="78"/>
    </w:p>
    <w:p>
      <w:pPr>
        <w:pStyle w:val="Heading3"/>
        <w:rPr>
          <w:snapToGrid w:val="0"/>
        </w:rPr>
      </w:pPr>
      <w:bookmarkStart w:id="79" w:name="_Toc72732378"/>
      <w:bookmarkStart w:id="80" w:name="_Toc157833951"/>
      <w:bookmarkStart w:id="81" w:name="_Toc230762574"/>
      <w:bookmarkStart w:id="82" w:name="_Toc230762642"/>
      <w:bookmarkStart w:id="83" w:name="_Toc230762710"/>
      <w:bookmarkStart w:id="84" w:name="_Toc230762778"/>
      <w:bookmarkStart w:id="85" w:name="_Toc268184365"/>
      <w:bookmarkStart w:id="86" w:name="_Toc272041665"/>
      <w:bookmarkStart w:id="87" w:name="_Toc329246887"/>
      <w:r>
        <w:rPr>
          <w:rStyle w:val="CharDivNo"/>
        </w:rPr>
        <w:t>Division 1</w:t>
      </w:r>
      <w:r>
        <w:rPr>
          <w:snapToGrid w:val="0"/>
        </w:rPr>
        <w:t> — </w:t>
      </w:r>
      <w:r>
        <w:rPr>
          <w:rStyle w:val="CharDivText"/>
        </w:rPr>
        <w:t>Preliminary</w:t>
      </w:r>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68497650"/>
      <w:bookmarkStart w:id="89" w:name="_Toc157833952"/>
      <w:bookmarkStart w:id="90" w:name="_Toc329246888"/>
      <w:r>
        <w:rPr>
          <w:rStyle w:val="CharSectno"/>
        </w:rPr>
        <w:t>19</w:t>
      </w:r>
      <w:r>
        <w:rPr>
          <w:snapToGrid w:val="0"/>
        </w:rPr>
        <w:t>.</w:t>
      </w:r>
      <w:r>
        <w:rPr>
          <w:snapToGrid w:val="0"/>
        </w:rPr>
        <w:tab/>
        <w:t>Definitions</w:t>
      </w:r>
      <w:bookmarkEnd w:id="88"/>
      <w:bookmarkEnd w:id="89"/>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Footnotesection"/>
      </w:pPr>
      <w:r>
        <w:tab/>
        <w:t>[Section 19 amended by No. 10 of 2001 s. 17.]</w:t>
      </w:r>
    </w:p>
    <w:p>
      <w:pPr>
        <w:pStyle w:val="Heading3"/>
        <w:rPr>
          <w:snapToGrid w:val="0"/>
        </w:rPr>
      </w:pPr>
      <w:bookmarkStart w:id="91" w:name="_Toc72732380"/>
      <w:bookmarkStart w:id="92" w:name="_Toc157833953"/>
      <w:bookmarkStart w:id="93" w:name="_Toc230762576"/>
      <w:bookmarkStart w:id="94" w:name="_Toc230762644"/>
      <w:bookmarkStart w:id="95" w:name="_Toc230762712"/>
      <w:bookmarkStart w:id="96" w:name="_Toc230762780"/>
      <w:bookmarkStart w:id="97" w:name="_Toc268184367"/>
      <w:bookmarkStart w:id="98" w:name="_Toc272041667"/>
      <w:bookmarkStart w:id="99" w:name="_Toc329246889"/>
      <w:r>
        <w:rPr>
          <w:rStyle w:val="CharDivNo"/>
        </w:rPr>
        <w:t>Division 2</w:t>
      </w:r>
      <w:r>
        <w:rPr>
          <w:snapToGrid w:val="0"/>
        </w:rPr>
        <w:t> — </w:t>
      </w:r>
      <w:r>
        <w:rPr>
          <w:rStyle w:val="CharDivText"/>
        </w:rPr>
        <w:t>Guarantee</w:t>
      </w:r>
      <w:bookmarkEnd w:id="91"/>
      <w:bookmarkEnd w:id="92"/>
      <w:bookmarkEnd w:id="93"/>
      <w:bookmarkEnd w:id="94"/>
      <w:bookmarkEnd w:id="95"/>
      <w:bookmarkEnd w:id="96"/>
      <w:bookmarkEnd w:id="97"/>
      <w:bookmarkEnd w:id="98"/>
      <w:bookmarkEnd w:id="99"/>
    </w:p>
    <w:p>
      <w:pPr>
        <w:pStyle w:val="Heading5"/>
        <w:rPr>
          <w:snapToGrid w:val="0"/>
        </w:rPr>
      </w:pPr>
      <w:bookmarkStart w:id="100" w:name="_Toc68497651"/>
      <w:bookmarkStart w:id="101" w:name="_Toc157833954"/>
      <w:bookmarkStart w:id="102" w:name="_Toc329246890"/>
      <w:r>
        <w:rPr>
          <w:rStyle w:val="CharSectno"/>
        </w:rPr>
        <w:t>20</w:t>
      </w:r>
      <w:r>
        <w:rPr>
          <w:snapToGrid w:val="0"/>
        </w:rPr>
        <w:t>.</w:t>
      </w:r>
      <w:r>
        <w:rPr>
          <w:snapToGrid w:val="0"/>
        </w:rPr>
        <w:tab/>
        <w:t>Guarantee</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103" w:name="_Toc68497652"/>
      <w:bookmarkStart w:id="104" w:name="_Toc157833955"/>
      <w:bookmarkStart w:id="105" w:name="_Toc329246891"/>
      <w:r>
        <w:rPr>
          <w:rStyle w:val="CharSectno"/>
        </w:rPr>
        <w:t>21</w:t>
      </w:r>
      <w:r>
        <w:rPr>
          <w:snapToGrid w:val="0"/>
        </w:rPr>
        <w:t>.</w:t>
      </w:r>
      <w:r>
        <w:rPr>
          <w:snapToGrid w:val="0"/>
        </w:rPr>
        <w:tab/>
        <w:t>Charges for guarantee</w:t>
      </w:r>
      <w:bookmarkEnd w:id="103"/>
      <w:bookmarkEnd w:id="104"/>
      <w:bookmarkEnd w:id="105"/>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06" w:name="_Toc68497653"/>
      <w:bookmarkStart w:id="107" w:name="_Toc157833956"/>
      <w:bookmarkStart w:id="108" w:name="_Toc329246892"/>
      <w:r>
        <w:rPr>
          <w:rStyle w:val="CharSectno"/>
        </w:rPr>
        <w:t>22</w:t>
      </w:r>
      <w:r>
        <w:rPr>
          <w:snapToGrid w:val="0"/>
        </w:rPr>
        <w:t>.</w:t>
      </w:r>
      <w:r>
        <w:rPr>
          <w:snapToGrid w:val="0"/>
        </w:rPr>
        <w:tab/>
        <w:t>Treasurer may require information to be given</w:t>
      </w:r>
      <w:bookmarkEnd w:id="106"/>
      <w:bookmarkEnd w:id="107"/>
      <w:bookmarkEnd w:id="108"/>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09" w:name="_Toc72732384"/>
      <w:bookmarkStart w:id="110" w:name="_Toc157833957"/>
      <w:bookmarkStart w:id="111" w:name="_Toc230762580"/>
      <w:bookmarkStart w:id="112" w:name="_Toc230762648"/>
      <w:bookmarkStart w:id="113" w:name="_Toc230762716"/>
      <w:bookmarkStart w:id="114" w:name="_Toc230762784"/>
      <w:bookmarkStart w:id="115" w:name="_Toc268184371"/>
      <w:bookmarkStart w:id="116" w:name="_Toc272041671"/>
      <w:bookmarkStart w:id="117" w:name="_Toc329246893"/>
      <w:r>
        <w:rPr>
          <w:rStyle w:val="CharDivNo"/>
        </w:rPr>
        <w:t>Division 3</w:t>
      </w:r>
      <w:r>
        <w:rPr>
          <w:snapToGrid w:val="0"/>
        </w:rPr>
        <w:t> — </w:t>
      </w:r>
      <w:r>
        <w:rPr>
          <w:rStyle w:val="CharDivText"/>
        </w:rPr>
        <w:t>Entrenched provisions in articles of association</w:t>
      </w:r>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68497654"/>
      <w:bookmarkStart w:id="119" w:name="_Toc157833958"/>
      <w:bookmarkStart w:id="120" w:name="_Toc329246894"/>
      <w:r>
        <w:rPr>
          <w:rStyle w:val="CharSectno"/>
        </w:rPr>
        <w:t>23</w:t>
      </w:r>
      <w:r>
        <w:rPr>
          <w:snapToGrid w:val="0"/>
        </w:rPr>
        <w:t>.</w:t>
      </w:r>
      <w:r>
        <w:rPr>
          <w:snapToGrid w:val="0"/>
        </w:rPr>
        <w:tab/>
        <w:t>Bank’s articles of association to include certain provisions</w:t>
      </w:r>
      <w:bookmarkEnd w:id="118"/>
      <w:bookmarkEnd w:id="119"/>
      <w:bookmarkEnd w:id="120"/>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 xml:space="preserve">require that the head office of the Bank, that is the place where central management and control of the Bank are exercised, be located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 xml:space="preserve">while holding office be ordinarily resident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21" w:name="_Toc68497655"/>
      <w:bookmarkStart w:id="122" w:name="_Toc157833959"/>
      <w:bookmarkStart w:id="123" w:name="_Toc329246895"/>
      <w:r>
        <w:rPr>
          <w:rStyle w:val="CharSectno"/>
        </w:rPr>
        <w:t>24</w:t>
      </w:r>
      <w:r>
        <w:rPr>
          <w:snapToGrid w:val="0"/>
        </w:rPr>
        <w:t>.</w:t>
      </w:r>
      <w:r>
        <w:rPr>
          <w:snapToGrid w:val="0"/>
        </w:rPr>
        <w:tab/>
        <w:t>Incapacity of Bank to alter or avoid mandatory articles</w:t>
      </w:r>
      <w:bookmarkEnd w:id="121"/>
      <w:bookmarkEnd w:id="122"/>
      <w:bookmarkEnd w:id="123"/>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24" w:name="_Toc68497656"/>
      <w:bookmarkStart w:id="125" w:name="_Toc157833960"/>
      <w:bookmarkStart w:id="126" w:name="_Toc329246896"/>
      <w:r>
        <w:rPr>
          <w:rStyle w:val="CharSectno"/>
        </w:rPr>
        <w:t>25</w:t>
      </w:r>
      <w:r>
        <w:t>.</w:t>
      </w:r>
      <w:r>
        <w:tab/>
        <w:t>Operation of sections 23 and 24 excluded from the Corporations legislation</w:t>
      </w:r>
      <w:bookmarkEnd w:id="124"/>
      <w:bookmarkEnd w:id="125"/>
      <w:bookmarkEnd w:id="126"/>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27" w:name="_Toc72732388"/>
      <w:bookmarkStart w:id="128" w:name="_Toc157833961"/>
      <w:bookmarkStart w:id="129" w:name="_Toc230762584"/>
      <w:bookmarkStart w:id="130" w:name="_Toc230762652"/>
      <w:bookmarkStart w:id="131" w:name="_Toc230762720"/>
      <w:bookmarkStart w:id="132" w:name="_Toc230762788"/>
      <w:bookmarkStart w:id="133" w:name="_Toc268184375"/>
      <w:bookmarkStart w:id="134" w:name="_Toc272041675"/>
      <w:bookmarkStart w:id="135" w:name="_Toc329246897"/>
      <w:r>
        <w:rPr>
          <w:rStyle w:val="CharDivNo"/>
        </w:rPr>
        <w:t>Division 4</w:t>
      </w:r>
      <w:r>
        <w:rPr>
          <w:snapToGrid w:val="0"/>
        </w:rPr>
        <w:t> — </w:t>
      </w:r>
      <w:r>
        <w:rPr>
          <w:rStyle w:val="CharDivText"/>
        </w:rPr>
        <w:t>Use of names</w:t>
      </w:r>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68497657"/>
      <w:bookmarkStart w:id="137" w:name="_Toc157833962"/>
      <w:bookmarkStart w:id="138" w:name="_Toc329246898"/>
      <w:r>
        <w:rPr>
          <w:rStyle w:val="CharSectno"/>
        </w:rPr>
        <w:t>26</w:t>
      </w:r>
      <w:r>
        <w:rPr>
          <w:snapToGrid w:val="0"/>
        </w:rPr>
        <w:t>.</w:t>
      </w:r>
      <w:r>
        <w:rPr>
          <w:snapToGrid w:val="0"/>
        </w:rPr>
        <w:tab/>
        <w:t>Use of names</w:t>
      </w:r>
      <w:bookmarkEnd w:id="136"/>
      <w:bookmarkEnd w:id="137"/>
      <w:bookmarkEnd w:id="138"/>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39" w:name="_Toc68497658"/>
      <w:bookmarkStart w:id="140" w:name="_Toc157833963"/>
      <w:bookmarkStart w:id="141" w:name="_Toc329246899"/>
      <w:r>
        <w:rPr>
          <w:rStyle w:val="CharSectno"/>
        </w:rPr>
        <w:t>27</w:t>
      </w:r>
      <w:r>
        <w:rPr>
          <w:snapToGrid w:val="0"/>
        </w:rPr>
        <w:t>.</w:t>
      </w:r>
      <w:r>
        <w:rPr>
          <w:snapToGrid w:val="0"/>
        </w:rPr>
        <w:tab/>
        <w:t>Use of former name and derivatives of it</w:t>
      </w:r>
      <w:bookmarkEnd w:id="139"/>
      <w:bookmarkEnd w:id="140"/>
      <w:bookmarkEnd w:id="14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 xml:space="preserve">use the name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42" w:name="_Toc72732391"/>
      <w:bookmarkStart w:id="143" w:name="_Toc157833964"/>
      <w:bookmarkStart w:id="144" w:name="_Toc230762587"/>
      <w:bookmarkStart w:id="145" w:name="_Toc230762655"/>
      <w:bookmarkStart w:id="146" w:name="_Toc230762723"/>
      <w:bookmarkStart w:id="147" w:name="_Toc230762791"/>
      <w:bookmarkStart w:id="148" w:name="_Toc268184378"/>
      <w:bookmarkStart w:id="149" w:name="_Toc272041678"/>
      <w:bookmarkStart w:id="150" w:name="_Toc329246900"/>
      <w:r>
        <w:rPr>
          <w:rStyle w:val="CharDivNo"/>
        </w:rPr>
        <w:t>Division 5</w:t>
      </w:r>
      <w:r>
        <w:rPr>
          <w:snapToGrid w:val="0"/>
        </w:rPr>
        <w:t> — </w:t>
      </w:r>
      <w:r>
        <w:rPr>
          <w:rStyle w:val="CharDivText"/>
        </w:rPr>
        <w:t>Enforcement of Divisions 3 and 4</w:t>
      </w:r>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68497659"/>
      <w:bookmarkStart w:id="152" w:name="_Toc157833965"/>
      <w:bookmarkStart w:id="153" w:name="_Toc329246901"/>
      <w:r>
        <w:rPr>
          <w:rStyle w:val="CharSectno"/>
        </w:rPr>
        <w:t>29</w:t>
      </w:r>
      <w:r>
        <w:rPr>
          <w:snapToGrid w:val="0"/>
        </w:rPr>
        <w:t>.</w:t>
      </w:r>
      <w:r>
        <w:rPr>
          <w:snapToGrid w:val="0"/>
        </w:rPr>
        <w:tab/>
        <w:t>Enforcement only by injunction</w:t>
      </w:r>
      <w:bookmarkEnd w:id="151"/>
      <w:bookmarkEnd w:id="152"/>
      <w:bookmarkEnd w:id="153"/>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54" w:name="_Toc68497660"/>
      <w:bookmarkStart w:id="155" w:name="_Toc157833966"/>
      <w:bookmarkStart w:id="156" w:name="_Toc329246902"/>
      <w:r>
        <w:rPr>
          <w:rStyle w:val="CharSectno"/>
        </w:rPr>
        <w:t>30</w:t>
      </w:r>
      <w:r>
        <w:rPr>
          <w:snapToGrid w:val="0"/>
        </w:rPr>
        <w:t>.</w:t>
      </w:r>
      <w:r>
        <w:rPr>
          <w:snapToGrid w:val="0"/>
        </w:rPr>
        <w:tab/>
        <w:t>Injunctions</w:t>
      </w:r>
      <w:bookmarkEnd w:id="154"/>
      <w:bookmarkEnd w:id="155"/>
      <w:bookmarkEnd w:id="156"/>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57" w:name="_Toc72732394"/>
      <w:bookmarkStart w:id="158" w:name="_Toc157833967"/>
      <w:bookmarkStart w:id="159" w:name="_Toc230762590"/>
      <w:bookmarkStart w:id="160" w:name="_Toc230762658"/>
      <w:bookmarkStart w:id="161" w:name="_Toc230762726"/>
      <w:bookmarkStart w:id="162" w:name="_Toc230762794"/>
      <w:bookmarkStart w:id="163" w:name="_Toc268184381"/>
      <w:bookmarkStart w:id="164" w:name="_Toc272041681"/>
      <w:bookmarkStart w:id="165" w:name="_Toc329246903"/>
      <w:r>
        <w:rPr>
          <w:rStyle w:val="CharDivNo"/>
        </w:rPr>
        <w:t>Division 6</w:t>
      </w:r>
      <w:r>
        <w:rPr>
          <w:snapToGrid w:val="0"/>
        </w:rPr>
        <w:t> — </w:t>
      </w:r>
      <w:r>
        <w:rPr>
          <w:rStyle w:val="CharDivText"/>
        </w:rPr>
        <w:t>Continuation of certain provisions</w:t>
      </w:r>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68497661"/>
      <w:bookmarkStart w:id="167" w:name="_Toc157833968"/>
      <w:bookmarkStart w:id="168" w:name="_Toc329246904"/>
      <w:r>
        <w:rPr>
          <w:rStyle w:val="CharSectno"/>
        </w:rPr>
        <w:t>31</w:t>
      </w:r>
      <w:r>
        <w:rPr>
          <w:snapToGrid w:val="0"/>
        </w:rPr>
        <w:t>.</w:t>
      </w:r>
      <w:r>
        <w:rPr>
          <w:snapToGrid w:val="0"/>
        </w:rPr>
        <w:tab/>
        <w:t>Definitions</w:t>
      </w:r>
      <w:bookmarkEnd w:id="166"/>
      <w:bookmarkEnd w:id="167"/>
      <w:bookmarkEnd w:id="1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 xml:space="preserve">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rPr>
          <w:vertAlign w:val="superscript"/>
        </w:rPr>
        <w:t>6</w:t>
      </w:r>
      <w:r>
        <w:rPr>
          <w:i/>
        </w:rPr>
        <w:t>.</w:t>
      </w:r>
      <w:r>
        <w:t xml:space="preserve"> </w:t>
      </w:r>
    </w:p>
    <w:p>
      <w:pPr>
        <w:pStyle w:val="Heading5"/>
      </w:pPr>
      <w:bookmarkStart w:id="169" w:name="_Toc68497662"/>
      <w:bookmarkStart w:id="170" w:name="_Toc157833969"/>
      <w:bookmarkStart w:id="171" w:name="_Toc329246905"/>
      <w:r>
        <w:rPr>
          <w:rStyle w:val="CharSectno"/>
        </w:rPr>
        <w:t>32</w:t>
      </w:r>
      <w:r>
        <w:t xml:space="preserve">. </w:t>
      </w:r>
      <w:r>
        <w:tab/>
        <w:t>Intent of this Division</w:t>
      </w:r>
      <w:bookmarkEnd w:id="169"/>
      <w:bookmarkEnd w:id="170"/>
      <w:bookmarkEnd w:id="171"/>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72" w:name="_Toc68497663"/>
      <w:bookmarkStart w:id="173" w:name="_Toc157833970"/>
      <w:bookmarkStart w:id="174" w:name="_Toc329246906"/>
      <w:r>
        <w:rPr>
          <w:rStyle w:val="CharSectno"/>
        </w:rPr>
        <w:t>33</w:t>
      </w:r>
      <w:r>
        <w:rPr>
          <w:snapToGrid w:val="0"/>
        </w:rPr>
        <w:t>.</w:t>
      </w:r>
      <w:r>
        <w:rPr>
          <w:snapToGrid w:val="0"/>
        </w:rPr>
        <w:tab/>
        <w:t>Evidence</w:t>
      </w:r>
      <w:bookmarkEnd w:id="172"/>
      <w:bookmarkEnd w:id="173"/>
      <w:bookmarkEnd w:id="174"/>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75" w:name="_Toc68497664"/>
      <w:bookmarkStart w:id="176" w:name="_Toc157833971"/>
      <w:bookmarkStart w:id="177" w:name="_Toc329246907"/>
      <w:r>
        <w:rPr>
          <w:rStyle w:val="CharSectno"/>
        </w:rPr>
        <w:t>34</w:t>
      </w:r>
      <w:r>
        <w:rPr>
          <w:snapToGrid w:val="0"/>
        </w:rPr>
        <w:t>.</w:t>
      </w:r>
      <w:r>
        <w:rPr>
          <w:snapToGrid w:val="0"/>
        </w:rPr>
        <w:tab/>
        <w:t>Administration etc. of capital stock, debentures and inscribed stock</w:t>
      </w:r>
      <w:bookmarkEnd w:id="175"/>
      <w:bookmarkEnd w:id="176"/>
      <w:bookmarkEnd w:id="177"/>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78" w:name="_Toc68497665"/>
      <w:bookmarkStart w:id="179" w:name="_Toc157833972"/>
      <w:bookmarkStart w:id="180" w:name="_Toc329246908"/>
      <w:r>
        <w:rPr>
          <w:rStyle w:val="CharSectno"/>
        </w:rPr>
        <w:t>35</w:t>
      </w:r>
      <w:r>
        <w:rPr>
          <w:snapToGrid w:val="0"/>
        </w:rPr>
        <w:t>.</w:t>
      </w:r>
      <w:r>
        <w:rPr>
          <w:snapToGrid w:val="0"/>
        </w:rPr>
        <w:tab/>
        <w:t>Reference to officers</w:t>
      </w:r>
      <w:bookmarkEnd w:id="178"/>
      <w:bookmarkEnd w:id="179"/>
      <w:bookmarkEnd w:id="180"/>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181" w:name="_Toc68497666"/>
      <w:bookmarkStart w:id="182" w:name="_Toc157833973"/>
      <w:bookmarkStart w:id="183" w:name="_Toc329246909"/>
      <w:r>
        <w:rPr>
          <w:rStyle w:val="CharSectno"/>
        </w:rPr>
        <w:t>36</w:t>
      </w:r>
      <w:r>
        <w:rPr>
          <w:snapToGrid w:val="0"/>
        </w:rPr>
        <w:t>.</w:t>
      </w:r>
      <w:r>
        <w:rPr>
          <w:snapToGrid w:val="0"/>
        </w:rPr>
        <w:tab/>
        <w:t>Immunity etc. to continue</w:t>
      </w:r>
      <w:bookmarkEnd w:id="181"/>
      <w:bookmarkEnd w:id="182"/>
      <w:bookmarkEnd w:id="183"/>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184" w:name="_Toc68497667"/>
      <w:bookmarkStart w:id="185" w:name="_Toc157833974"/>
      <w:bookmarkStart w:id="186" w:name="_Toc329246910"/>
      <w:r>
        <w:rPr>
          <w:rStyle w:val="CharSectno"/>
        </w:rPr>
        <w:t>37</w:t>
      </w:r>
      <w:r>
        <w:rPr>
          <w:snapToGrid w:val="0"/>
        </w:rPr>
        <w:t>.</w:t>
      </w:r>
      <w:r>
        <w:rPr>
          <w:snapToGrid w:val="0"/>
        </w:rPr>
        <w:tab/>
        <w:t>Former Bank to complete necessary transactions</w:t>
      </w:r>
      <w:bookmarkEnd w:id="184"/>
      <w:bookmarkEnd w:id="185"/>
      <w:bookmarkEnd w:id="186"/>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187" w:name="_Toc72732402"/>
      <w:bookmarkStart w:id="188" w:name="_Toc157833975"/>
      <w:bookmarkStart w:id="189" w:name="_Toc230762598"/>
      <w:bookmarkStart w:id="190" w:name="_Toc230762666"/>
      <w:bookmarkStart w:id="191" w:name="_Toc230762734"/>
      <w:bookmarkStart w:id="192" w:name="_Toc230762802"/>
      <w:bookmarkStart w:id="193" w:name="_Toc268184389"/>
      <w:bookmarkStart w:id="194" w:name="_Toc272041689"/>
      <w:bookmarkStart w:id="195" w:name="_Toc329246911"/>
      <w:r>
        <w:rPr>
          <w:rStyle w:val="CharDivNo"/>
        </w:rPr>
        <w:t>Division 7</w:t>
      </w:r>
      <w:r>
        <w:rPr>
          <w:snapToGrid w:val="0"/>
        </w:rPr>
        <w:t> — </w:t>
      </w:r>
      <w:r>
        <w:rPr>
          <w:rStyle w:val="CharDivText"/>
        </w:rPr>
        <w:t>Miscellaneous</w:t>
      </w:r>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68497668"/>
      <w:bookmarkStart w:id="197" w:name="_Toc157833976"/>
      <w:bookmarkStart w:id="198" w:name="_Toc329246912"/>
      <w:r>
        <w:rPr>
          <w:rStyle w:val="CharSectno"/>
        </w:rPr>
        <w:t>38</w:t>
      </w:r>
      <w:r>
        <w:rPr>
          <w:snapToGrid w:val="0"/>
        </w:rPr>
        <w:t>.</w:t>
      </w:r>
      <w:r>
        <w:rPr>
          <w:snapToGrid w:val="0"/>
        </w:rPr>
        <w:tab/>
        <w:t>References to former name</w:t>
      </w:r>
      <w:bookmarkEnd w:id="196"/>
      <w:bookmarkEnd w:id="197"/>
      <w:bookmarkEnd w:id="198"/>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 xml:space="preserve">to the R &amp; I Bank of Western Australia Ltd or to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xml:space="preserve"> or a predecessor of that Bank is to be construed as if it had been amended to be, or to include, a reference to the name of the Bank, except where the context requires otherwise.</w:t>
      </w:r>
    </w:p>
    <w:p>
      <w:pPr>
        <w:pStyle w:val="Heading5"/>
        <w:rPr>
          <w:snapToGrid w:val="0"/>
        </w:rPr>
      </w:pPr>
      <w:bookmarkStart w:id="199" w:name="_Toc68497669"/>
      <w:bookmarkStart w:id="200" w:name="_Toc157833977"/>
      <w:bookmarkStart w:id="201" w:name="_Toc329246913"/>
      <w:r>
        <w:rPr>
          <w:rStyle w:val="CharSectno"/>
        </w:rPr>
        <w:t>39</w:t>
      </w:r>
      <w:r>
        <w:rPr>
          <w:snapToGrid w:val="0"/>
        </w:rPr>
        <w:t>.</w:t>
      </w:r>
      <w:r>
        <w:rPr>
          <w:snapToGrid w:val="0"/>
        </w:rPr>
        <w:tab/>
        <w:t>Saving</w:t>
      </w:r>
      <w:bookmarkEnd w:id="199"/>
      <w:bookmarkEnd w:id="200"/>
      <w:bookmarkEnd w:id="201"/>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202" w:name="_Toc72732405"/>
      <w:bookmarkStart w:id="203" w:name="_Toc157833978"/>
      <w:bookmarkStart w:id="204" w:name="_Toc230762601"/>
      <w:bookmarkStart w:id="205" w:name="_Toc230762669"/>
      <w:bookmarkStart w:id="206" w:name="_Toc230762737"/>
      <w:bookmarkStart w:id="207" w:name="_Toc230762805"/>
      <w:bookmarkStart w:id="208" w:name="_Toc268184392"/>
      <w:bookmarkStart w:id="209" w:name="_Toc272041692"/>
      <w:bookmarkStart w:id="210" w:name="_Toc329246914"/>
      <w:r>
        <w:rPr>
          <w:rStyle w:val="CharPartNo"/>
        </w:rPr>
        <w:t>Part 4</w:t>
      </w:r>
      <w:r>
        <w:rPr>
          <w:rStyle w:val="CharDivNo"/>
        </w:rPr>
        <w:t> </w:t>
      </w:r>
      <w:r>
        <w:t>—</w:t>
      </w:r>
      <w:r>
        <w:rPr>
          <w:rStyle w:val="CharDivText"/>
        </w:rPr>
        <w:t> </w:t>
      </w:r>
      <w:r>
        <w:rPr>
          <w:rStyle w:val="CharPartText"/>
        </w:rPr>
        <w:t>State’s shareholding in Bank on partial privatisation</w:t>
      </w:r>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68497670"/>
      <w:bookmarkStart w:id="212" w:name="_Toc157833979"/>
      <w:bookmarkStart w:id="213" w:name="_Toc329246915"/>
      <w:r>
        <w:rPr>
          <w:rStyle w:val="CharSectno"/>
        </w:rPr>
        <w:t>40</w:t>
      </w:r>
      <w:r>
        <w:rPr>
          <w:snapToGrid w:val="0"/>
        </w:rPr>
        <w:t>.</w:t>
      </w:r>
      <w:r>
        <w:rPr>
          <w:snapToGrid w:val="0"/>
        </w:rPr>
        <w:tab/>
        <w:t>Definition</w:t>
      </w:r>
      <w:bookmarkEnd w:id="211"/>
      <w:bookmarkEnd w:id="212"/>
      <w:bookmarkEnd w:id="213"/>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14" w:name="_Toc68497671"/>
      <w:bookmarkStart w:id="215" w:name="_Toc157833980"/>
      <w:bookmarkStart w:id="216" w:name="_Toc329246916"/>
      <w:r>
        <w:rPr>
          <w:rStyle w:val="CharSectno"/>
        </w:rPr>
        <w:t>41</w:t>
      </w:r>
      <w:r>
        <w:rPr>
          <w:snapToGrid w:val="0"/>
        </w:rPr>
        <w:t>.</w:t>
      </w:r>
      <w:r>
        <w:rPr>
          <w:snapToGrid w:val="0"/>
        </w:rPr>
        <w:tab/>
        <w:t>Treasurer’s shareholding</w:t>
      </w:r>
      <w:bookmarkEnd w:id="214"/>
      <w:bookmarkEnd w:id="215"/>
      <w:bookmarkEnd w:id="216"/>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217" w:name="_Toc72732408"/>
      <w:bookmarkStart w:id="218" w:name="_Toc157833981"/>
      <w:bookmarkStart w:id="219" w:name="_Toc230762604"/>
      <w:bookmarkStart w:id="220" w:name="_Toc230762672"/>
      <w:bookmarkStart w:id="221" w:name="_Toc230762740"/>
      <w:bookmarkStart w:id="222" w:name="_Toc230762808"/>
      <w:bookmarkStart w:id="223" w:name="_Toc268184395"/>
      <w:bookmarkStart w:id="224" w:name="_Toc272041695"/>
      <w:bookmarkStart w:id="225" w:name="_Toc329246917"/>
      <w:r>
        <w:rPr>
          <w:rStyle w:val="CharPartNo"/>
        </w:rPr>
        <w:t>Part 5</w:t>
      </w:r>
      <w:r>
        <w:rPr>
          <w:rStyle w:val="CharDivNo"/>
        </w:rPr>
        <w:t> </w:t>
      </w:r>
      <w:r>
        <w:t>—</w:t>
      </w:r>
      <w:r>
        <w:rPr>
          <w:rStyle w:val="CharDivText"/>
        </w:rPr>
        <w:t> </w:t>
      </w:r>
      <w:r>
        <w:rPr>
          <w:rStyle w:val="CharPartText"/>
        </w:rPr>
        <w:t>General</w:t>
      </w:r>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68497672"/>
      <w:bookmarkStart w:id="227" w:name="_Toc157833982"/>
      <w:bookmarkStart w:id="228" w:name="_Toc329246918"/>
      <w:r>
        <w:rPr>
          <w:rStyle w:val="CharSectno"/>
        </w:rPr>
        <w:t>42</w:t>
      </w:r>
      <w:r>
        <w:rPr>
          <w:snapToGrid w:val="0"/>
        </w:rPr>
        <w:t>.</w:t>
      </w:r>
      <w:r>
        <w:rPr>
          <w:snapToGrid w:val="0"/>
        </w:rPr>
        <w:tab/>
        <w:t>Regulations</w:t>
      </w:r>
      <w:bookmarkEnd w:id="226"/>
      <w:bookmarkEnd w:id="227"/>
      <w:bookmarkEnd w:id="2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229" w:name="_Toc68497673"/>
      <w:bookmarkStart w:id="230" w:name="_Toc157833983"/>
      <w:bookmarkStart w:id="231" w:name="_Toc329246919"/>
      <w:r>
        <w:rPr>
          <w:rStyle w:val="CharSectno"/>
        </w:rPr>
        <w:t>43</w:t>
      </w:r>
      <w:r>
        <w:rPr>
          <w:snapToGrid w:val="0"/>
        </w:rPr>
        <w:t>.</w:t>
      </w:r>
      <w:r>
        <w:rPr>
          <w:snapToGrid w:val="0"/>
        </w:rPr>
        <w:tab/>
      </w:r>
      <w:r>
        <w:rPr>
          <w:i/>
          <w:snapToGrid w:val="0"/>
        </w:rPr>
        <w:t xml:space="preserve">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 xml:space="preserve"> amended</w:t>
      </w:r>
      <w:bookmarkEnd w:id="229"/>
      <w:bookmarkEnd w:id="230"/>
      <w:bookmarkEnd w:id="231"/>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232" w:name="_Toc68497674"/>
      <w:bookmarkStart w:id="233" w:name="_Toc157833984"/>
      <w:bookmarkStart w:id="234" w:name="_Toc329246920"/>
      <w:r>
        <w:rPr>
          <w:rStyle w:val="CharSectno"/>
        </w:rPr>
        <w:t>44</w:t>
      </w:r>
      <w:r>
        <w:rPr>
          <w:snapToGrid w:val="0"/>
        </w:rPr>
        <w:t>.</w:t>
      </w:r>
      <w:r>
        <w:rPr>
          <w:snapToGrid w:val="0"/>
        </w:rPr>
        <w:tab/>
        <w:t>Consequential amendments to other Acts</w:t>
      </w:r>
      <w:bookmarkEnd w:id="232"/>
      <w:bookmarkEnd w:id="233"/>
      <w:bookmarkEnd w:id="234"/>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5" w:name="_Toc68497936"/>
      <w:bookmarkStart w:id="236" w:name="_Toc68498542"/>
      <w:bookmarkStart w:id="237" w:name="_Toc157833985"/>
      <w:bookmarkStart w:id="238" w:name="_Toc230762608"/>
      <w:bookmarkStart w:id="239" w:name="_Toc230762676"/>
      <w:bookmarkStart w:id="240" w:name="_Toc230762744"/>
      <w:bookmarkStart w:id="241" w:name="_Toc230762812"/>
      <w:bookmarkStart w:id="242" w:name="_Toc268184399"/>
      <w:bookmarkStart w:id="243" w:name="_Toc272041699"/>
      <w:bookmarkStart w:id="244" w:name="_Toc329246921"/>
      <w:r>
        <w:rPr>
          <w:rStyle w:val="CharSchNo"/>
        </w:rPr>
        <w:t>Schedule 1</w:t>
      </w:r>
      <w:bookmarkEnd w:id="235"/>
      <w:bookmarkEnd w:id="236"/>
      <w:bookmarkEnd w:id="237"/>
      <w:bookmarkEnd w:id="238"/>
      <w:bookmarkEnd w:id="239"/>
      <w:bookmarkEnd w:id="240"/>
      <w:bookmarkEnd w:id="241"/>
      <w:r>
        <w:t> — </w:t>
      </w:r>
      <w:r>
        <w:rPr>
          <w:rStyle w:val="CharSchText"/>
        </w:rPr>
        <w:t xml:space="preserve">Provisions relating to </w:t>
      </w:r>
      <w:r>
        <w:rPr>
          <w:rStyle w:val="CharSchText"/>
          <w:i/>
          <w:iCs/>
        </w:rPr>
        <w:t xml:space="preserve">Bank of </w:t>
      </w:r>
      <w:smartTag w:uri="urn:schemas-microsoft-com:office:smarttags" w:element="State">
        <w:smartTag w:uri="urn:schemas-microsoft-com:office:smarttags" w:element="place">
          <w:r>
            <w:rPr>
              <w:rStyle w:val="CharSchText"/>
              <w:i/>
              <w:iCs/>
            </w:rPr>
            <w:t>Western Australia</w:t>
          </w:r>
        </w:smartTag>
      </w:smartTag>
      <w:r>
        <w:rPr>
          <w:rStyle w:val="CharSchText"/>
          <w:i/>
          <w:iCs/>
        </w:rPr>
        <w:t xml:space="preserve"> Act 1990</w:t>
      </w:r>
      <w:bookmarkEnd w:id="242"/>
      <w:bookmarkEnd w:id="243"/>
      <w:bookmarkEnd w:id="244"/>
    </w:p>
    <w:p>
      <w:pPr>
        <w:pStyle w:val="yShoulderClause"/>
        <w:rPr>
          <w:snapToGrid w:val="0"/>
        </w:rPr>
      </w:pPr>
      <w:r>
        <w:rPr>
          <w:snapToGrid w:val="0"/>
        </w:rPr>
        <w:t>[s. 43(3) and (4)]</w:t>
      </w:r>
    </w:p>
    <w:p>
      <w:pPr>
        <w:pStyle w:val="yFootnoteheading"/>
      </w:pPr>
      <w:r>
        <w:tab/>
        <w:t>[Heading amended by No. 19 of 2010 s. 4.]</w:t>
      </w:r>
    </w:p>
    <w:p>
      <w:pPr>
        <w:pStyle w:val="yEdnotedivision"/>
      </w:pPr>
      <w:r>
        <w:t>[Division 1 omitted under the Reprints Act 1984 s. 7(4)(e).]</w:t>
      </w:r>
    </w:p>
    <w:p>
      <w:pPr>
        <w:pStyle w:val="yHeading3"/>
        <w:outlineLvl w:val="9"/>
        <w:rPr>
          <w:snapToGrid w:val="0"/>
        </w:rPr>
      </w:pPr>
      <w:bookmarkStart w:id="245" w:name="_Toc157833986"/>
      <w:bookmarkStart w:id="246" w:name="_Toc230762609"/>
      <w:bookmarkStart w:id="247" w:name="_Toc230762677"/>
      <w:bookmarkStart w:id="248" w:name="_Toc230762745"/>
      <w:bookmarkStart w:id="249" w:name="_Toc230762813"/>
      <w:bookmarkStart w:id="250" w:name="_Toc268184400"/>
      <w:bookmarkStart w:id="251" w:name="_Toc272041700"/>
      <w:bookmarkStart w:id="252" w:name="_Toc329246922"/>
      <w:r>
        <w:rPr>
          <w:rStyle w:val="CharSDivNo"/>
        </w:rPr>
        <w:t>Division 2</w:t>
      </w:r>
      <w:r>
        <w:rPr>
          <w:snapToGrid w:val="0"/>
        </w:rPr>
        <w:t> — </w:t>
      </w:r>
      <w:r>
        <w:rPr>
          <w:rStyle w:val="CharSDivText"/>
        </w:rPr>
        <w:t>Transitional provisions</w:t>
      </w:r>
      <w:bookmarkEnd w:id="245"/>
      <w:bookmarkEnd w:id="246"/>
      <w:bookmarkEnd w:id="247"/>
      <w:bookmarkEnd w:id="248"/>
      <w:bookmarkEnd w:id="249"/>
      <w:bookmarkEnd w:id="250"/>
      <w:bookmarkEnd w:id="251"/>
      <w:bookmarkEnd w:id="252"/>
      <w:r>
        <w:rPr>
          <w:snapToGrid w:val="0"/>
        </w:rPr>
        <w:t xml:space="preserve"> </w:t>
      </w:r>
    </w:p>
    <w:p>
      <w:pPr>
        <w:pStyle w:val="yHeading5"/>
        <w:outlineLvl w:val="9"/>
        <w:rPr>
          <w:snapToGrid w:val="0"/>
        </w:rPr>
      </w:pPr>
      <w:bookmarkStart w:id="253" w:name="_Toc157833987"/>
      <w:bookmarkStart w:id="254" w:name="_Toc329246923"/>
      <w:r>
        <w:rPr>
          <w:rStyle w:val="CharSClsNo"/>
        </w:rPr>
        <w:t>11</w:t>
      </w:r>
      <w:r>
        <w:rPr>
          <w:snapToGrid w:val="0"/>
        </w:rPr>
        <w:t xml:space="preserve">. </w:t>
      </w:r>
      <w:r>
        <w:rPr>
          <w:snapToGrid w:val="0"/>
        </w:rPr>
        <w:tab/>
        <w:t>Definitions</w:t>
      </w:r>
      <w:bookmarkEnd w:id="253"/>
      <w:bookmarkEnd w:id="254"/>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yHeading5"/>
        <w:outlineLvl w:val="9"/>
        <w:rPr>
          <w:snapToGrid w:val="0"/>
        </w:rPr>
      </w:pPr>
      <w:bookmarkStart w:id="255" w:name="_Toc157833988"/>
      <w:bookmarkStart w:id="256" w:name="_Toc329246924"/>
      <w:r>
        <w:rPr>
          <w:rStyle w:val="CharSClsNo"/>
        </w:rPr>
        <w:t>12</w:t>
      </w:r>
      <w:r>
        <w:rPr>
          <w:snapToGrid w:val="0"/>
        </w:rPr>
        <w:t xml:space="preserve">. </w:t>
      </w:r>
      <w:r>
        <w:rPr>
          <w:snapToGrid w:val="0"/>
        </w:rPr>
        <w:tab/>
        <w:t>Auditor General may disclose information</w:t>
      </w:r>
      <w:bookmarkEnd w:id="255"/>
      <w:bookmarkEnd w:id="256"/>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57" w:name="_Toc157833989"/>
      <w:bookmarkStart w:id="258" w:name="_Toc329246925"/>
      <w:r>
        <w:rPr>
          <w:rStyle w:val="CharSClsNo"/>
        </w:rPr>
        <w:t>13</w:t>
      </w:r>
      <w:r>
        <w:rPr>
          <w:snapToGrid w:val="0"/>
        </w:rPr>
        <w:t xml:space="preserve">. </w:t>
      </w:r>
      <w:r>
        <w:rPr>
          <w:snapToGrid w:val="0"/>
        </w:rPr>
        <w:tab/>
        <w:t>Payments under repealed section 31 up to day of privatisation</w:t>
      </w:r>
      <w:bookmarkEnd w:id="257"/>
      <w:bookmarkEnd w:id="258"/>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59" w:name="_Toc157833990"/>
      <w:bookmarkStart w:id="260" w:name="_Toc329246926"/>
      <w:r>
        <w:rPr>
          <w:rStyle w:val="CharSClsNo"/>
        </w:rPr>
        <w:t>14</w:t>
      </w:r>
      <w:r>
        <w:rPr>
          <w:snapToGrid w:val="0"/>
        </w:rPr>
        <w:t xml:space="preserve">. </w:t>
      </w:r>
      <w:r>
        <w:rPr>
          <w:snapToGrid w:val="0"/>
        </w:rPr>
        <w:tab/>
        <w:t>Agreements under section 33(4a)</w:t>
      </w:r>
      <w:bookmarkEnd w:id="259"/>
      <w:bookmarkEnd w:id="260"/>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61" w:name="_Toc157833991"/>
      <w:bookmarkStart w:id="262" w:name="_Toc329246927"/>
      <w:r>
        <w:rPr>
          <w:rStyle w:val="CharSClsNo"/>
        </w:rPr>
        <w:t>15</w:t>
      </w:r>
      <w:r>
        <w:rPr>
          <w:snapToGrid w:val="0"/>
        </w:rPr>
        <w:t xml:space="preserve">. </w:t>
      </w:r>
      <w:r>
        <w:rPr>
          <w:snapToGrid w:val="0"/>
        </w:rPr>
        <w:tab/>
        <w:t>Securities taken as agent of Crown</w:t>
      </w:r>
      <w:bookmarkEnd w:id="261"/>
      <w:bookmarkEnd w:id="262"/>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263" w:name="_Toc68497943"/>
      <w:bookmarkStart w:id="264" w:name="_Toc68498549"/>
      <w:bookmarkStart w:id="265" w:name="_Toc157833992"/>
      <w:bookmarkStart w:id="266" w:name="_Toc230762615"/>
      <w:bookmarkStart w:id="267" w:name="_Toc230762683"/>
      <w:bookmarkStart w:id="268" w:name="_Toc230762751"/>
      <w:bookmarkStart w:id="269" w:name="_Toc230762819"/>
      <w:bookmarkStart w:id="270" w:name="_Toc268184406"/>
      <w:bookmarkStart w:id="271" w:name="_Toc272041706"/>
      <w:bookmarkStart w:id="272" w:name="_Toc329246928"/>
      <w:r>
        <w:rPr>
          <w:rStyle w:val="CharSchNo"/>
        </w:rPr>
        <w:t>Schedule 2</w:t>
      </w:r>
      <w:bookmarkEnd w:id="263"/>
      <w:bookmarkEnd w:id="264"/>
      <w:bookmarkEnd w:id="265"/>
      <w:bookmarkEnd w:id="266"/>
      <w:bookmarkEnd w:id="267"/>
      <w:bookmarkEnd w:id="268"/>
      <w:bookmarkEnd w:id="269"/>
      <w:r>
        <w:t> — </w:t>
      </w:r>
      <w:r>
        <w:rPr>
          <w:rStyle w:val="CharSchText"/>
        </w:rPr>
        <w:t>Provisions relating to other Acts</w:t>
      </w:r>
      <w:bookmarkEnd w:id="270"/>
      <w:bookmarkEnd w:id="271"/>
      <w:bookmarkEnd w:id="272"/>
    </w:p>
    <w:p>
      <w:pPr>
        <w:pStyle w:val="yShoulderClause"/>
        <w:rPr>
          <w:snapToGrid w:val="0"/>
        </w:rPr>
      </w:pPr>
      <w:r>
        <w:rPr>
          <w:snapToGrid w:val="0"/>
        </w:rPr>
        <w:t>[s. 44]</w:t>
      </w:r>
    </w:p>
    <w:p>
      <w:pPr>
        <w:pStyle w:val="yFootnoteheading"/>
      </w:pPr>
      <w:r>
        <w:tab/>
        <w:t>[Heading amended by No. 19 of 2010 s. 4.]</w:t>
      </w:r>
    </w:p>
    <w:p>
      <w:pPr>
        <w:pStyle w:val="yEdnotedivision"/>
      </w:pPr>
      <w:r>
        <w:t>[Part A omitted under the Reprints Act 1984 s. 7(4)(e).]</w:t>
      </w:r>
    </w:p>
    <w:p>
      <w:pPr>
        <w:pStyle w:val="yHeading2"/>
      </w:pPr>
      <w:bookmarkStart w:id="273" w:name="_Toc157833993"/>
      <w:bookmarkStart w:id="274" w:name="_Toc230762616"/>
      <w:bookmarkStart w:id="275" w:name="_Toc230762684"/>
      <w:bookmarkStart w:id="276" w:name="_Toc230762752"/>
      <w:bookmarkStart w:id="277" w:name="_Toc230762820"/>
      <w:bookmarkStart w:id="278" w:name="_Toc268184407"/>
      <w:bookmarkStart w:id="279" w:name="_Toc272041707"/>
      <w:bookmarkStart w:id="280" w:name="_Toc329246929"/>
      <w:r>
        <w:rPr>
          <w:rStyle w:val="CharSDivNo"/>
        </w:rPr>
        <w:t>Part B</w:t>
      </w:r>
      <w:r>
        <w:t> — </w:t>
      </w:r>
      <w:r>
        <w:rPr>
          <w:rStyle w:val="CharSDivText"/>
        </w:rPr>
        <w:t>Transitional Provisions</w:t>
      </w:r>
      <w:bookmarkEnd w:id="273"/>
      <w:bookmarkEnd w:id="274"/>
      <w:bookmarkEnd w:id="275"/>
      <w:bookmarkEnd w:id="276"/>
      <w:bookmarkEnd w:id="277"/>
      <w:bookmarkEnd w:id="278"/>
      <w:bookmarkEnd w:id="279"/>
      <w:bookmarkEnd w:id="280"/>
    </w:p>
    <w:p>
      <w:pPr>
        <w:pStyle w:val="yHeading5"/>
        <w:outlineLvl w:val="9"/>
        <w:rPr>
          <w:snapToGrid w:val="0"/>
        </w:rPr>
      </w:pPr>
      <w:bookmarkStart w:id="281" w:name="_Toc157833994"/>
      <w:bookmarkStart w:id="282" w:name="_Toc329246930"/>
      <w:r>
        <w:rPr>
          <w:rStyle w:val="CharSClsNo"/>
        </w:rPr>
        <w:t>1</w:t>
      </w:r>
      <w:r>
        <w:rPr>
          <w:snapToGrid w:val="0"/>
        </w:rPr>
        <w:t>.</w:t>
      </w:r>
      <w:r>
        <w:rPr>
          <w:snapToGrid w:val="0"/>
        </w:rPr>
        <w:tab/>
        <w:t xml:space="preserve">Provision relating to </w:t>
      </w:r>
      <w:r>
        <w:rPr>
          <w:i/>
          <w:snapToGrid w:val="0"/>
        </w:rPr>
        <w:t>Industry (Advances) Act 1947</w:t>
      </w:r>
      <w:bookmarkEnd w:id="281"/>
      <w:bookmarkEnd w:id="282"/>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283" w:name="_Toc157833995"/>
      <w:bookmarkStart w:id="284" w:name="_Toc329246931"/>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283"/>
      <w:bookmarkEnd w:id="284"/>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85" w:name="_Toc72732422"/>
      <w:bookmarkStart w:id="286" w:name="_Toc157833996"/>
      <w:bookmarkStart w:id="287" w:name="_Toc230762619"/>
      <w:bookmarkStart w:id="288" w:name="_Toc230762687"/>
      <w:bookmarkStart w:id="289" w:name="_Toc230762755"/>
      <w:bookmarkStart w:id="290" w:name="_Toc230762823"/>
      <w:bookmarkStart w:id="291" w:name="_Toc268184410"/>
      <w:bookmarkStart w:id="292" w:name="_Toc272041710"/>
      <w:bookmarkStart w:id="293" w:name="_Toc329246932"/>
      <w:r>
        <w:t>Notes</w:t>
      </w:r>
      <w:bookmarkEnd w:id="285"/>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Bank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4" w:name="_Toc329246933"/>
      <w:r>
        <w:rPr>
          <w:snapToGrid w:val="0"/>
        </w:rPr>
        <w:t>Compilation table</w:t>
      </w:r>
      <w:bookmarkEnd w:id="294"/>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t>
            </w:r>
            <w:smartTag w:uri="urn:schemas-microsoft-com:office:smarttags" w:element="State">
              <w:smartTag w:uri="urn:schemas-microsoft-com:office:smarttags" w:element="place">
                <w:r>
                  <w:rPr>
                    <w:b/>
                    <w:i/>
                    <w:sz w:val="19"/>
                  </w:rPr>
                  <w:t>Western Australia</w:t>
                </w:r>
              </w:smartTag>
            </w:smartTag>
            <w:r>
              <w:rPr>
                <w:b/>
                <w:i/>
                <w:sz w:val="19"/>
              </w:rPr>
              <w:t xml:space="preserve"> Act 1995 </w:t>
            </w:r>
            <w:r>
              <w:rPr>
                <w:b/>
                <w:sz w:val="19"/>
              </w:rPr>
              <w:t xml:space="preserve">as at 7 May 2004 </w:t>
            </w:r>
            <w:r>
              <w:rPr>
                <w:sz w:val="19"/>
              </w:rPr>
              <w:t>(includes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Pr>
          <w:p>
            <w:pPr>
              <w:pStyle w:val="nTable"/>
              <w:spacing w:after="40"/>
              <w:rPr>
                <w:snapToGrid w:val="0"/>
                <w:sz w:val="19"/>
                <w:lang w:val="en-US"/>
              </w:rPr>
            </w:pPr>
            <w:r>
              <w:rPr>
                <w:sz w:val="19"/>
              </w:rPr>
              <w:t xml:space="preserve">8 of 2009 </w:t>
            </w:r>
          </w:p>
        </w:tc>
        <w:tc>
          <w:tcPr>
            <w:tcW w:w="1134" w:type="dxa"/>
          </w:tcPr>
          <w:p>
            <w:pPr>
              <w:pStyle w:val="nTable"/>
              <w:spacing w:after="40"/>
              <w:rPr>
                <w:snapToGrid w:val="0"/>
                <w:sz w:val="19"/>
                <w:lang w:val="en-US"/>
              </w:rPr>
            </w:pPr>
            <w:r>
              <w:rPr>
                <w:sz w:val="19"/>
              </w:rPr>
              <w:t>21 May 2009</w:t>
            </w:r>
          </w:p>
        </w:tc>
        <w:tc>
          <w:tcPr>
            <w:tcW w:w="2552" w:type="dxa"/>
          </w:tcPr>
          <w:p>
            <w:pPr>
              <w:pStyle w:val="nTable"/>
              <w:spacing w:after="40"/>
              <w:rPr>
                <w:snapToGrid w:val="0"/>
                <w:sz w:val="19"/>
                <w:lang w:val="en-US"/>
              </w:rPr>
            </w:pPr>
            <w:r>
              <w:rPr>
                <w:sz w:val="19"/>
              </w:rPr>
              <w:t>22 May 2009 (see s. 2(b))</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511102521"/>
      <w:bookmarkStart w:id="296" w:name="_Toc157833998"/>
      <w:bookmarkStart w:id="297" w:name="_Toc329246934"/>
      <w:r>
        <w:t>Provisions that have not come into operation</w:t>
      </w:r>
      <w:bookmarkEnd w:id="295"/>
      <w:bookmarkEnd w:id="296"/>
      <w:bookmarkEnd w:id="297"/>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snapToGrid w:val="0"/>
                <w:vertAlign w:val="superscript"/>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 </w:t>
            </w:r>
            <w:r>
              <w:rPr>
                <w:snapToGrid w:val="0"/>
              </w:rPr>
              <w:t>Pt. 2 </w:t>
            </w:r>
            <w:r>
              <w:rPr>
                <w:snapToGrid w:val="0"/>
                <w:vertAlign w:val="superscript"/>
              </w:rPr>
              <w:t>15</w:t>
            </w:r>
          </w:p>
        </w:tc>
        <w:tc>
          <w:tcPr>
            <w:tcW w:w="1134" w:type="dxa"/>
            <w:tcBorders>
              <w:bottom w:val="single" w:sz="4" w:space="0" w:color="auto"/>
            </w:tcBorders>
          </w:tcPr>
          <w:p>
            <w:pPr>
              <w:pStyle w:val="nTable"/>
              <w:keepNext/>
              <w:spacing w:before="120"/>
              <w:rPr>
                <w:sz w:val="19"/>
              </w:rPr>
            </w:pPr>
            <w:r>
              <w:rPr>
                <w:sz w:val="19"/>
              </w:rPr>
              <w:t>14 of 2012</w:t>
            </w:r>
          </w:p>
        </w:tc>
        <w:tc>
          <w:tcPr>
            <w:tcW w:w="1134" w:type="dxa"/>
            <w:tcBorders>
              <w:bottom w:val="single" w:sz="4" w:space="0" w:color="auto"/>
            </w:tcBorders>
          </w:tcPr>
          <w:p>
            <w:pPr>
              <w:pStyle w:val="nTable"/>
              <w:keepNext/>
              <w:spacing w:before="120"/>
              <w:rPr>
                <w:sz w:val="19"/>
              </w:rPr>
            </w:pPr>
            <w:r>
              <w:rPr>
                <w:sz w:val="19"/>
              </w:rPr>
              <w:t>3 Jul 2012</w:t>
            </w:r>
          </w:p>
        </w:tc>
        <w:tc>
          <w:tcPr>
            <w:tcW w:w="2552" w:type="dxa"/>
            <w:tcBorders>
              <w:bottom w:val="single" w:sz="4" w:space="0" w:color="auto"/>
            </w:tcBorders>
          </w:tcPr>
          <w:p>
            <w:pPr>
              <w:pStyle w:val="nTable"/>
              <w:keepNext/>
              <w:spacing w:before="120"/>
              <w:rPr>
                <w:sz w:val="19"/>
              </w:rPr>
            </w:pPr>
            <w:r>
              <w:rPr>
                <w:sz w:val="19"/>
              </w:rPr>
              <w:t>To be proclaimed (see s. 2(b))</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 xml:space="preserve">Rural and Industries 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pStyle w:val="nSubsection"/>
        <w:rPr>
          <w:snapToGrid w:val="0"/>
        </w:rPr>
      </w:pPr>
      <w:r>
        <w:rPr>
          <w:snapToGrid w:val="0"/>
          <w:vertAlign w:val="superscript"/>
        </w:rPr>
        <w:t>15</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 </w:t>
      </w:r>
      <w:r>
        <w:rPr>
          <w:snapToGrid w:val="0"/>
        </w:rPr>
        <w:t>Pt. 2 had not come into operation.  It reads as follows:</w:t>
      </w:r>
    </w:p>
    <w:p>
      <w:pPr>
        <w:pStyle w:val="BlankOpen"/>
      </w:pPr>
    </w:p>
    <w:p>
      <w:pPr>
        <w:pStyle w:val="nzHeading2"/>
      </w:pPr>
      <w:bookmarkStart w:id="298" w:name="_Toc323567849"/>
      <w:bookmarkStart w:id="299" w:name="_Toc323567890"/>
      <w:bookmarkStart w:id="300" w:name="_Toc323567998"/>
      <w:bookmarkStart w:id="301" w:name="_Toc323624959"/>
      <w:bookmarkStart w:id="302" w:name="_Toc328130880"/>
      <w:bookmarkStart w:id="303" w:name="_Toc328131508"/>
      <w:bookmarkStart w:id="304" w:name="_Toc328403542"/>
      <w:bookmarkStart w:id="305" w:name="_Toc328403583"/>
      <w:bookmarkStart w:id="306" w:name="_Toc329164609"/>
      <w:bookmarkStart w:id="307" w:name="_Toc329164650"/>
      <w:bookmarkStart w:id="308" w:name="_Toc329164691"/>
      <w:r>
        <w:rPr>
          <w:rStyle w:val="CharPartNo"/>
        </w:rPr>
        <w:t>Part 2</w:t>
      </w:r>
      <w:r>
        <w:rPr>
          <w:rStyle w:val="CharDivNo"/>
        </w:rPr>
        <w:t> </w:t>
      </w:r>
      <w:r>
        <w:t>—</w:t>
      </w:r>
      <w:r>
        <w:rPr>
          <w:rStyle w:val="CharDivText"/>
        </w:rPr>
        <w:t> </w:t>
      </w:r>
      <w:r>
        <w:rPr>
          <w:rStyle w:val="CharPartText"/>
          <w:i/>
        </w:rPr>
        <w:t xml:space="preserve">Bank of </w:t>
      </w:r>
      <w:smartTag w:uri="urn:schemas-microsoft-com:office:smarttags" w:element="place">
        <w:smartTag w:uri="urn:schemas-microsoft-com:office:smarttags" w:element="State">
          <w:r>
            <w:rPr>
              <w:rStyle w:val="CharPartText"/>
              <w:i/>
            </w:rPr>
            <w:t>Western Australia</w:t>
          </w:r>
        </w:smartTag>
      </w:smartTag>
      <w:r>
        <w:rPr>
          <w:rStyle w:val="CharPartText"/>
          <w:i/>
        </w:rPr>
        <w:t xml:space="preserve"> Act 1995</w:t>
      </w:r>
      <w:r>
        <w:rPr>
          <w:rStyle w:val="CharPartText"/>
        </w:rPr>
        <w:t xml:space="preserve"> amended</w:t>
      </w:r>
      <w:bookmarkEnd w:id="298"/>
      <w:bookmarkEnd w:id="299"/>
      <w:bookmarkEnd w:id="300"/>
      <w:bookmarkEnd w:id="301"/>
      <w:bookmarkEnd w:id="302"/>
      <w:bookmarkEnd w:id="303"/>
      <w:bookmarkEnd w:id="304"/>
      <w:bookmarkEnd w:id="305"/>
      <w:bookmarkEnd w:id="306"/>
      <w:bookmarkEnd w:id="307"/>
      <w:bookmarkEnd w:id="308"/>
    </w:p>
    <w:p>
      <w:pPr>
        <w:pStyle w:val="nzHeading5"/>
        <w:rPr>
          <w:snapToGrid w:val="0"/>
        </w:rPr>
      </w:pPr>
      <w:bookmarkStart w:id="309" w:name="_Toc329164651"/>
      <w:bookmarkStart w:id="310" w:name="_Toc329164692"/>
      <w:r>
        <w:rPr>
          <w:rStyle w:val="CharSectno"/>
        </w:rPr>
        <w:t>3</w:t>
      </w:r>
      <w:r>
        <w:rPr>
          <w:snapToGrid w:val="0"/>
        </w:rPr>
        <w:t>.</w:t>
      </w:r>
      <w:r>
        <w:rPr>
          <w:snapToGrid w:val="0"/>
        </w:rPr>
        <w:tab/>
        <w:t>Act amended</w:t>
      </w:r>
      <w:bookmarkEnd w:id="309"/>
      <w:bookmarkEnd w:id="310"/>
    </w:p>
    <w:p>
      <w:pPr>
        <w:pStyle w:val="nzSubsection"/>
      </w:pPr>
      <w:r>
        <w:tab/>
      </w:r>
      <w:r>
        <w:tab/>
        <w:t xml:space="preserve">This Part amends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zHeading5"/>
      </w:pPr>
      <w:bookmarkStart w:id="311" w:name="_Toc329164652"/>
      <w:bookmarkStart w:id="312" w:name="_Toc329164693"/>
      <w:r>
        <w:rPr>
          <w:rStyle w:val="CharSectno"/>
        </w:rPr>
        <w:t>4</w:t>
      </w:r>
      <w:r>
        <w:t>.</w:t>
      </w:r>
      <w:r>
        <w:tab/>
        <w:t>Long title amended</w:t>
      </w:r>
      <w:bookmarkEnd w:id="311"/>
      <w:bookmarkEnd w:id="312"/>
    </w:p>
    <w:p>
      <w:pPr>
        <w:pStyle w:val="nzSubsection"/>
      </w:pPr>
      <w:r>
        <w:tab/>
      </w:r>
      <w:r>
        <w:tab/>
        <w:t>In the long title after “</w:t>
      </w:r>
      <w:r>
        <w:rPr>
          <w:b/>
        </w:rPr>
        <w:t>privatisation,</w:t>
      </w:r>
      <w:r>
        <w:t>” insert:</w:t>
      </w:r>
    </w:p>
    <w:p>
      <w:pPr>
        <w:pStyle w:val="BlankOpen"/>
      </w:pPr>
    </w:p>
    <w:p>
      <w:pPr>
        <w:pStyle w:val="nzSubsection"/>
      </w:pPr>
      <w:r>
        <w:tab/>
      </w:r>
      <w:r>
        <w:tab/>
      </w:r>
      <w:r>
        <w:rPr>
          <w:b/>
        </w:rPr>
        <w:t>to make provisions relating to the transfer of the bank’s business and the conduct of an ongoing banking business,</w:t>
      </w:r>
    </w:p>
    <w:p>
      <w:pPr>
        <w:pStyle w:val="BlankClose"/>
      </w:pPr>
    </w:p>
    <w:p>
      <w:pPr>
        <w:pStyle w:val="nzHeading5"/>
      </w:pPr>
      <w:bookmarkStart w:id="313" w:name="_Toc329164653"/>
      <w:bookmarkStart w:id="314" w:name="_Toc329164694"/>
      <w:r>
        <w:rPr>
          <w:rStyle w:val="CharSectno"/>
        </w:rPr>
        <w:t>5</w:t>
      </w:r>
      <w:r>
        <w:t>.</w:t>
      </w:r>
      <w:r>
        <w:tab/>
        <w:t>Section 19 amended</w:t>
      </w:r>
      <w:bookmarkEnd w:id="313"/>
      <w:bookmarkEnd w:id="314"/>
    </w:p>
    <w:p>
      <w:pPr>
        <w:pStyle w:val="nzSubsection"/>
      </w:pPr>
      <w:r>
        <w:tab/>
      </w:r>
      <w:r>
        <w:tab/>
        <w:t xml:space="preserve">In section 19 delete the definition of </w:t>
      </w:r>
      <w:r>
        <w:rPr>
          <w:b/>
          <w:i/>
        </w:rPr>
        <w:t>Bank</w:t>
      </w:r>
      <w:r>
        <w:t xml:space="preserve"> and insert:</w:t>
      </w:r>
    </w:p>
    <w:p>
      <w:pPr>
        <w:pStyle w:val="BlankOpen"/>
      </w:pPr>
    </w:p>
    <w:p>
      <w:pPr>
        <w:pStyle w:val="nzDefstart"/>
      </w:pPr>
      <w:r>
        <w:tab/>
      </w:r>
      <w:r>
        <w:rPr>
          <w:rStyle w:val="CharDefText"/>
        </w:rPr>
        <w:t>Bank</w:t>
      </w:r>
      <w:r>
        <w:t xml:space="preserve"> means the public company registered under the </w:t>
      </w:r>
      <w:r>
        <w:rPr>
          <w:i/>
        </w:rPr>
        <w:t xml:space="preserve">Corporations Act 2001 </w:t>
      </w:r>
      <w:r>
        <w:t>(Commonwealth) by the name “Bank of Western Australia Ltd”;</w:t>
      </w:r>
    </w:p>
    <w:p>
      <w:pPr>
        <w:pStyle w:val="BlankClose"/>
      </w:pPr>
    </w:p>
    <w:p>
      <w:pPr>
        <w:pStyle w:val="nzHeading5"/>
      </w:pPr>
      <w:bookmarkStart w:id="315" w:name="_Toc329164654"/>
      <w:bookmarkStart w:id="316" w:name="_Toc329164695"/>
      <w:r>
        <w:rPr>
          <w:rStyle w:val="CharSectno"/>
        </w:rPr>
        <w:t>6</w:t>
      </w:r>
      <w:r>
        <w:t>.</w:t>
      </w:r>
      <w:r>
        <w:tab/>
        <w:t>Section 26A inserted</w:t>
      </w:r>
      <w:bookmarkEnd w:id="315"/>
      <w:bookmarkEnd w:id="316"/>
    </w:p>
    <w:p>
      <w:pPr>
        <w:pStyle w:val="nzSubsection"/>
      </w:pPr>
      <w:r>
        <w:tab/>
      </w:r>
      <w:r>
        <w:tab/>
        <w:t>At the end of Part 3 Division 3 insert:</w:t>
      </w:r>
    </w:p>
    <w:p>
      <w:pPr>
        <w:pStyle w:val="BlankOpen"/>
      </w:pPr>
    </w:p>
    <w:p>
      <w:pPr>
        <w:pStyle w:val="nzHeading5"/>
      </w:pPr>
      <w:bookmarkStart w:id="317" w:name="_Toc329164655"/>
      <w:bookmarkStart w:id="318" w:name="_Toc329164696"/>
      <w:r>
        <w:t>26A.</w:t>
      </w:r>
      <w:r>
        <w:tab/>
        <w:t>Expiry of Division</w:t>
      </w:r>
      <w:bookmarkEnd w:id="317"/>
      <w:bookmarkEnd w:id="318"/>
    </w:p>
    <w:p>
      <w:pPr>
        <w:pStyle w:val="nzSubsection"/>
      </w:pPr>
      <w:r>
        <w:tab/>
      </w:r>
      <w:r>
        <w:tab/>
        <w:t>This Division expires at the beginning of the transfer day (as defined in section 42A).</w:t>
      </w:r>
    </w:p>
    <w:p>
      <w:pPr>
        <w:pStyle w:val="BlankClose"/>
      </w:pPr>
    </w:p>
    <w:p>
      <w:pPr>
        <w:pStyle w:val="nzHeading5"/>
      </w:pPr>
      <w:bookmarkStart w:id="319" w:name="_Toc329164656"/>
      <w:bookmarkStart w:id="320" w:name="_Toc329164697"/>
      <w:r>
        <w:rPr>
          <w:rStyle w:val="CharSectno"/>
        </w:rPr>
        <w:t>7</w:t>
      </w:r>
      <w:r>
        <w:t>.</w:t>
      </w:r>
      <w:r>
        <w:tab/>
        <w:t>Part 5A inserted</w:t>
      </w:r>
      <w:bookmarkEnd w:id="319"/>
      <w:bookmarkEnd w:id="320"/>
    </w:p>
    <w:p>
      <w:pPr>
        <w:pStyle w:val="nzSubsection"/>
      </w:pPr>
      <w:r>
        <w:tab/>
      </w:r>
      <w:r>
        <w:tab/>
        <w:t>After Part 4 insert:</w:t>
      </w:r>
    </w:p>
    <w:p>
      <w:pPr>
        <w:pStyle w:val="BlankOpen"/>
      </w:pPr>
    </w:p>
    <w:p>
      <w:pPr>
        <w:pStyle w:val="nzHeading2"/>
      </w:pPr>
      <w:bookmarkStart w:id="321" w:name="_Toc323567856"/>
      <w:bookmarkStart w:id="322" w:name="_Toc323567897"/>
      <w:bookmarkStart w:id="323" w:name="_Toc323568005"/>
      <w:bookmarkStart w:id="324" w:name="_Toc323624966"/>
      <w:bookmarkStart w:id="325" w:name="_Toc328130887"/>
      <w:bookmarkStart w:id="326" w:name="_Toc328131515"/>
      <w:bookmarkStart w:id="327" w:name="_Toc328403549"/>
      <w:bookmarkStart w:id="328" w:name="_Toc328403590"/>
      <w:bookmarkStart w:id="329" w:name="_Toc329164616"/>
      <w:bookmarkStart w:id="330" w:name="_Toc329164657"/>
      <w:bookmarkStart w:id="331" w:name="_Toc329164698"/>
      <w:r>
        <w:t>Part 5A — Provisions relating to transfer of BWA business and conduct of Bankwest business</w:t>
      </w:r>
      <w:bookmarkEnd w:id="321"/>
      <w:bookmarkEnd w:id="322"/>
      <w:bookmarkEnd w:id="323"/>
      <w:bookmarkEnd w:id="324"/>
      <w:bookmarkEnd w:id="325"/>
      <w:bookmarkEnd w:id="326"/>
      <w:bookmarkEnd w:id="327"/>
      <w:bookmarkEnd w:id="328"/>
      <w:bookmarkEnd w:id="329"/>
      <w:bookmarkEnd w:id="330"/>
      <w:bookmarkEnd w:id="331"/>
    </w:p>
    <w:p>
      <w:pPr>
        <w:pStyle w:val="nzHeading3"/>
      </w:pPr>
      <w:bookmarkStart w:id="332" w:name="_Toc323567857"/>
      <w:bookmarkStart w:id="333" w:name="_Toc323567898"/>
      <w:bookmarkStart w:id="334" w:name="_Toc323568006"/>
      <w:bookmarkStart w:id="335" w:name="_Toc323624967"/>
      <w:bookmarkStart w:id="336" w:name="_Toc328130888"/>
      <w:bookmarkStart w:id="337" w:name="_Toc328131516"/>
      <w:bookmarkStart w:id="338" w:name="_Toc328403550"/>
      <w:bookmarkStart w:id="339" w:name="_Toc328403591"/>
      <w:bookmarkStart w:id="340" w:name="_Toc329164617"/>
      <w:bookmarkStart w:id="341" w:name="_Toc329164658"/>
      <w:bookmarkStart w:id="342" w:name="_Toc329164699"/>
      <w:r>
        <w:t>Division 1 — Preliminary</w:t>
      </w:r>
      <w:bookmarkEnd w:id="332"/>
      <w:bookmarkEnd w:id="333"/>
      <w:bookmarkEnd w:id="334"/>
      <w:bookmarkEnd w:id="335"/>
      <w:bookmarkEnd w:id="336"/>
      <w:bookmarkEnd w:id="337"/>
      <w:bookmarkEnd w:id="338"/>
      <w:bookmarkEnd w:id="339"/>
      <w:bookmarkEnd w:id="340"/>
      <w:bookmarkEnd w:id="341"/>
      <w:bookmarkEnd w:id="342"/>
    </w:p>
    <w:p>
      <w:pPr>
        <w:pStyle w:val="nzHeading5"/>
      </w:pPr>
      <w:bookmarkStart w:id="343" w:name="_Toc329164659"/>
      <w:bookmarkStart w:id="344" w:name="_Toc329164700"/>
      <w:r>
        <w:t>42A.</w:t>
      </w:r>
      <w:r>
        <w:tab/>
        <w:t>Terms used</w:t>
      </w:r>
      <w:bookmarkEnd w:id="343"/>
      <w:bookmarkEnd w:id="344"/>
    </w:p>
    <w:p>
      <w:pPr>
        <w:pStyle w:val="nzSubsection"/>
      </w:pPr>
      <w:r>
        <w:tab/>
      </w:r>
      <w:r>
        <w:tab/>
        <w:t xml:space="preserve">In this Part — </w:t>
      </w:r>
    </w:p>
    <w:p>
      <w:pPr>
        <w:pStyle w:val="nzDefstart"/>
      </w:pPr>
      <w:r>
        <w:tab/>
      </w:r>
      <w:r>
        <w:rPr>
          <w:rStyle w:val="CharDefText"/>
        </w:rPr>
        <w:t>Bankwest business</w:t>
      </w:r>
      <w:r>
        <w:t xml:space="preserve"> means the banking business carried on using the Bankwest name in accordance with section 42D(1);</w:t>
      </w:r>
    </w:p>
    <w:p>
      <w:pPr>
        <w:pStyle w:val="nzDefstart"/>
      </w:pPr>
      <w:r>
        <w:tab/>
      </w:r>
      <w:r>
        <w:rPr>
          <w:rStyle w:val="CharDefText"/>
        </w:rPr>
        <w:t>Bankwest name</w:t>
      </w:r>
      <w:r>
        <w:t xml:space="preserve"> means — </w:t>
      </w:r>
    </w:p>
    <w:p>
      <w:pPr>
        <w:pStyle w:val="nzDefpara"/>
      </w:pPr>
      <w:r>
        <w:tab/>
        <w:t>(a)</w:t>
      </w:r>
      <w:r>
        <w:tab/>
        <w:t>the name “Bankwest”; or</w:t>
      </w:r>
    </w:p>
    <w:p>
      <w:pPr>
        <w:pStyle w:val="nzDefpara"/>
      </w:pPr>
      <w:r>
        <w:tab/>
        <w:t>(b)</w:t>
      </w:r>
      <w:r>
        <w:tab/>
        <w:t>any other name used by Bank of Western Australia Ltd in the conduct of the BWA business before the transfer day; or</w:t>
      </w:r>
    </w:p>
    <w:p>
      <w:pPr>
        <w:pStyle w:val="nzDefpara"/>
      </w:pPr>
      <w:r>
        <w:tab/>
        <w:t>(c)</w:t>
      </w:r>
      <w:r>
        <w:tab/>
        <w:t>a name that is substantially similar to, or a derivative of, a name referred to in paragraph (a) or (b);</w:t>
      </w:r>
    </w:p>
    <w:p>
      <w:pPr>
        <w:pStyle w:val="nzDefstart"/>
      </w:pPr>
      <w:r>
        <w:tab/>
      </w:r>
      <w:r>
        <w:rPr>
          <w:rStyle w:val="CharDefText"/>
        </w:rPr>
        <w:t xml:space="preserve">Bankwest </w:t>
      </w:r>
      <w:r>
        <w:rPr>
          <w:b/>
          <w:i/>
        </w:rPr>
        <w:t>owner</w:t>
      </w:r>
      <w:r>
        <w:t xml:space="preserve"> means the person who, from time to time, owns the Bankwest business;</w:t>
      </w:r>
    </w:p>
    <w:p>
      <w:pPr>
        <w:pStyle w:val="nzDefstart"/>
      </w:pPr>
      <w:r>
        <w:tab/>
      </w:r>
      <w:r>
        <w:rPr>
          <w:rStyle w:val="CharDefText"/>
        </w:rPr>
        <w:t>BWA business</w:t>
      </w:r>
      <w:r>
        <w:t xml:space="preserve"> means the banking business conducted by Bank of Western Australia Ltd ACN 050 494 454;</w:t>
      </w:r>
    </w:p>
    <w:p>
      <w:pPr>
        <w:pStyle w:val="nzDefstart"/>
      </w:pPr>
      <w:r>
        <w:tab/>
      </w:r>
      <w:r>
        <w:rPr>
          <w:rStyle w:val="CharDefText"/>
        </w:rPr>
        <w:t>CBA</w:t>
      </w:r>
      <w:r>
        <w:t xml:space="preserve"> means Commonwealth Bank of Australia ACN 123 123 124;</w:t>
      </w:r>
    </w:p>
    <w:p>
      <w:pPr>
        <w:pStyle w:val="nzDefstart"/>
      </w:pPr>
      <w:r>
        <w:tab/>
      </w:r>
      <w:r>
        <w:rPr>
          <w:rStyle w:val="CharDefText"/>
        </w:rPr>
        <w:t>head office</w:t>
      </w:r>
      <w:r>
        <w:t>, of the Bankwest business, means the place where day</w:t>
      </w:r>
      <w:r>
        <w:noBreakHyphen/>
        <w:t>to</w:t>
      </w:r>
      <w:r>
        <w:noBreakHyphen/>
        <w:t>day management of that business is carried out;</w:t>
      </w:r>
    </w:p>
    <w:p>
      <w:pPr>
        <w:pStyle w:val="nzDefstart"/>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nzDefstart"/>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nzDefpara"/>
      </w:pPr>
      <w:r>
        <w:tab/>
        <w:t>(a)</w:t>
      </w:r>
      <w:r>
        <w:tab/>
        <w:t>an automatic teller machine;</w:t>
      </w:r>
    </w:p>
    <w:p>
      <w:pPr>
        <w:pStyle w:val="nzDefpara"/>
      </w:pPr>
      <w:r>
        <w:tab/>
        <w:t>(b)</w:t>
      </w:r>
      <w:r>
        <w:tab/>
        <w:t>premises described as a neighbourhood bank;</w:t>
      </w:r>
    </w:p>
    <w:p>
      <w:pPr>
        <w:pStyle w:val="nzDefpara"/>
      </w:pPr>
      <w:r>
        <w:tab/>
        <w:t>(c)</w:t>
      </w:r>
      <w:r>
        <w:tab/>
        <w:t>premises at which that business is conducted pursuant to an agency agreement;</w:t>
      </w:r>
    </w:p>
    <w:p>
      <w:pPr>
        <w:pStyle w:val="nzDefstart"/>
      </w:pPr>
      <w:r>
        <w:tab/>
      </w:r>
      <w:r>
        <w:rPr>
          <w:rStyle w:val="CharDefText"/>
        </w:rPr>
        <w:t>points of presence threshold</w:t>
      </w:r>
      <w:r>
        <w:t xml:space="preserve"> means 88 points of presence;</w:t>
      </w:r>
    </w:p>
    <w:p>
      <w:pPr>
        <w:pStyle w:val="nzDefstart"/>
      </w:pPr>
      <w:r>
        <w:tab/>
      </w:r>
      <w:r>
        <w:rPr>
          <w:rStyle w:val="CharDefText"/>
        </w:rPr>
        <w:t>relevant period</w:t>
      </w:r>
      <w:r>
        <w:t xml:space="preserve"> means the period of 5 years after the transfer day;</w:t>
      </w:r>
    </w:p>
    <w:p>
      <w:pPr>
        <w:pStyle w:val="nz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nzHeading5"/>
      </w:pPr>
      <w:bookmarkStart w:id="345" w:name="_Toc329164660"/>
      <w:bookmarkStart w:id="346" w:name="_Toc329164701"/>
      <w:r>
        <w:t>42B.</w:t>
      </w:r>
      <w:r>
        <w:tab/>
        <w:t>Transfer of BWA business to CBA</w:t>
      </w:r>
      <w:bookmarkEnd w:id="345"/>
      <w:bookmarkEnd w:id="346"/>
    </w:p>
    <w:p>
      <w:pPr>
        <w:pStyle w:val="nz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nzHeading5"/>
      </w:pPr>
      <w:bookmarkStart w:id="347" w:name="_Toc329164661"/>
      <w:bookmarkStart w:id="348" w:name="_Toc329164702"/>
      <w:r>
        <w:t>42C.</w:t>
      </w:r>
      <w:r>
        <w:tab/>
        <w:t>More than one owner of Bankwest business</w:t>
      </w:r>
      <w:bookmarkEnd w:id="347"/>
      <w:bookmarkEnd w:id="348"/>
    </w:p>
    <w:p>
      <w:pPr>
        <w:pStyle w:val="nz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nzHeading3"/>
      </w:pPr>
      <w:bookmarkStart w:id="349" w:name="_Toc323567861"/>
      <w:bookmarkStart w:id="350" w:name="_Toc323567902"/>
      <w:bookmarkStart w:id="351" w:name="_Toc323568010"/>
      <w:bookmarkStart w:id="352" w:name="_Toc323624971"/>
      <w:bookmarkStart w:id="353" w:name="_Toc328130892"/>
      <w:bookmarkStart w:id="354" w:name="_Toc328131520"/>
      <w:bookmarkStart w:id="355" w:name="_Toc328403554"/>
      <w:bookmarkStart w:id="356" w:name="_Toc328403595"/>
      <w:bookmarkStart w:id="357" w:name="_Toc329164621"/>
      <w:bookmarkStart w:id="358" w:name="_Toc329164662"/>
      <w:bookmarkStart w:id="359" w:name="_Toc329164703"/>
      <w:r>
        <w:t>Division 2 — Long term obligations</w:t>
      </w:r>
      <w:bookmarkEnd w:id="349"/>
      <w:bookmarkEnd w:id="350"/>
      <w:bookmarkEnd w:id="351"/>
      <w:bookmarkEnd w:id="352"/>
      <w:bookmarkEnd w:id="353"/>
      <w:bookmarkEnd w:id="354"/>
      <w:bookmarkEnd w:id="355"/>
      <w:bookmarkEnd w:id="356"/>
      <w:bookmarkEnd w:id="357"/>
      <w:bookmarkEnd w:id="358"/>
      <w:bookmarkEnd w:id="359"/>
    </w:p>
    <w:p>
      <w:pPr>
        <w:pStyle w:val="nzHeading5"/>
      </w:pPr>
      <w:bookmarkStart w:id="360" w:name="_Toc329164663"/>
      <w:bookmarkStart w:id="361" w:name="_Toc329164704"/>
      <w:r>
        <w:t>42D.</w:t>
      </w:r>
      <w:r>
        <w:tab/>
        <w:t>Banking business to be carried on using Bankwest name</w:t>
      </w:r>
      <w:bookmarkEnd w:id="360"/>
      <w:bookmarkEnd w:id="361"/>
    </w:p>
    <w:p>
      <w:pPr>
        <w:pStyle w:val="nzSubsection"/>
      </w:pPr>
      <w:r>
        <w:tab/>
        <w:t>(1)</w:t>
      </w:r>
      <w:r>
        <w:tab/>
        <w:t xml:space="preserve">CBA must, on and after the transfer day, carry on in </w:t>
      </w:r>
      <w:smartTag w:uri="urn:schemas-microsoft-com:office:smarttags" w:element="place">
        <w:smartTag w:uri="urn:schemas-microsoft-com:office:smarttags" w:element="State">
          <w:r>
            <w:t>Western Australia</w:t>
          </w:r>
        </w:smartTag>
      </w:smartTag>
      <w:r>
        <w:t xml:space="preserve"> a banking business using the Bankwest name.</w:t>
      </w:r>
    </w:p>
    <w:p>
      <w:pPr>
        <w:pStyle w:val="nzSubsection"/>
      </w:pPr>
      <w:r>
        <w:tab/>
        <w:t>(2)</w:t>
      </w:r>
      <w:r>
        <w:tab/>
        <w:t>Subsection (1) does not prevent the transfer of the Bankwest business to another person.</w:t>
      </w:r>
    </w:p>
    <w:p>
      <w:pPr>
        <w:pStyle w:val="nzSubsection"/>
      </w:pPr>
      <w:r>
        <w:tab/>
        <w:t>(3)</w:t>
      </w:r>
      <w:r>
        <w:tab/>
        <w:t>If the Bankwest business is transferred to another person, the obligation imposed by subsection (1) becomes an obligation of the Bankwest owner.</w:t>
      </w:r>
    </w:p>
    <w:p>
      <w:pPr>
        <w:pStyle w:val="nzHeading5"/>
      </w:pPr>
      <w:bookmarkStart w:id="362" w:name="_Toc329164664"/>
      <w:bookmarkStart w:id="363" w:name="_Toc329164705"/>
      <w:r>
        <w:t>42E.</w:t>
      </w:r>
      <w:r>
        <w:tab/>
        <w:t>Type and scale of Bankwest business</w:t>
      </w:r>
      <w:bookmarkEnd w:id="362"/>
      <w:bookmarkEnd w:id="363"/>
    </w:p>
    <w:p>
      <w:pPr>
        <w:pStyle w:val="nzSubsection"/>
      </w:pPr>
      <w:r>
        <w:tab/>
      </w:r>
      <w:r>
        <w:tab/>
        <w:t>The Bankwest owner must ensure that the Bankwest business is of substantially the same type as, and is conducted on a scale not significantly less than, the BWA business in Western Australia as at 30 June 2011.</w:t>
      </w:r>
    </w:p>
    <w:p>
      <w:pPr>
        <w:pStyle w:val="nzHeading5"/>
      </w:pPr>
      <w:bookmarkStart w:id="364" w:name="_Toc329164665"/>
      <w:bookmarkStart w:id="365" w:name="_Toc329164706"/>
      <w:r>
        <w:t>42F.</w:t>
      </w:r>
      <w:r>
        <w:tab/>
        <w:t>Head office of Bankwest business</w:t>
      </w:r>
      <w:bookmarkEnd w:id="364"/>
      <w:bookmarkEnd w:id="365"/>
    </w:p>
    <w:p>
      <w:pPr>
        <w:pStyle w:val="nzSubsection"/>
      </w:pPr>
      <w:r>
        <w:tab/>
      </w:r>
      <w:r>
        <w:tab/>
        <w:t xml:space="preserve">The Bankwest owner must ensure that the head office of the Bankwest business is located in </w:t>
      </w:r>
      <w:smartTag w:uri="urn:schemas-microsoft-com:office:smarttags" w:element="place">
        <w:smartTag w:uri="urn:schemas-microsoft-com:office:smarttags" w:element="State">
          <w:r>
            <w:t>Western Australia</w:t>
          </w:r>
        </w:smartTag>
      </w:smartTag>
      <w:r>
        <w:t>.</w:t>
      </w:r>
    </w:p>
    <w:p>
      <w:pPr>
        <w:pStyle w:val="nzHeading5"/>
      </w:pPr>
      <w:bookmarkStart w:id="366" w:name="_Toc329164666"/>
      <w:bookmarkStart w:id="367" w:name="_Toc329164707"/>
      <w:r>
        <w:t>42G.</w:t>
      </w:r>
      <w:r>
        <w:tab/>
        <w:t>Managing officer of Bankwest business</w:t>
      </w:r>
      <w:bookmarkEnd w:id="366"/>
      <w:bookmarkEnd w:id="367"/>
    </w:p>
    <w:p>
      <w:pPr>
        <w:pStyle w:val="nzSubsection"/>
      </w:pPr>
      <w:r>
        <w:tab/>
      </w:r>
      <w:r>
        <w:tab/>
        <w:t xml:space="preserve">The Bankwest owner must ensure that the managing officer of the Bankwest business, while holding office, is ordinarily resident in </w:t>
      </w:r>
      <w:smartTag w:uri="urn:schemas-microsoft-com:office:smarttags" w:element="place">
        <w:smartTag w:uri="urn:schemas-microsoft-com:office:smarttags" w:element="State">
          <w:r>
            <w:t>Western Australia</w:t>
          </w:r>
        </w:smartTag>
      </w:smartTag>
      <w:r>
        <w:t>.</w:t>
      </w:r>
    </w:p>
    <w:p>
      <w:pPr>
        <w:pStyle w:val="nzHeading5"/>
      </w:pPr>
      <w:bookmarkStart w:id="368" w:name="_Toc329164667"/>
      <w:bookmarkStart w:id="369" w:name="_Toc329164708"/>
      <w:r>
        <w:t>42H.</w:t>
      </w:r>
      <w:r>
        <w:tab/>
        <w:t>Use of names</w:t>
      </w:r>
      <w:bookmarkEnd w:id="368"/>
      <w:bookmarkEnd w:id="369"/>
    </w:p>
    <w:p>
      <w:pPr>
        <w:pStyle w:val="nzSubsection"/>
      </w:pPr>
      <w:r>
        <w:tab/>
        <w:t>(1)</w:t>
      </w:r>
      <w:r>
        <w:tab/>
        <w:t>The Bankwest owner must not use any name in connection with the Bankwest business that suggests it is associated with the Government.</w:t>
      </w:r>
    </w:p>
    <w:p>
      <w:pPr>
        <w:pStyle w:val="nzSubsection"/>
      </w:pPr>
      <w:r>
        <w:tab/>
        <w:t>(2)</w:t>
      </w:r>
      <w:r>
        <w:tab/>
        <w:t>The use of the Bankwest name does not contravene subsection (1).</w:t>
      </w:r>
    </w:p>
    <w:p>
      <w:pPr>
        <w:pStyle w:val="nzHeading5"/>
      </w:pPr>
      <w:bookmarkStart w:id="370" w:name="_Toc329164668"/>
      <w:bookmarkStart w:id="371" w:name="_Toc329164709"/>
      <w:r>
        <w:t>42I.</w:t>
      </w:r>
      <w:r>
        <w:tab/>
        <w:t>Records</w:t>
      </w:r>
      <w:bookmarkEnd w:id="370"/>
      <w:bookmarkEnd w:id="371"/>
    </w:p>
    <w:p>
      <w:pPr>
        <w:pStyle w:val="nzSubsection"/>
      </w:pPr>
      <w:r>
        <w:tab/>
      </w:r>
      <w:r>
        <w:tab/>
        <w:t xml:space="preserve">The Bankwest owner must ensure that sufficient records of the Bankwest business are kept in </w:t>
      </w:r>
      <w:smartTag w:uri="urn:schemas-microsoft-com:office:smarttags" w:element="place">
        <w:smartTag w:uri="urn:schemas-microsoft-com:office:smarttags" w:element="State">
          <w:r>
            <w:t>Western Australia</w:t>
          </w:r>
        </w:smartTag>
      </w:smartTag>
      <w:r>
        <w:t xml:space="preserve"> to enable the Bankwest owner to comply with any notice given to it under section 42O(2).</w:t>
      </w:r>
    </w:p>
    <w:p>
      <w:pPr>
        <w:pStyle w:val="nzHeading3"/>
      </w:pPr>
      <w:bookmarkStart w:id="372" w:name="_Toc323567868"/>
      <w:bookmarkStart w:id="373" w:name="_Toc323567909"/>
      <w:bookmarkStart w:id="374" w:name="_Toc323568017"/>
      <w:bookmarkStart w:id="375" w:name="_Toc323624978"/>
      <w:bookmarkStart w:id="376" w:name="_Toc328130899"/>
      <w:bookmarkStart w:id="377" w:name="_Toc328131527"/>
      <w:bookmarkStart w:id="378" w:name="_Toc328403561"/>
      <w:bookmarkStart w:id="379" w:name="_Toc328403602"/>
      <w:bookmarkStart w:id="380" w:name="_Toc329164628"/>
      <w:bookmarkStart w:id="381" w:name="_Toc329164669"/>
      <w:bookmarkStart w:id="382" w:name="_Toc329164710"/>
      <w:r>
        <w:t>Division 3 — Obligations relating to 5 year period after transfer day</w:t>
      </w:r>
      <w:bookmarkEnd w:id="372"/>
      <w:bookmarkEnd w:id="373"/>
      <w:bookmarkEnd w:id="374"/>
      <w:bookmarkEnd w:id="375"/>
      <w:bookmarkEnd w:id="376"/>
      <w:bookmarkEnd w:id="377"/>
      <w:bookmarkEnd w:id="378"/>
      <w:bookmarkEnd w:id="379"/>
      <w:bookmarkEnd w:id="380"/>
      <w:bookmarkEnd w:id="381"/>
      <w:bookmarkEnd w:id="382"/>
    </w:p>
    <w:p>
      <w:pPr>
        <w:pStyle w:val="nzHeading5"/>
      </w:pPr>
      <w:bookmarkStart w:id="383" w:name="_Toc329164670"/>
      <w:bookmarkStart w:id="384" w:name="_Toc329164711"/>
      <w:r>
        <w:t>42J.</w:t>
      </w:r>
      <w:r>
        <w:tab/>
        <w:t>Minimum points of presence</w:t>
      </w:r>
      <w:bookmarkEnd w:id="383"/>
      <w:bookmarkEnd w:id="384"/>
    </w:p>
    <w:p>
      <w:pPr>
        <w:pStyle w:val="nz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nz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nzHeading5"/>
      </w:pPr>
      <w:bookmarkStart w:id="385" w:name="_Toc329164671"/>
      <w:bookmarkStart w:id="386" w:name="_Toc329164712"/>
      <w:r>
        <w:t>42K.</w:t>
      </w:r>
      <w:r>
        <w:tab/>
        <w:t>Points of presence in regional areas</w:t>
      </w:r>
      <w:bookmarkEnd w:id="385"/>
      <w:bookmarkEnd w:id="386"/>
    </w:p>
    <w:p>
      <w:pPr>
        <w:pStyle w:val="nzSubsection"/>
      </w:pPr>
      <w:r>
        <w:tab/>
        <w:t>(1)</w:t>
      </w:r>
      <w:r>
        <w:tab/>
        <w:t xml:space="preserve">The Bankwest owner must not, at any time during the relevant period, close a point of presence that — </w:t>
      </w:r>
    </w:p>
    <w:p>
      <w:pPr>
        <w:pStyle w:val="nzIndenta"/>
      </w:pPr>
      <w:r>
        <w:tab/>
        <w:t>(a)</w:t>
      </w:r>
      <w:r>
        <w:tab/>
        <w:t xml:space="preserve">is not in the metropolitan region as defined in the </w:t>
      </w:r>
      <w:r>
        <w:rPr>
          <w:i/>
        </w:rPr>
        <w:t>Planning and Development Act 2005</w:t>
      </w:r>
      <w:r>
        <w:t xml:space="preserve"> section 4(1); and</w:t>
      </w:r>
    </w:p>
    <w:p>
      <w:pPr>
        <w:pStyle w:val="nzIndenta"/>
      </w:pPr>
      <w:r>
        <w:tab/>
        <w:t>(b)</w:t>
      </w:r>
      <w:r>
        <w:tab/>
        <w:t>is not in the Mandurah local government district.</w:t>
      </w:r>
    </w:p>
    <w:p>
      <w:pPr>
        <w:pStyle w:val="nzSubsection"/>
      </w:pPr>
      <w:r>
        <w:tab/>
        <w:t>(2)</w:t>
      </w:r>
      <w:r>
        <w:tab/>
        <w:t xml:space="preserve">Subsection (1) does not prevent the closure of a point of presence if the closure results from — </w:t>
      </w:r>
    </w:p>
    <w:p>
      <w:pPr>
        <w:pStyle w:val="nzIndenta"/>
      </w:pPr>
      <w:r>
        <w:tab/>
        <w:t>(a)</w:t>
      </w:r>
      <w:r>
        <w:tab/>
        <w:t>the relocation of the point of presence to a place within 5 km of its previous location; or</w:t>
      </w:r>
    </w:p>
    <w:p>
      <w:pPr>
        <w:pStyle w:val="nzIndenta"/>
      </w:pPr>
      <w:r>
        <w:tab/>
        <w:t>(b)</w:t>
      </w:r>
      <w:r>
        <w:tab/>
        <w:t>the amalgamation of the point of presence with another point of presence within 5 km of its previous location.</w:t>
      </w:r>
    </w:p>
    <w:p>
      <w:pPr>
        <w:pStyle w:val="nzSubsection"/>
      </w:pPr>
      <w:r>
        <w:tab/>
        <w:t>(3)</w:t>
      </w:r>
      <w:r>
        <w:tab/>
        <w:t xml:space="preserve">In subsection (2) — </w:t>
      </w:r>
    </w:p>
    <w:p>
      <w:pPr>
        <w:pStyle w:val="nzDefstart"/>
      </w:pPr>
      <w:r>
        <w:tab/>
      </w:r>
      <w:r>
        <w:rPr>
          <w:rStyle w:val="CharDefText"/>
        </w:rPr>
        <w:t>previous location</w:t>
      </w:r>
      <w:r>
        <w:t xml:space="preserve"> means the place where the point of presence was located immediately before the closure.</w:t>
      </w:r>
    </w:p>
    <w:p>
      <w:pPr>
        <w:pStyle w:val="nzHeading5"/>
      </w:pPr>
      <w:bookmarkStart w:id="387" w:name="_Toc329164672"/>
      <w:bookmarkStart w:id="388" w:name="_Toc329164713"/>
      <w:r>
        <w:t>42L.</w:t>
      </w:r>
      <w:r>
        <w:tab/>
        <w:t>Head office personnel</w:t>
      </w:r>
      <w:bookmarkEnd w:id="387"/>
      <w:bookmarkEnd w:id="388"/>
    </w:p>
    <w:p>
      <w:pPr>
        <w:pStyle w:val="nzSubsection"/>
      </w:pPr>
      <w:r>
        <w:tab/>
      </w:r>
      <w:r>
        <w:tab/>
        <w:t xml:space="preserve">The Bankwest owner must ensure that, for the relevant period, the following functional positions (however they may be designated) are maintained at the head office of the Bankwest business — </w:t>
      </w:r>
    </w:p>
    <w:p>
      <w:pPr>
        <w:pStyle w:val="nzIndenta"/>
      </w:pPr>
      <w:r>
        <w:tab/>
        <w:t>(a)</w:t>
      </w:r>
      <w:r>
        <w:tab/>
        <w:t>chief information officer for that business;</w:t>
      </w:r>
    </w:p>
    <w:p>
      <w:pPr>
        <w:pStyle w:val="nzIndenta"/>
      </w:pPr>
      <w:r>
        <w:tab/>
        <w:t>(b)</w:t>
      </w:r>
      <w:r>
        <w:tab/>
        <w:t>chief financial officer for that business;</w:t>
      </w:r>
    </w:p>
    <w:p>
      <w:pPr>
        <w:pStyle w:val="nzIndenta"/>
      </w:pPr>
      <w:r>
        <w:tab/>
        <w:t>(c)</w:t>
      </w:r>
      <w:r>
        <w:tab/>
        <w:t>chief risk officer for that business;</w:t>
      </w:r>
    </w:p>
    <w:p>
      <w:pPr>
        <w:pStyle w:val="nzIndenta"/>
      </w:pPr>
      <w:r>
        <w:tab/>
        <w:t>(d)</w:t>
      </w:r>
      <w:r>
        <w:tab/>
        <w:t>head of human resources for that business.</w:t>
      </w:r>
    </w:p>
    <w:p>
      <w:pPr>
        <w:pStyle w:val="nzHeading5"/>
      </w:pPr>
      <w:bookmarkStart w:id="389" w:name="_Toc329164673"/>
      <w:bookmarkStart w:id="390" w:name="_Toc329164714"/>
      <w:r>
        <w:t>42M.</w:t>
      </w:r>
      <w:r>
        <w:tab/>
        <w:t>Local sponsorship and community development initiatives</w:t>
      </w:r>
      <w:bookmarkEnd w:id="389"/>
      <w:bookmarkEnd w:id="390"/>
    </w:p>
    <w:p>
      <w:pPr>
        <w:pStyle w:val="nzSubsection"/>
      </w:pPr>
      <w:r>
        <w:tab/>
      </w:r>
      <w:r>
        <w:tab/>
        <w:t xml:space="preserve">The Bankwest owner must ensure that, in each year of the relevant period, the Bankwest business expends an aggregate amount on local sponsorship and community development initiatives in </w:t>
      </w:r>
      <w:smartTag w:uri="urn:schemas-microsoft-com:office:smarttags" w:element="place">
        <w:smartTag w:uri="urn:schemas-microsoft-com:office:smarttags" w:element="State">
          <w:r>
            <w:t>Western Australia</w:t>
          </w:r>
        </w:smartTag>
      </w:smartTag>
      <w:r>
        <w:t xml:space="preserve"> that is not less than the aggregate</w:t>
      </w:r>
      <w:r>
        <w:rPr>
          <w:b/>
          <w:i/>
        </w:rPr>
        <w:t xml:space="preserve"> </w:t>
      </w:r>
      <w:r>
        <w:t>amount expended on such initiatives by the BWA business in the year ending on 30 June 2011.</w:t>
      </w:r>
    </w:p>
    <w:p>
      <w:pPr>
        <w:pStyle w:val="nzHeading3"/>
      </w:pPr>
      <w:bookmarkStart w:id="391" w:name="_Toc323567873"/>
      <w:bookmarkStart w:id="392" w:name="_Toc323567914"/>
      <w:bookmarkStart w:id="393" w:name="_Toc323568022"/>
      <w:bookmarkStart w:id="394" w:name="_Toc323624983"/>
      <w:bookmarkStart w:id="395" w:name="_Toc328130904"/>
      <w:bookmarkStart w:id="396" w:name="_Toc328131532"/>
      <w:bookmarkStart w:id="397" w:name="_Toc328403566"/>
      <w:bookmarkStart w:id="398" w:name="_Toc328403607"/>
      <w:bookmarkStart w:id="399" w:name="_Toc329164633"/>
      <w:bookmarkStart w:id="400" w:name="_Toc329164674"/>
      <w:bookmarkStart w:id="401" w:name="_Toc329164715"/>
      <w:r>
        <w:t>Division 4 — Monitoring compliance</w:t>
      </w:r>
      <w:bookmarkEnd w:id="391"/>
      <w:bookmarkEnd w:id="392"/>
      <w:bookmarkEnd w:id="393"/>
      <w:bookmarkEnd w:id="394"/>
      <w:bookmarkEnd w:id="395"/>
      <w:bookmarkEnd w:id="396"/>
      <w:bookmarkEnd w:id="397"/>
      <w:bookmarkEnd w:id="398"/>
      <w:bookmarkEnd w:id="399"/>
      <w:bookmarkEnd w:id="400"/>
      <w:bookmarkEnd w:id="401"/>
    </w:p>
    <w:p>
      <w:pPr>
        <w:pStyle w:val="nzHeading5"/>
      </w:pPr>
      <w:bookmarkStart w:id="402" w:name="_Toc329164675"/>
      <w:bookmarkStart w:id="403" w:name="_Toc329164716"/>
      <w:r>
        <w:t>42N.</w:t>
      </w:r>
      <w:r>
        <w:tab/>
        <w:t>Certificate as to compliance</w:t>
      </w:r>
      <w:bookmarkEnd w:id="402"/>
      <w:bookmarkEnd w:id="403"/>
    </w:p>
    <w:p>
      <w:pPr>
        <w:pStyle w:val="nzSubsection"/>
      </w:pPr>
      <w:r>
        <w:tab/>
        <w:t>(1)</w:t>
      </w:r>
      <w:r>
        <w:tab/>
        <w:t>The Bankwest owner must, within 90 days after the end of each financial year of the Bankwest business, give the Minister a certificate to the effect that it has complied with the obligations imposed by this Part.</w:t>
      </w:r>
    </w:p>
    <w:p>
      <w:pPr>
        <w:pStyle w:val="nzSubsection"/>
      </w:pPr>
      <w:r>
        <w:tab/>
        <w:t>(2)</w:t>
      </w:r>
      <w:r>
        <w:tab/>
        <w:t xml:space="preserve">The certificate must be — </w:t>
      </w:r>
    </w:p>
    <w:p>
      <w:pPr>
        <w:pStyle w:val="nzIndenta"/>
      </w:pPr>
      <w:r>
        <w:tab/>
        <w:t>(a)</w:t>
      </w:r>
      <w:r>
        <w:tab/>
        <w:t>signed by the managing officer of the Bankwest business and the chief financial officer of the Bankwest owner; and</w:t>
      </w:r>
    </w:p>
    <w:p>
      <w:pPr>
        <w:pStyle w:val="nzIndenta"/>
      </w:pPr>
      <w:r>
        <w:tab/>
        <w:t>(b)</w:t>
      </w:r>
      <w:r>
        <w:tab/>
        <w:t>verified by each of those persons by statutory declaration; and</w:t>
      </w:r>
    </w:p>
    <w:p>
      <w:pPr>
        <w:pStyle w:val="nzIndenta"/>
      </w:pPr>
      <w:r>
        <w:tab/>
        <w:t>(c)</w:t>
      </w:r>
      <w:r>
        <w:tab/>
        <w:t>laid before each House of Parliament by the Minister or dealt with in accordance with subsection (3) within 30 days after receipt of the certificate referred to in subsection (1).</w:t>
      </w:r>
    </w:p>
    <w:p>
      <w:pPr>
        <w:pStyle w:val="nzSubsection"/>
      </w:pPr>
      <w:r>
        <w:tab/>
        <w:t>(3)</w:t>
      </w:r>
      <w:r>
        <w:tab/>
        <w:t>If —</w:t>
      </w:r>
    </w:p>
    <w:p>
      <w:pPr>
        <w:pStyle w:val="nzIndenta"/>
      </w:pPr>
      <w:r>
        <w:tab/>
        <w:t>(a)</w:t>
      </w:r>
      <w:r>
        <w:tab/>
        <w:t>a House of Parliament is not sitting at the commencement of the period referred to in subsection 2(c) in respect of a certificate; and</w:t>
      </w:r>
    </w:p>
    <w:p>
      <w:pPr>
        <w:pStyle w:val="nzIndenta"/>
      </w:pPr>
      <w:r>
        <w:tab/>
        <w:t>(b)</w:t>
      </w:r>
      <w:r>
        <w:tab/>
        <w:t>the Minister is of the opinion that that House will not sit during that period,</w:t>
      </w:r>
    </w:p>
    <w:p>
      <w:pPr>
        <w:pStyle w:val="nzSubsection"/>
      </w:pPr>
      <w:r>
        <w:tab/>
      </w:r>
      <w:r>
        <w:tab/>
        <w:t>the Minister is to transmit a copy of the certificate to the Clerk of that House.</w:t>
      </w:r>
    </w:p>
    <w:p>
      <w:pPr>
        <w:pStyle w:val="nzSubsection"/>
      </w:pPr>
      <w:r>
        <w:tab/>
        <w:t>(4)</w:t>
      </w:r>
      <w:r>
        <w:tab/>
        <w:t>A copy of a certificate transmitted to the Clerk of a House is to be taken to have been laid before that House.</w:t>
      </w:r>
    </w:p>
    <w:p>
      <w:pPr>
        <w:pStyle w:val="nz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nzHeading5"/>
      </w:pPr>
      <w:bookmarkStart w:id="404" w:name="_Toc329164676"/>
      <w:bookmarkStart w:id="405" w:name="_Toc329164717"/>
      <w:r>
        <w:t>42O.</w:t>
      </w:r>
      <w:r>
        <w:tab/>
        <w:t>Minister may require information</w:t>
      </w:r>
      <w:bookmarkEnd w:id="404"/>
      <w:bookmarkEnd w:id="405"/>
    </w:p>
    <w:p>
      <w:pPr>
        <w:pStyle w:val="nzSubsection"/>
      </w:pPr>
      <w:r>
        <w:tab/>
        <w:t>(1)</w:t>
      </w:r>
      <w:r>
        <w:tab/>
        <w:t xml:space="preserve">In this section — </w:t>
      </w:r>
    </w:p>
    <w:p>
      <w:pPr>
        <w:pStyle w:val="nz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nzDefpara"/>
      </w:pPr>
      <w:r>
        <w:tab/>
        <w:t>(a)</w:t>
      </w:r>
      <w:r>
        <w:tab/>
        <w:t xml:space="preserve">points of presence in </w:t>
      </w:r>
      <w:smartTag w:uri="urn:schemas-microsoft-com:office:smarttags" w:element="place">
        <w:smartTag w:uri="urn:schemas-microsoft-com:office:smarttags" w:element="State">
          <w:r>
            <w:t>Western Australia</w:t>
          </w:r>
        </w:smartTag>
      </w:smartTag>
      <w:r>
        <w:t>;</w:t>
      </w:r>
    </w:p>
    <w:p>
      <w:pPr>
        <w:pStyle w:val="nzDefpara"/>
      </w:pPr>
      <w:r>
        <w:tab/>
        <w:t>(b)</w:t>
      </w:r>
      <w:r>
        <w:tab/>
        <w:t xml:space="preserve">the number of customers in </w:t>
      </w:r>
      <w:smartTag w:uri="urn:schemas-microsoft-com:office:smarttags" w:element="place">
        <w:smartTag w:uri="urn:schemas-microsoft-com:office:smarttags" w:element="State">
          <w:r>
            <w:t>Western Australia</w:t>
          </w:r>
        </w:smartTag>
      </w:smartTag>
      <w:r>
        <w:t xml:space="preserve"> and the gross value of the business with those customers;</w:t>
      </w:r>
    </w:p>
    <w:p>
      <w:pPr>
        <w:pStyle w:val="nzDefpara"/>
      </w:pPr>
      <w:r>
        <w:tab/>
        <w:t>(c)</w:t>
      </w:r>
      <w:r>
        <w:tab/>
        <w:t>the number of full</w:t>
      </w:r>
      <w:r>
        <w:noBreakHyphen/>
        <w:t xml:space="preserve">time equivalent employees in </w:t>
      </w:r>
      <w:smartTag w:uri="urn:schemas-microsoft-com:office:smarttags" w:element="place">
        <w:smartTag w:uri="urn:schemas-microsoft-com:office:smarttags" w:element="State">
          <w:r>
            <w:t>Western Australia</w:t>
          </w:r>
        </w:smartTag>
      </w:smartTag>
      <w:r>
        <w:t>.</w:t>
      </w:r>
    </w:p>
    <w:p>
      <w:pPr>
        <w:pStyle w:val="nz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nzSubsection"/>
      </w:pPr>
      <w:r>
        <w:tab/>
        <w:t>(3)</w:t>
      </w:r>
      <w:r>
        <w:tab/>
        <w:t>A notice under subsection (2) must give a brief description of the business information sought.</w:t>
      </w:r>
    </w:p>
    <w:p>
      <w:pPr>
        <w:pStyle w:val="nzSubsection"/>
      </w:pPr>
      <w:r>
        <w:tab/>
        <w:t>(4)</w:t>
      </w:r>
      <w:r>
        <w:tab/>
        <w:t xml:space="preserve">The Bankwest owner must comply with a notice under subsection (2) within — </w:t>
      </w:r>
    </w:p>
    <w:p>
      <w:pPr>
        <w:pStyle w:val="nzIndenta"/>
      </w:pPr>
      <w:r>
        <w:tab/>
        <w:t>(a)</w:t>
      </w:r>
      <w:r>
        <w:tab/>
        <w:t>60 days after the notice is given; or</w:t>
      </w:r>
    </w:p>
    <w:p>
      <w:pPr>
        <w:pStyle w:val="nzIndenta"/>
      </w:pPr>
      <w:r>
        <w:tab/>
        <w:t>(b)</w:t>
      </w:r>
      <w:r>
        <w:tab/>
        <w:t>any longer period that the Minister, in a particular case, allows.</w:t>
      </w:r>
    </w:p>
    <w:p>
      <w:pPr>
        <w:pStyle w:val="nz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nzSubsection"/>
      </w:pPr>
      <w:r>
        <w:tab/>
        <w:t>(6)</w:t>
      </w:r>
      <w:r>
        <w:tab/>
        <w:t xml:space="preserve">The disclosure is authorised if — </w:t>
      </w:r>
    </w:p>
    <w:p>
      <w:pPr>
        <w:pStyle w:val="nzIndenta"/>
      </w:pPr>
      <w:r>
        <w:tab/>
        <w:t>(a)</w:t>
      </w:r>
      <w:r>
        <w:tab/>
        <w:t>it is made with the consent of the Bankwest owner; or</w:t>
      </w:r>
    </w:p>
    <w:p>
      <w:pPr>
        <w:pStyle w:val="nzIndenta"/>
      </w:pPr>
      <w:r>
        <w:tab/>
        <w:t>(b)</w:t>
      </w:r>
      <w:r>
        <w:tab/>
        <w:t>it is required under another written law; or</w:t>
      </w:r>
    </w:p>
    <w:p>
      <w:pPr>
        <w:pStyle w:val="nzIndenta"/>
      </w:pPr>
      <w:r>
        <w:tab/>
        <w:t>(c)</w:t>
      </w:r>
      <w:r>
        <w:tab/>
        <w:t xml:space="preserve">it is made for the purpose of — </w:t>
      </w:r>
    </w:p>
    <w:p>
      <w:pPr>
        <w:pStyle w:val="nzIndenti"/>
      </w:pPr>
      <w:r>
        <w:tab/>
        <w:t>(i)</w:t>
      </w:r>
      <w:r>
        <w:tab/>
        <w:t>answering a question asked in a House of Parliament; or</w:t>
      </w:r>
    </w:p>
    <w:p>
      <w:pPr>
        <w:pStyle w:val="nzIndenti"/>
      </w:pPr>
      <w:r>
        <w:tab/>
        <w:t>(ii)</w:t>
      </w:r>
      <w:r>
        <w:tab/>
        <w:t>complying with an order or resolution of a House of Parliament that requires information to be given to a House of Parliament.</w:t>
      </w:r>
    </w:p>
    <w:p>
      <w:pPr>
        <w:pStyle w:val="nzSubsection"/>
      </w:pPr>
      <w:r>
        <w:tab/>
        <w:t>(7)</w:t>
      </w:r>
      <w:r>
        <w:tab/>
        <w:t>Before making a disclosure authorised by subsection (6)(b) or (c), the Minister must give the Bankwest owner written notice of the proposed disclosure if it is reasonably practicable to do so.</w:t>
      </w:r>
    </w:p>
    <w:p>
      <w:pPr>
        <w:pStyle w:val="nzHeading3"/>
      </w:pPr>
      <w:bookmarkStart w:id="406" w:name="_Toc323567876"/>
      <w:bookmarkStart w:id="407" w:name="_Toc323567917"/>
      <w:bookmarkStart w:id="408" w:name="_Toc323568025"/>
      <w:bookmarkStart w:id="409" w:name="_Toc323624986"/>
      <w:bookmarkStart w:id="410" w:name="_Toc328130907"/>
      <w:bookmarkStart w:id="411" w:name="_Toc328131535"/>
      <w:bookmarkStart w:id="412" w:name="_Toc328403569"/>
      <w:bookmarkStart w:id="413" w:name="_Toc328403610"/>
      <w:bookmarkStart w:id="414" w:name="_Toc329164636"/>
      <w:bookmarkStart w:id="415" w:name="_Toc329164677"/>
      <w:bookmarkStart w:id="416" w:name="_Toc329164718"/>
      <w:r>
        <w:t>Division 5 — Enforcement of Divisions 2, 3 and 4</w:t>
      </w:r>
      <w:bookmarkEnd w:id="406"/>
      <w:bookmarkEnd w:id="407"/>
      <w:bookmarkEnd w:id="408"/>
      <w:bookmarkEnd w:id="409"/>
      <w:bookmarkEnd w:id="410"/>
      <w:bookmarkEnd w:id="411"/>
      <w:bookmarkEnd w:id="412"/>
      <w:bookmarkEnd w:id="413"/>
      <w:bookmarkEnd w:id="414"/>
      <w:bookmarkEnd w:id="415"/>
      <w:bookmarkEnd w:id="416"/>
    </w:p>
    <w:p>
      <w:pPr>
        <w:pStyle w:val="nzHeading5"/>
      </w:pPr>
      <w:bookmarkStart w:id="417" w:name="_Toc329164678"/>
      <w:bookmarkStart w:id="418" w:name="_Toc329164719"/>
      <w:r>
        <w:t>42P.</w:t>
      </w:r>
      <w:r>
        <w:tab/>
        <w:t>Methods of enforcement</w:t>
      </w:r>
      <w:bookmarkEnd w:id="417"/>
      <w:bookmarkEnd w:id="418"/>
    </w:p>
    <w:p>
      <w:pPr>
        <w:pStyle w:val="nzSubsection"/>
      </w:pPr>
      <w:r>
        <w:tab/>
        <w:t>(1)</w:t>
      </w:r>
      <w:r>
        <w:tab/>
        <w:t>The obligations imposed by Divisions 2 and 4 are enforceable under section 42Q and not otherwise.</w:t>
      </w:r>
    </w:p>
    <w:p>
      <w:pPr>
        <w:pStyle w:val="nzSubsection"/>
      </w:pPr>
      <w:r>
        <w:tab/>
        <w:t>(2)</w:t>
      </w:r>
      <w:r>
        <w:tab/>
        <w:t>The obligations imposed by Division 3 are enforceable under section 42R and not otherwise.</w:t>
      </w:r>
    </w:p>
    <w:p>
      <w:pPr>
        <w:pStyle w:val="nzHeading5"/>
      </w:pPr>
      <w:bookmarkStart w:id="419" w:name="_Toc329164679"/>
      <w:bookmarkStart w:id="420" w:name="_Toc329164720"/>
      <w:r>
        <w:t>42Q.</w:t>
      </w:r>
      <w:r>
        <w:tab/>
        <w:t>Injunctions</w:t>
      </w:r>
      <w:bookmarkEnd w:id="419"/>
      <w:bookmarkEnd w:id="420"/>
    </w:p>
    <w:p>
      <w:pPr>
        <w:pStyle w:val="nzSubsection"/>
      </w:pPr>
      <w:r>
        <w:tab/>
        <w:t>(1)</w:t>
      </w:r>
      <w:r>
        <w:tab/>
        <w:t xml:space="preserve">The Supreme Court may, on the application of the Minister, grant an injunction in such terms as the court thinks fit where the court is satisfied that the Bankwest owner — </w:t>
      </w:r>
    </w:p>
    <w:p>
      <w:pPr>
        <w:pStyle w:val="nzIndenta"/>
      </w:pPr>
      <w:r>
        <w:tab/>
        <w:t>(a)</w:t>
      </w:r>
      <w:r>
        <w:tab/>
        <w:t>has done or omitted to do or is proposing or attempting to do or omit to do any thing that amounts to, or would amount to, a contravention of a provision of Division 2 or 4; or</w:t>
      </w:r>
    </w:p>
    <w:p>
      <w:pPr>
        <w:pStyle w:val="nzIndenta"/>
      </w:pPr>
      <w:r>
        <w:tab/>
        <w:t>(b)</w:t>
      </w:r>
      <w:r>
        <w:tab/>
        <w:t>is involved in a contravention of a provision of Division 2 or 4.</w:t>
      </w:r>
    </w:p>
    <w:p>
      <w:pPr>
        <w:pStyle w:val="nzSubsection"/>
      </w:pPr>
      <w:r>
        <w:tab/>
        <w:t>(2)</w:t>
      </w:r>
      <w:r>
        <w:tab/>
        <w:t>An interim or interlocutory injunction may be granted before final determination of an application.</w:t>
      </w:r>
    </w:p>
    <w:p>
      <w:pPr>
        <w:pStyle w:val="nz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nzSubsection"/>
      </w:pPr>
      <w:r>
        <w:tab/>
        <w:t>(4)</w:t>
      </w:r>
      <w:r>
        <w:tab/>
        <w:t xml:space="preserve">A reference in subsection (1) to a person being involved in a contravention is a reference to a person who — </w:t>
      </w:r>
    </w:p>
    <w:p>
      <w:pPr>
        <w:pStyle w:val="nzIndenta"/>
      </w:pPr>
      <w:r>
        <w:tab/>
        <w:t>(a)</w:t>
      </w:r>
      <w:r>
        <w:tab/>
        <w:t>has aided, abetted, counselled or procured the contravention; or</w:t>
      </w:r>
    </w:p>
    <w:p>
      <w:pPr>
        <w:pStyle w:val="nzIndenta"/>
      </w:pPr>
      <w:r>
        <w:tab/>
        <w:t>(b)</w:t>
      </w:r>
      <w:r>
        <w:tab/>
        <w:t>has induced the contravention, whether by threats or promises or otherwise; or</w:t>
      </w:r>
    </w:p>
    <w:p>
      <w:pPr>
        <w:pStyle w:val="nzIndenta"/>
      </w:pPr>
      <w:r>
        <w:tab/>
        <w:t>(c)</w:t>
      </w:r>
      <w:r>
        <w:tab/>
        <w:t>has been in any way, directly or indirectly, knowingly concerned in, or party to, the contravention; or</w:t>
      </w:r>
    </w:p>
    <w:p>
      <w:pPr>
        <w:pStyle w:val="nzIndenta"/>
      </w:pPr>
      <w:r>
        <w:tab/>
        <w:t>(d)</w:t>
      </w:r>
      <w:r>
        <w:tab/>
        <w:t>has conspired with others to effect the contravention; or</w:t>
      </w:r>
    </w:p>
    <w:p>
      <w:pPr>
        <w:pStyle w:val="nzIndenta"/>
      </w:pPr>
      <w:r>
        <w:tab/>
        <w:t>(e)</w:t>
      </w:r>
      <w:r>
        <w:tab/>
        <w:t>has attempted to do any act of a kind referred to in paragraph (a), (b), (c) or (d).</w:t>
      </w:r>
    </w:p>
    <w:p>
      <w:pPr>
        <w:pStyle w:val="nzHeading5"/>
      </w:pPr>
      <w:bookmarkStart w:id="421" w:name="_Toc329164680"/>
      <w:bookmarkStart w:id="422" w:name="_Toc329164721"/>
      <w:r>
        <w:t>42R.</w:t>
      </w:r>
      <w:r>
        <w:tab/>
        <w:t>Monetary penalties</w:t>
      </w:r>
      <w:bookmarkEnd w:id="421"/>
      <w:bookmarkEnd w:id="422"/>
    </w:p>
    <w:p>
      <w:pPr>
        <w:pStyle w:val="nz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nzIndenta"/>
      </w:pPr>
      <w:r>
        <w:tab/>
        <w:t>(a)</w:t>
      </w:r>
      <w:r>
        <w:tab/>
        <w:t>specifying the provision that the Minister believes is being or has been contravened; and</w:t>
      </w:r>
    </w:p>
    <w:p>
      <w:pPr>
        <w:pStyle w:val="nzIndenta"/>
      </w:pPr>
      <w:r>
        <w:tab/>
        <w:t>(b)</w:t>
      </w:r>
      <w:r>
        <w:tab/>
        <w:t>containing a brief description of the contravention; and</w:t>
      </w:r>
    </w:p>
    <w:p>
      <w:pPr>
        <w:pStyle w:val="nzIndenta"/>
      </w:pPr>
      <w:r>
        <w:tab/>
        <w:t>(c)</w:t>
      </w:r>
      <w:r>
        <w:tab/>
        <w:t>stating that the Bankwest owner has a period of 28 days after the contravention notice is given within which to satisfy the Minister that the contravention is not occurring or has not occurred.</w:t>
      </w:r>
    </w:p>
    <w:p>
      <w:pPr>
        <w:pStyle w:val="nzSubsection"/>
      </w:pPr>
      <w:r>
        <w:tab/>
        <w:t>(2)</w:t>
      </w:r>
      <w:r>
        <w:tab/>
        <w:t>A contravention notice may relate to more than one contravention.</w:t>
      </w:r>
    </w:p>
    <w:p>
      <w:pPr>
        <w:pStyle w:val="nz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nzIndenta"/>
      </w:pPr>
      <w:r>
        <w:tab/>
        <w:t>(a)</w:t>
      </w:r>
      <w:r>
        <w:tab/>
        <w:t>specifying the contravention to which it relates; and</w:t>
      </w:r>
    </w:p>
    <w:p>
      <w:pPr>
        <w:pStyle w:val="nzIndenta"/>
      </w:pPr>
      <w:r>
        <w:tab/>
        <w:t>(b)</w:t>
      </w:r>
      <w:r>
        <w:tab/>
        <w:t>stating that the Bankwest owner is liable to pay to the Minister an amount in respect of the contravention; and</w:t>
      </w:r>
    </w:p>
    <w:p>
      <w:pPr>
        <w:pStyle w:val="nzIndenta"/>
      </w:pPr>
      <w:r>
        <w:tab/>
        <w:t>(c)</w:t>
      </w:r>
      <w:r>
        <w:tab/>
        <w:t>fixing the amount that the Bankwest owner is liable to pay in respect of the contravention at $2 million; and</w:t>
      </w:r>
    </w:p>
    <w:p>
      <w:pPr>
        <w:pStyle w:val="nzIndenta"/>
      </w:pPr>
      <w:r>
        <w:tab/>
        <w:t>(d)</w:t>
      </w:r>
      <w:r>
        <w:tab/>
        <w:t>requiring the Bankwest owner to pay the amount to the Minister within 14 days after the penalty notice is given.</w:t>
      </w:r>
    </w:p>
    <w:p>
      <w:pPr>
        <w:pStyle w:val="nzSubsection"/>
      </w:pPr>
      <w:r>
        <w:tab/>
        <w:t>(4)</w:t>
      </w:r>
      <w:r>
        <w:tab/>
        <w:t>A penalty notice may relate to more than one contravention and, if it does, the references in subsection (3)(b) and (c) to the contravention are to be read as references to each contravention.</w:t>
      </w:r>
    </w:p>
    <w:p>
      <w:pPr>
        <w:pStyle w:val="nzSubsection"/>
      </w:pPr>
      <w:r>
        <w:tab/>
        <w:t>(5)</w:t>
      </w:r>
      <w:r>
        <w:tab/>
        <w:t>If the Bankwest owner fails to comply with the penalty notice, the Minister may lodge a certified copy of it in the Supreme Court.</w:t>
      </w:r>
    </w:p>
    <w:p>
      <w:pPr>
        <w:pStyle w:val="nz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nzSubsection"/>
      </w:pPr>
      <w:r>
        <w:tab/>
        <w:t>(7)</w:t>
      </w:r>
      <w:r>
        <w:tab/>
        <w:t>An amount paid to, or recovered by, the Minister under this section is to be credited to the Consolidated Account.</w:t>
      </w:r>
    </w:p>
    <w:p>
      <w:pPr>
        <w:pStyle w:val="nzHeading3"/>
      </w:pPr>
      <w:bookmarkStart w:id="423" w:name="_Toc323567880"/>
      <w:bookmarkStart w:id="424" w:name="_Toc323567921"/>
      <w:bookmarkStart w:id="425" w:name="_Toc323568029"/>
      <w:bookmarkStart w:id="426" w:name="_Toc323624990"/>
      <w:bookmarkStart w:id="427" w:name="_Toc328130911"/>
      <w:bookmarkStart w:id="428" w:name="_Toc328131539"/>
      <w:bookmarkStart w:id="429" w:name="_Toc328403573"/>
      <w:bookmarkStart w:id="430" w:name="_Toc328403614"/>
      <w:bookmarkStart w:id="431" w:name="_Toc329164640"/>
      <w:bookmarkStart w:id="432" w:name="_Toc329164681"/>
      <w:bookmarkStart w:id="433" w:name="_Toc329164722"/>
      <w:r>
        <w:t>Division 6 — Other provisions</w:t>
      </w:r>
      <w:bookmarkEnd w:id="423"/>
      <w:bookmarkEnd w:id="424"/>
      <w:bookmarkEnd w:id="425"/>
      <w:bookmarkEnd w:id="426"/>
      <w:bookmarkEnd w:id="427"/>
      <w:bookmarkEnd w:id="428"/>
      <w:bookmarkEnd w:id="429"/>
      <w:bookmarkEnd w:id="430"/>
      <w:bookmarkEnd w:id="431"/>
      <w:bookmarkEnd w:id="432"/>
      <w:bookmarkEnd w:id="433"/>
    </w:p>
    <w:p>
      <w:pPr>
        <w:pStyle w:val="nzHeading5"/>
      </w:pPr>
      <w:bookmarkStart w:id="434" w:name="_Toc329164682"/>
      <w:bookmarkStart w:id="435" w:name="_Toc329164723"/>
      <w:r>
        <w:t>42S.</w:t>
      </w:r>
      <w:r>
        <w:tab/>
        <w:t>Notification of transfer day</w:t>
      </w:r>
      <w:bookmarkEnd w:id="434"/>
      <w:bookmarkEnd w:id="435"/>
    </w:p>
    <w:p>
      <w:pPr>
        <w:pStyle w:val="nzSubsection"/>
      </w:pPr>
      <w:r>
        <w:tab/>
        <w:t>(1)</w:t>
      </w:r>
      <w:r>
        <w:tab/>
        <w:t xml:space="preserve">The Minister is to cause notification of the transfer day to be published in the </w:t>
      </w:r>
      <w:r>
        <w:rPr>
          <w:i/>
        </w:rPr>
        <w:t>Gazette</w:t>
      </w:r>
      <w:r>
        <w:t>.</w:t>
      </w:r>
    </w:p>
    <w:p>
      <w:pPr>
        <w:pStyle w:val="nzSubsection"/>
      </w:pPr>
      <w:r>
        <w:tab/>
        <w:t>(2)</w:t>
      </w:r>
      <w:r>
        <w:tab/>
        <w:t>Failure to comply with subsection (1) does not affect the operation of the other provisions of this Part.</w:t>
      </w:r>
    </w:p>
    <w:p>
      <w:pPr>
        <w:pStyle w:val="nzHeading5"/>
      </w:pPr>
      <w:bookmarkStart w:id="436" w:name="_Toc329164683"/>
      <w:bookmarkStart w:id="437" w:name="_Toc329164724"/>
      <w:r>
        <w:t>42T.</w:t>
      </w:r>
      <w:r>
        <w:tab/>
        <w:t xml:space="preserve">Certain matters excluded from operation of </w:t>
      </w:r>
      <w:r>
        <w:rPr>
          <w:i/>
        </w:rPr>
        <w:t>Corporations Act 2001</w:t>
      </w:r>
      <w:r>
        <w:t xml:space="preserve"> (Commonwealth)</w:t>
      </w:r>
      <w:bookmarkEnd w:id="436"/>
      <w:bookmarkEnd w:id="437"/>
    </w:p>
    <w:p>
      <w:pPr>
        <w:pStyle w:val="nz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Bank of Western Australia Act 1990</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fldSimple w:instr=" styleref CharSchText ">
            <w:r>
              <w:rPr>
                <w:noProof/>
              </w:rPr>
              <w:t>Provisions relating to Bank of Western Australia Act 1990</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Transitional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23"/>
    <w:docVar w:name="WAFER_20151207085823" w:val="RemoveTrackChanges"/>
    <w:docVar w:name="WAFER_20151207085823_GUID" w:val="bff651ab-79c7-4016-b159-b674a5d2a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9579</Words>
  <Characters>45313</Characters>
  <Application>Microsoft Office Word</Application>
  <DocSecurity>0</DocSecurity>
  <Lines>1258</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1995 - 01-f0-03</dc:title>
  <dc:subject/>
  <dc:creator/>
  <cp:keywords/>
  <dc:description/>
  <cp:lastModifiedBy>svcMRProcess</cp:lastModifiedBy>
  <cp:revision>4</cp:revision>
  <cp:lastPrinted>2004-05-06T03:20:00Z</cp:lastPrinted>
  <dcterms:created xsi:type="dcterms:W3CDTF">2018-08-20T11:41:00Z</dcterms:created>
  <dcterms:modified xsi:type="dcterms:W3CDTF">2018-08-20T11:41:00Z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65</vt:i4>
  </property>
  <property fmtid="{D5CDD505-2E9C-101B-9397-08002B2CF9AE}" pid="6" name="AsAtDate">
    <vt:lpwstr>03 Jul 2012</vt:lpwstr>
  </property>
  <property fmtid="{D5CDD505-2E9C-101B-9397-08002B2CF9AE}" pid="7" name="Suffix">
    <vt:lpwstr>01-f0-03</vt:lpwstr>
  </property>
</Properties>
</file>