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83" w:rsidRDefault="00FA1E1F">
      <w:pPr>
        <w:pStyle w:val="WA"/>
      </w:pPr>
      <w:bookmarkStart w:id="0" w:name="_GoBack"/>
      <w:bookmarkEnd w:id="0"/>
      <w:r>
        <w:t>Western Australia</w:t>
      </w:r>
    </w:p>
    <w:p w:rsidR="00727083" w:rsidRDefault="00FA1E1F">
      <w:pPr>
        <w:pStyle w:val="NameofActRegPage1"/>
        <w:spacing w:before="3760" w:after="4200"/>
      </w:pPr>
      <w:r>
        <w:fldChar w:fldCharType="begin"/>
      </w:r>
      <w:r>
        <w:instrText xml:space="preserve"> STYLEREF "Name Of Act/Reg"</w:instrText>
      </w:r>
      <w:r>
        <w:fldChar w:fldCharType="separate"/>
      </w:r>
      <w:r w:rsidR="002A3DD8">
        <w:rPr>
          <w:noProof/>
        </w:rPr>
        <w:t>Vexatious Proceedings Restriction Act 1930</w:t>
      </w:r>
      <w:r>
        <w:fldChar w:fldCharType="end"/>
      </w:r>
    </w:p>
    <w:p w:rsidR="00727083" w:rsidRDefault="00727083">
      <w:pPr>
        <w:jc w:val="center"/>
        <w:rPr>
          <w:b/>
        </w:rPr>
        <w:sectPr w:rsidR="0072708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727083" w:rsidRDefault="00FA1E1F">
      <w:pPr>
        <w:pStyle w:val="WA"/>
      </w:pPr>
      <w:r>
        <w:lastRenderedPageBreak/>
        <w:t>Western Australia</w:t>
      </w:r>
    </w:p>
    <w:p w:rsidR="00727083" w:rsidRDefault="00FA1E1F">
      <w:pPr>
        <w:pStyle w:val="NameofActRegPage1"/>
      </w:pPr>
      <w:r>
        <w:fldChar w:fldCharType="begin"/>
      </w:r>
      <w:r>
        <w:instrText xml:space="preserve"> STYLEREF "Name Of Act/Reg"</w:instrText>
      </w:r>
      <w:r>
        <w:fldChar w:fldCharType="separate"/>
      </w:r>
      <w:r w:rsidR="002A3DD8">
        <w:rPr>
          <w:noProof/>
        </w:rPr>
        <w:t>Vexatious Proceedings Restriction Act 1930</w:t>
      </w:r>
      <w:r>
        <w:fldChar w:fldCharType="end"/>
      </w:r>
    </w:p>
    <w:p w:rsidR="00727083" w:rsidRDefault="00FA1E1F">
      <w:pPr>
        <w:pStyle w:val="Arrangement"/>
      </w:pPr>
      <w:r>
        <w:t>CONTENTS</w:t>
      </w:r>
    </w:p>
    <w:p w:rsidR="00727083" w:rsidRDefault="00FA1E1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_Toc411830540 \h </w:instrText>
      </w:r>
      <w:r>
        <w:rPr>
          <w:noProof/>
        </w:rPr>
      </w:r>
      <w:r>
        <w:rPr>
          <w:noProof/>
        </w:rPr>
        <w:fldChar w:fldCharType="separate"/>
      </w:r>
      <w:r w:rsidR="002A3DD8">
        <w:rPr>
          <w:noProof/>
        </w:rPr>
        <w:t>1</w:t>
      </w:r>
      <w:r>
        <w:rPr>
          <w:noProof/>
        </w:rPr>
        <w:fldChar w:fldCharType="end"/>
      </w:r>
    </w:p>
    <w:p w:rsidR="00727083" w:rsidRDefault="00FA1E1F">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_Toc411830541 \h </w:instrText>
      </w:r>
      <w:r>
        <w:rPr>
          <w:noProof/>
        </w:rPr>
      </w:r>
      <w:r>
        <w:rPr>
          <w:noProof/>
        </w:rPr>
        <w:fldChar w:fldCharType="separate"/>
      </w:r>
      <w:r w:rsidR="002A3DD8">
        <w:rPr>
          <w:noProof/>
        </w:rPr>
        <w:t>1</w:t>
      </w:r>
      <w:r>
        <w:rPr>
          <w:noProof/>
        </w:rPr>
        <w:fldChar w:fldCharType="end"/>
      </w:r>
    </w:p>
    <w:p w:rsidR="00727083" w:rsidRDefault="00FA1E1F">
      <w:pPr>
        <w:pStyle w:val="TOC4"/>
        <w:tabs>
          <w:tab w:val="left" w:pos="1483"/>
        </w:tabs>
        <w:rPr>
          <w:noProof/>
        </w:rPr>
      </w:pPr>
      <w:r>
        <w:rPr>
          <w:noProof/>
        </w:rPr>
        <w:t>3</w:t>
      </w:r>
      <w:r>
        <w:rPr>
          <w:noProof/>
          <w:snapToGrid w:val="0"/>
        </w:rPr>
        <w:t>.</w:t>
      </w:r>
      <w:r>
        <w:rPr>
          <w:noProof/>
        </w:rPr>
        <w:tab/>
      </w:r>
      <w:r>
        <w:rPr>
          <w:noProof/>
          <w:snapToGrid w:val="0"/>
        </w:rPr>
        <w:t>Restriction of vexatious proceedings</w:t>
      </w:r>
      <w:r>
        <w:rPr>
          <w:noProof/>
        </w:rPr>
        <w:tab/>
      </w:r>
      <w:r>
        <w:rPr>
          <w:noProof/>
        </w:rPr>
        <w:fldChar w:fldCharType="begin"/>
      </w:r>
      <w:r>
        <w:rPr>
          <w:noProof/>
        </w:rPr>
        <w:instrText xml:space="preserve"> PAGEREF _Toc411830542 \h </w:instrText>
      </w:r>
      <w:r>
        <w:rPr>
          <w:noProof/>
        </w:rPr>
      </w:r>
      <w:r>
        <w:rPr>
          <w:noProof/>
        </w:rPr>
        <w:fldChar w:fldCharType="separate"/>
      </w:r>
      <w:r w:rsidR="002A3DD8">
        <w:rPr>
          <w:noProof/>
        </w:rPr>
        <w:t>2</w:t>
      </w:r>
      <w:r>
        <w:rPr>
          <w:noProof/>
        </w:rPr>
        <w:fldChar w:fldCharType="end"/>
      </w:r>
    </w:p>
    <w:p w:rsidR="00727083" w:rsidRDefault="00FA1E1F">
      <w:pPr>
        <w:pStyle w:val="TOC4"/>
        <w:tabs>
          <w:tab w:val="left" w:pos="1483"/>
        </w:tabs>
        <w:rPr>
          <w:noProof/>
        </w:rPr>
      </w:pPr>
      <w:r>
        <w:rPr>
          <w:noProof/>
        </w:rPr>
        <w:t>4</w:t>
      </w:r>
      <w:r>
        <w:rPr>
          <w:noProof/>
          <w:snapToGrid w:val="0"/>
        </w:rPr>
        <w:t>.</w:t>
      </w:r>
      <w:r>
        <w:rPr>
          <w:noProof/>
        </w:rPr>
        <w:tab/>
      </w:r>
      <w:r>
        <w:rPr>
          <w:noProof/>
          <w:snapToGrid w:val="0"/>
        </w:rPr>
        <w:t>Defendant may obtain legal assistance</w:t>
      </w:r>
      <w:r>
        <w:rPr>
          <w:noProof/>
        </w:rPr>
        <w:tab/>
      </w:r>
      <w:r>
        <w:rPr>
          <w:noProof/>
        </w:rPr>
        <w:fldChar w:fldCharType="begin"/>
      </w:r>
      <w:r>
        <w:rPr>
          <w:noProof/>
        </w:rPr>
        <w:instrText xml:space="preserve"> PAGEREF _Toc411830543 \h </w:instrText>
      </w:r>
      <w:r>
        <w:rPr>
          <w:noProof/>
        </w:rPr>
      </w:r>
      <w:r>
        <w:rPr>
          <w:noProof/>
        </w:rPr>
        <w:fldChar w:fldCharType="separate"/>
      </w:r>
      <w:r w:rsidR="002A3DD8">
        <w:rPr>
          <w:noProof/>
        </w:rPr>
        <w:t>2</w:t>
      </w:r>
      <w:r>
        <w:rPr>
          <w:noProof/>
        </w:rPr>
        <w:fldChar w:fldCharType="end"/>
      </w:r>
    </w:p>
    <w:p w:rsidR="00727083" w:rsidRDefault="00FA1E1F">
      <w:pPr>
        <w:pStyle w:val="TOC4"/>
        <w:tabs>
          <w:tab w:val="left" w:pos="1483"/>
        </w:tabs>
        <w:rPr>
          <w:noProof/>
        </w:rPr>
      </w:pPr>
      <w:r>
        <w:rPr>
          <w:noProof/>
        </w:rPr>
        <w:t>5</w:t>
      </w:r>
      <w:r>
        <w:rPr>
          <w:noProof/>
          <w:snapToGrid w:val="0"/>
        </w:rPr>
        <w:t>.</w:t>
      </w:r>
      <w:r>
        <w:rPr>
          <w:noProof/>
        </w:rPr>
        <w:tab/>
      </w:r>
      <w:r>
        <w:rPr>
          <w:noProof/>
          <w:snapToGrid w:val="0"/>
        </w:rPr>
        <w:t>Rules</w:t>
      </w:r>
      <w:r>
        <w:rPr>
          <w:noProof/>
        </w:rPr>
        <w:tab/>
      </w:r>
      <w:r>
        <w:rPr>
          <w:noProof/>
        </w:rPr>
        <w:fldChar w:fldCharType="begin"/>
      </w:r>
      <w:r>
        <w:rPr>
          <w:noProof/>
        </w:rPr>
        <w:instrText xml:space="preserve"> PAGEREF _Toc411830544 \h </w:instrText>
      </w:r>
      <w:r>
        <w:rPr>
          <w:noProof/>
        </w:rPr>
      </w:r>
      <w:r>
        <w:rPr>
          <w:noProof/>
        </w:rPr>
        <w:fldChar w:fldCharType="separate"/>
      </w:r>
      <w:r w:rsidR="002A3DD8">
        <w:rPr>
          <w:noProof/>
        </w:rPr>
        <w:t>2</w:t>
      </w:r>
      <w:r>
        <w:rPr>
          <w:noProof/>
        </w:rPr>
        <w:fldChar w:fldCharType="end"/>
      </w:r>
    </w:p>
    <w:p w:rsidR="00727083" w:rsidRDefault="00FA1E1F">
      <w:pPr>
        <w:pStyle w:val="TOC4"/>
        <w:tabs>
          <w:tab w:val="left" w:pos="1483"/>
        </w:tabs>
        <w:rPr>
          <w:noProof/>
        </w:rPr>
      </w:pPr>
      <w:r>
        <w:rPr>
          <w:noProof/>
        </w:rPr>
        <w:t>6</w:t>
      </w:r>
      <w:r>
        <w:rPr>
          <w:noProof/>
          <w:snapToGrid w:val="0"/>
        </w:rPr>
        <w:t>.</w:t>
      </w:r>
      <w:r>
        <w:rPr>
          <w:noProof/>
        </w:rPr>
        <w:tab/>
      </w:r>
      <w:r>
        <w:rPr>
          <w:noProof/>
          <w:snapToGrid w:val="0"/>
        </w:rPr>
        <w:t>Gazettal</w:t>
      </w:r>
      <w:r>
        <w:rPr>
          <w:noProof/>
        </w:rPr>
        <w:tab/>
      </w:r>
      <w:r>
        <w:rPr>
          <w:noProof/>
        </w:rPr>
        <w:fldChar w:fldCharType="begin"/>
      </w:r>
      <w:r>
        <w:rPr>
          <w:noProof/>
        </w:rPr>
        <w:instrText xml:space="preserve"> PAGEREF _Toc411830545 \h </w:instrText>
      </w:r>
      <w:r>
        <w:rPr>
          <w:noProof/>
        </w:rPr>
      </w:r>
      <w:r>
        <w:rPr>
          <w:noProof/>
        </w:rPr>
        <w:fldChar w:fldCharType="separate"/>
      </w:r>
      <w:r w:rsidR="002A3DD8">
        <w:rPr>
          <w:noProof/>
        </w:rPr>
        <w:t>2</w:t>
      </w:r>
      <w:r>
        <w:rPr>
          <w:noProof/>
        </w:rPr>
        <w:fldChar w:fldCharType="end"/>
      </w:r>
    </w:p>
    <w:p w:rsidR="00727083" w:rsidRDefault="00FA1E1F">
      <w:pPr>
        <w:pStyle w:val="TOC2"/>
        <w:tabs>
          <w:tab w:val="right" w:pos="7086"/>
        </w:tabs>
        <w:rPr>
          <w:noProof/>
        </w:rPr>
      </w:pPr>
      <w:r>
        <w:rPr>
          <w:noProof/>
        </w:rPr>
        <w:t>NOTES</w:t>
      </w:r>
    </w:p>
    <w:p w:rsidR="00727083" w:rsidRDefault="00FA1E1F">
      <w:pPr>
        <w:pStyle w:val="TOC2"/>
      </w:pPr>
      <w:r>
        <w:fldChar w:fldCharType="end"/>
      </w:r>
    </w:p>
    <w:p w:rsidR="00727083" w:rsidRDefault="00FA1E1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27083" w:rsidRDefault="00727083">
      <w:pPr>
        <w:pStyle w:val="NoteHeading"/>
        <w:sectPr w:rsidR="0072708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727083" w:rsidRDefault="00FA1E1F">
      <w:pPr>
        <w:pStyle w:val="WA"/>
      </w:pPr>
      <w:r>
        <w:lastRenderedPageBreak/>
        <w:t>Western Australia</w:t>
      </w:r>
    </w:p>
    <w:p w:rsidR="00727083" w:rsidRDefault="00FA1E1F">
      <w:pPr>
        <w:pStyle w:val="NameofActReg"/>
      </w:pPr>
      <w:r>
        <w:t xml:space="preserve">Vexatious Proceedings Restriction Act 1930 </w:t>
      </w:r>
    </w:p>
    <w:p w:rsidR="00727083" w:rsidRDefault="00FA1E1F">
      <w:pPr>
        <w:pStyle w:val="LongTitle"/>
        <w:rPr>
          <w:snapToGrid w:val="0"/>
        </w:rPr>
      </w:pPr>
      <w:r>
        <w:rPr>
          <w:snapToGrid w:val="0"/>
        </w:rPr>
        <w:t xml:space="preserve">An Act to restrict the institution of Vexatious Proceedings. </w:t>
      </w:r>
    </w:p>
    <w:p w:rsidR="00727083" w:rsidRDefault="00FA1E1F">
      <w:pPr>
        <w:pStyle w:val="AssentNote"/>
      </w:pPr>
      <w:r>
        <w:t xml:space="preserve">[Assented to 11 December 1930.] </w:t>
      </w:r>
    </w:p>
    <w:p w:rsidR="00727083" w:rsidRDefault="00FA1E1F">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727083" w:rsidRDefault="00FA1E1F">
      <w:pPr>
        <w:pStyle w:val="Heading5"/>
        <w:rPr>
          <w:snapToGrid w:val="0"/>
        </w:rPr>
      </w:pPr>
      <w:bookmarkStart w:id="1" w:name="_Toc411830540"/>
      <w:r>
        <w:rPr>
          <w:rStyle w:val="CharSectno"/>
        </w:rPr>
        <w:t>1</w:t>
      </w:r>
      <w:r>
        <w:rPr>
          <w:snapToGrid w:val="0"/>
        </w:rPr>
        <w:t>.</w:t>
      </w:r>
      <w:r>
        <w:rPr>
          <w:snapToGrid w:val="0"/>
        </w:rPr>
        <w:tab/>
        <w:t>Short title</w:t>
      </w:r>
      <w:bookmarkEnd w:id="1"/>
      <w:r>
        <w:rPr>
          <w:snapToGrid w:val="0"/>
        </w:rPr>
        <w:t xml:space="preserve"> </w:t>
      </w:r>
    </w:p>
    <w:p w:rsidR="00727083" w:rsidRDefault="00FA1E1F">
      <w:pPr>
        <w:pStyle w:val="Subsection"/>
        <w:rPr>
          <w:snapToGrid w:val="0"/>
        </w:rPr>
      </w:pPr>
      <w:r>
        <w:rPr>
          <w:snapToGrid w:val="0"/>
        </w:rPr>
        <w:tab/>
      </w:r>
      <w:r>
        <w:rPr>
          <w:snapToGrid w:val="0"/>
        </w:rPr>
        <w:tab/>
        <w:t xml:space="preserve">This Act may be cited as the </w:t>
      </w:r>
      <w:r>
        <w:rPr>
          <w:i/>
          <w:snapToGrid w:val="0"/>
        </w:rPr>
        <w:t>Vexatious Proceedings Restriction Act 1930</w:t>
      </w:r>
      <w:r>
        <w:rPr>
          <w:snapToGrid w:val="0"/>
        </w:rPr>
        <w:t>.</w:t>
      </w:r>
    </w:p>
    <w:p w:rsidR="00727083" w:rsidRDefault="00FA1E1F">
      <w:pPr>
        <w:pStyle w:val="Heading5"/>
        <w:rPr>
          <w:snapToGrid w:val="0"/>
        </w:rPr>
      </w:pPr>
      <w:bookmarkStart w:id="2" w:name="_Toc411830541"/>
      <w:r>
        <w:rPr>
          <w:rStyle w:val="CharSectno"/>
        </w:rPr>
        <w:t>2</w:t>
      </w:r>
      <w:r>
        <w:rPr>
          <w:snapToGrid w:val="0"/>
        </w:rPr>
        <w:t>.</w:t>
      </w:r>
      <w:r>
        <w:rPr>
          <w:snapToGrid w:val="0"/>
        </w:rPr>
        <w:tab/>
        <w:t>Interpretation</w:t>
      </w:r>
      <w:bookmarkEnd w:id="2"/>
      <w:r>
        <w:rPr>
          <w:snapToGrid w:val="0"/>
        </w:rPr>
        <w:t xml:space="preserve"> </w:t>
      </w:r>
    </w:p>
    <w:p w:rsidR="00727083" w:rsidRDefault="00FA1E1F">
      <w:pPr>
        <w:pStyle w:val="Subsection"/>
        <w:rPr>
          <w:snapToGrid w:val="0"/>
        </w:rPr>
      </w:pPr>
      <w:r>
        <w:rPr>
          <w:snapToGrid w:val="0"/>
        </w:rPr>
        <w:tab/>
      </w:r>
      <w:r>
        <w:rPr>
          <w:snapToGrid w:val="0"/>
        </w:rPr>
        <w:tab/>
        <w:t>In this Act, unless expressly modified or unless inconsistent with the context, the following words and terms shall have the following meanings, that is to say: — </w:t>
      </w:r>
    </w:p>
    <w:p w:rsidR="00727083" w:rsidRDefault="00FA1E1F">
      <w:pPr>
        <w:pStyle w:val="Defstart"/>
      </w:pPr>
      <w:r>
        <w:rPr>
          <w:b/>
        </w:rPr>
        <w:tab/>
        <w:t>“Inferior court”</w:t>
      </w:r>
      <w:r>
        <w:t xml:space="preserve"> includes a local court and any court exercising summary jurisdiction in relation to the trial of offences or the committal of offenders for trial;</w:t>
      </w:r>
    </w:p>
    <w:p w:rsidR="00727083" w:rsidRDefault="00FA1E1F">
      <w:pPr>
        <w:pStyle w:val="Defstart"/>
      </w:pPr>
      <w:r>
        <w:rPr>
          <w:b/>
        </w:rPr>
        <w:tab/>
        <w:t>“Institute proceedings”</w:t>
      </w:r>
      <w:r>
        <w:t xml:space="preserve"> includes, in the case of civil proceedings, the taking of any step or the making of any application which may be necessary in any particular case before proceedings can be commenced against any party; and, in the case of criminal proceedings, includes the laying </w:t>
      </w:r>
      <w:r>
        <w:lastRenderedPageBreak/>
        <w:t>of a complaint or the obtaining of a warrant for the arrest of any alleged offender;</w:t>
      </w:r>
    </w:p>
    <w:p w:rsidR="00727083" w:rsidRDefault="00FA1E1F">
      <w:pPr>
        <w:pStyle w:val="Defstart"/>
      </w:pPr>
      <w:r>
        <w:rPr>
          <w:b/>
        </w:rPr>
        <w:tab/>
        <w:t>“Proceedings”</w:t>
      </w:r>
      <w:r>
        <w:t xml:space="preserve"> includes both civil and criminal proceedings, and, in the case of indictable offences, proceedings for the holding of alleged offenders to bail, and their committal for trial;</w:t>
      </w:r>
    </w:p>
    <w:p w:rsidR="00727083" w:rsidRDefault="00FA1E1F">
      <w:pPr>
        <w:pStyle w:val="Defstart"/>
      </w:pPr>
      <w:r>
        <w:rPr>
          <w:b/>
        </w:rPr>
        <w:tab/>
        <w:t>“Supreme Court”</w:t>
      </w:r>
      <w:r>
        <w:t xml:space="preserve"> means the Supreme Court or a Judge thereof.</w:t>
      </w:r>
    </w:p>
    <w:p w:rsidR="00727083" w:rsidRDefault="00FA1E1F">
      <w:pPr>
        <w:pStyle w:val="Heading5"/>
        <w:rPr>
          <w:snapToGrid w:val="0"/>
        </w:rPr>
      </w:pPr>
      <w:bookmarkStart w:id="3" w:name="_Toc411830542"/>
      <w:r>
        <w:rPr>
          <w:rStyle w:val="CharSectno"/>
        </w:rPr>
        <w:t>3</w:t>
      </w:r>
      <w:r>
        <w:rPr>
          <w:snapToGrid w:val="0"/>
        </w:rPr>
        <w:t>.</w:t>
      </w:r>
      <w:r>
        <w:rPr>
          <w:snapToGrid w:val="0"/>
        </w:rPr>
        <w:tab/>
        <w:t>Restriction of vexatious proceedings</w:t>
      </w:r>
      <w:bookmarkEnd w:id="3"/>
      <w:r>
        <w:rPr>
          <w:snapToGrid w:val="0"/>
        </w:rPr>
        <w:t xml:space="preserve"> </w:t>
      </w:r>
    </w:p>
    <w:p w:rsidR="00727083" w:rsidRDefault="00FA1E1F">
      <w:pPr>
        <w:pStyle w:val="Subsection"/>
        <w:rPr>
          <w:snapToGrid w:val="0"/>
        </w:rPr>
      </w:pPr>
      <w:r>
        <w:rPr>
          <w:snapToGrid w:val="0"/>
        </w:rPr>
        <w:tab/>
      </w:r>
      <w:r>
        <w:rPr>
          <w:snapToGrid w:val="0"/>
        </w:rPr>
        <w:tab/>
        <w:t xml:space="preserve">If, on an application made by the Attorney General under this section, the Supreme Court is satisfied that any person, either before or after the commencement of this Act, has habitually and persistently and without any reasonable ground, instituted or commenced vexatious proceedings, whether in the Supreme Court or in any inferior court, and whether against the same person or against a different person, the court may, after hearing that person or giving him an opportunity of being heard, order that no legal proceedings shall, without leave of the Supreme Court, be instituted by him in the Supreme Court or in any inferior court, and such leave shall not be given unless the Supreme Court is satisfied that the proceedings are not an abuse of the process of the court, and that there is </w:t>
      </w:r>
      <w:r>
        <w:rPr>
          <w:i/>
          <w:snapToGrid w:val="0"/>
        </w:rPr>
        <w:t>prima facie</w:t>
      </w:r>
      <w:r>
        <w:rPr>
          <w:snapToGrid w:val="0"/>
        </w:rPr>
        <w:t xml:space="preserve"> ground for the proceedings.</w:t>
      </w:r>
    </w:p>
    <w:p w:rsidR="00727083" w:rsidRDefault="00FA1E1F">
      <w:pPr>
        <w:pStyle w:val="Heading5"/>
        <w:rPr>
          <w:snapToGrid w:val="0"/>
        </w:rPr>
      </w:pPr>
      <w:bookmarkStart w:id="4" w:name="_Toc411830543"/>
      <w:r>
        <w:rPr>
          <w:rStyle w:val="CharSectno"/>
        </w:rPr>
        <w:t>4</w:t>
      </w:r>
      <w:r>
        <w:rPr>
          <w:snapToGrid w:val="0"/>
        </w:rPr>
        <w:t>.</w:t>
      </w:r>
      <w:r>
        <w:rPr>
          <w:snapToGrid w:val="0"/>
        </w:rPr>
        <w:tab/>
        <w:t>Defendant may obtain legal assistance</w:t>
      </w:r>
      <w:bookmarkEnd w:id="4"/>
      <w:r>
        <w:rPr>
          <w:snapToGrid w:val="0"/>
        </w:rPr>
        <w:t xml:space="preserve"> </w:t>
      </w:r>
    </w:p>
    <w:p w:rsidR="00727083" w:rsidRDefault="00FA1E1F">
      <w:pPr>
        <w:pStyle w:val="Subsection"/>
        <w:rPr>
          <w:snapToGrid w:val="0"/>
        </w:rPr>
      </w:pPr>
      <w:r>
        <w:rPr>
          <w:snapToGrid w:val="0"/>
        </w:rPr>
        <w:tab/>
        <w:t>(1)</w:t>
      </w:r>
      <w:r>
        <w:rPr>
          <w:snapToGrid w:val="0"/>
        </w:rPr>
        <w:tab/>
        <w:t xml:space="preserve">If any person against whom an order is sought under the preceding section claims to be a “poor person” within the meaning of the </w:t>
      </w:r>
      <w:r>
        <w:rPr>
          <w:i/>
          <w:snapToGrid w:val="0"/>
        </w:rPr>
        <w:t>Poor Persons Legal Assistance Act 1928</w:t>
      </w:r>
      <w:r>
        <w:rPr>
          <w:snapToGrid w:val="0"/>
        </w:rPr>
        <w:t>, that person may, within the time prescribed, make application for legal assistance under the provisions of Section 7 of such Act.</w:t>
      </w:r>
    </w:p>
    <w:p w:rsidR="00727083" w:rsidRDefault="00FA1E1F">
      <w:pPr>
        <w:pStyle w:val="Subsection"/>
        <w:rPr>
          <w:snapToGrid w:val="0"/>
        </w:rPr>
      </w:pPr>
      <w:r>
        <w:rPr>
          <w:snapToGrid w:val="0"/>
        </w:rPr>
        <w:tab/>
        <w:t>(2)</w:t>
      </w:r>
      <w:r>
        <w:rPr>
          <w:snapToGrid w:val="0"/>
        </w:rPr>
        <w:tab/>
        <w:t>Where application is made for legal assistance, the application by the Attorney General under the preceding section shall be stayed pending the granting or refusal of legal assistance to such person.</w:t>
      </w:r>
    </w:p>
    <w:p w:rsidR="00727083" w:rsidRDefault="00FA1E1F">
      <w:pPr>
        <w:pStyle w:val="Heading5"/>
        <w:rPr>
          <w:snapToGrid w:val="0"/>
        </w:rPr>
      </w:pPr>
      <w:bookmarkStart w:id="5" w:name="_Toc411830544"/>
      <w:r>
        <w:rPr>
          <w:rStyle w:val="CharSectno"/>
        </w:rPr>
        <w:t>5</w:t>
      </w:r>
      <w:r>
        <w:rPr>
          <w:snapToGrid w:val="0"/>
        </w:rPr>
        <w:t>.</w:t>
      </w:r>
      <w:r>
        <w:rPr>
          <w:snapToGrid w:val="0"/>
        </w:rPr>
        <w:tab/>
        <w:t>Rules</w:t>
      </w:r>
      <w:bookmarkEnd w:id="5"/>
      <w:r>
        <w:rPr>
          <w:snapToGrid w:val="0"/>
        </w:rPr>
        <w:t xml:space="preserve"> </w:t>
      </w:r>
    </w:p>
    <w:p w:rsidR="00727083" w:rsidRDefault="00FA1E1F">
      <w:pPr>
        <w:pStyle w:val="Subsection"/>
        <w:rPr>
          <w:snapToGrid w:val="0"/>
        </w:rPr>
      </w:pPr>
      <w:r>
        <w:rPr>
          <w:snapToGrid w:val="0"/>
        </w:rPr>
        <w:tab/>
      </w:r>
      <w:r>
        <w:rPr>
          <w:snapToGrid w:val="0"/>
        </w:rPr>
        <w:tab/>
        <w:t>The Judges of the Supreme Court or a majority of them may from time to time make rules for regulating the practice and procedure in relation to applications under this Act, and with the Treasurer’s concurrence, prescribe the fees (if any) to be taken and the costs to be allowed to parties in respect of applications made under this Act.</w:t>
      </w:r>
    </w:p>
    <w:p w:rsidR="00727083" w:rsidRDefault="00FA1E1F">
      <w:pPr>
        <w:pStyle w:val="Heading5"/>
        <w:rPr>
          <w:snapToGrid w:val="0"/>
        </w:rPr>
      </w:pPr>
      <w:bookmarkStart w:id="6" w:name="_Toc411830545"/>
      <w:r>
        <w:rPr>
          <w:rStyle w:val="CharSectno"/>
        </w:rPr>
        <w:t>6</w:t>
      </w:r>
      <w:r>
        <w:rPr>
          <w:snapToGrid w:val="0"/>
        </w:rPr>
        <w:t>.</w:t>
      </w:r>
      <w:r>
        <w:rPr>
          <w:snapToGrid w:val="0"/>
        </w:rPr>
        <w:tab/>
        <w:t>Gazettal</w:t>
      </w:r>
      <w:bookmarkEnd w:id="6"/>
      <w:r>
        <w:rPr>
          <w:snapToGrid w:val="0"/>
        </w:rPr>
        <w:t xml:space="preserve"> </w:t>
      </w:r>
    </w:p>
    <w:p w:rsidR="00727083" w:rsidRDefault="00FA1E1F">
      <w:pPr>
        <w:pStyle w:val="Subsection"/>
        <w:rPr>
          <w:snapToGrid w:val="0"/>
        </w:rPr>
      </w:pPr>
      <w:r>
        <w:rPr>
          <w:snapToGrid w:val="0"/>
        </w:rPr>
        <w:tab/>
      </w:r>
      <w:r>
        <w:rPr>
          <w:snapToGrid w:val="0"/>
        </w:rPr>
        <w:tab/>
        <w:t xml:space="preserve">Where any order is made under the provisions of section three, the same shall be advertised in the </w:t>
      </w:r>
      <w:r>
        <w:rPr>
          <w:i/>
          <w:snapToGrid w:val="0"/>
        </w:rPr>
        <w:t>Government Gazette</w:t>
      </w:r>
      <w:r>
        <w:rPr>
          <w:snapToGrid w:val="0"/>
        </w:rPr>
        <w:t>.</w:t>
      </w:r>
    </w:p>
    <w:p w:rsidR="00727083" w:rsidRDefault="00727083">
      <w:pPr>
        <w:rPr>
          <w:rStyle w:val="CharDivText"/>
        </w:rPr>
        <w:sectPr w:rsidR="0072708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727083" w:rsidRDefault="00FA1E1F">
      <w:pPr>
        <w:pStyle w:val="nHeading2"/>
      </w:pPr>
      <w:r>
        <w:t>Notes</w:t>
      </w:r>
    </w:p>
    <w:p w:rsidR="00727083" w:rsidRDefault="00FA1E1F">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Vexatious Proceedings Restriction Act 1930</w:t>
      </w:r>
      <w:r>
        <w:rPr>
          <w:snapToGrid w:val="0"/>
        </w:rPr>
        <w:t xml:space="preserve"> and includes all amendments effected by the other Acts referred to in the following Table.</w:t>
      </w:r>
    </w:p>
    <w:p w:rsidR="00727083" w:rsidRDefault="00FA1E1F">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727083">
        <w:trPr>
          <w:tblHeader/>
        </w:trPr>
        <w:tc>
          <w:tcPr>
            <w:tcW w:w="2268" w:type="dxa"/>
            <w:tcBorders>
              <w:top w:val="single" w:sz="8" w:space="0" w:color="auto"/>
              <w:bottom w:val="single" w:sz="8" w:space="0" w:color="auto"/>
            </w:tcBorders>
          </w:tcPr>
          <w:p w:rsidR="00727083" w:rsidRDefault="00FA1E1F">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727083" w:rsidRDefault="00FA1E1F">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727083" w:rsidRDefault="00FA1E1F">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727083" w:rsidRDefault="00FA1E1F">
            <w:pPr>
              <w:pStyle w:val="nTable"/>
              <w:spacing w:before="40" w:after="40"/>
              <w:rPr>
                <w:b/>
                <w:sz w:val="19"/>
              </w:rPr>
            </w:pPr>
            <w:r>
              <w:rPr>
                <w:b/>
                <w:sz w:val="19"/>
              </w:rPr>
              <w:t>Commencement</w:t>
            </w:r>
          </w:p>
        </w:tc>
      </w:tr>
      <w:tr w:rsidR="00727083">
        <w:tc>
          <w:tcPr>
            <w:tcW w:w="2268" w:type="dxa"/>
            <w:tcBorders>
              <w:top w:val="single" w:sz="8" w:space="0" w:color="auto"/>
              <w:bottom w:val="single" w:sz="8" w:space="0" w:color="auto"/>
            </w:tcBorders>
          </w:tcPr>
          <w:p w:rsidR="00727083" w:rsidRDefault="00FA1E1F">
            <w:pPr>
              <w:pStyle w:val="nTable"/>
              <w:spacing w:before="40" w:after="40"/>
              <w:rPr>
                <w:sz w:val="19"/>
              </w:rPr>
            </w:pPr>
            <w:r>
              <w:rPr>
                <w:i/>
                <w:sz w:val="19"/>
              </w:rPr>
              <w:t>Vexatious Proceedings Restriction Act 1930</w:t>
            </w:r>
          </w:p>
        </w:tc>
        <w:tc>
          <w:tcPr>
            <w:tcW w:w="1134" w:type="dxa"/>
            <w:tcBorders>
              <w:top w:val="single" w:sz="8" w:space="0" w:color="auto"/>
              <w:bottom w:val="single" w:sz="8" w:space="0" w:color="auto"/>
            </w:tcBorders>
          </w:tcPr>
          <w:p w:rsidR="00727083" w:rsidRDefault="00FA1E1F">
            <w:pPr>
              <w:pStyle w:val="nTable"/>
              <w:spacing w:before="40" w:after="40"/>
              <w:rPr>
                <w:sz w:val="19"/>
              </w:rPr>
            </w:pPr>
            <w:r>
              <w:rPr>
                <w:sz w:val="19"/>
              </w:rPr>
              <w:t>16 of 1930</w:t>
            </w:r>
          </w:p>
        </w:tc>
        <w:tc>
          <w:tcPr>
            <w:tcW w:w="1134" w:type="dxa"/>
            <w:tcBorders>
              <w:top w:val="single" w:sz="8" w:space="0" w:color="auto"/>
              <w:bottom w:val="single" w:sz="8" w:space="0" w:color="auto"/>
            </w:tcBorders>
          </w:tcPr>
          <w:p w:rsidR="00727083" w:rsidRDefault="00FA1E1F">
            <w:pPr>
              <w:pStyle w:val="nTable"/>
              <w:spacing w:before="40" w:after="40"/>
              <w:rPr>
                <w:sz w:val="19"/>
              </w:rPr>
            </w:pPr>
            <w:r>
              <w:rPr>
                <w:sz w:val="19"/>
              </w:rPr>
              <w:t>11 Dec 1930</w:t>
            </w:r>
          </w:p>
        </w:tc>
        <w:tc>
          <w:tcPr>
            <w:tcW w:w="2551" w:type="dxa"/>
            <w:tcBorders>
              <w:top w:val="single" w:sz="8" w:space="0" w:color="auto"/>
              <w:bottom w:val="single" w:sz="8" w:space="0" w:color="auto"/>
            </w:tcBorders>
          </w:tcPr>
          <w:p w:rsidR="00727083" w:rsidRDefault="00FA1E1F">
            <w:pPr>
              <w:pStyle w:val="nTable"/>
              <w:spacing w:before="40" w:after="40"/>
              <w:rPr>
                <w:sz w:val="19"/>
              </w:rPr>
            </w:pPr>
            <w:r>
              <w:rPr>
                <w:sz w:val="19"/>
              </w:rPr>
              <w:t>11 Dec 1930</w:t>
            </w:r>
          </w:p>
        </w:tc>
      </w:tr>
    </w:tbl>
    <w:p w:rsidR="00727083" w:rsidRDefault="00727083"/>
    <w:p w:rsidR="00727083" w:rsidRDefault="00727083">
      <w:pPr>
        <w:sectPr w:rsidR="00727083">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727083" w:rsidRDefault="00727083"/>
    <w:sectPr w:rsidR="00727083">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83" w:rsidRDefault="00FA1E1F">
      <w:r>
        <w:separator/>
      </w:r>
    </w:p>
  </w:endnote>
  <w:endnote w:type="continuationSeparator" w:id="0">
    <w:p w:rsidR="00727083" w:rsidRDefault="00FA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Footer"/>
      <w:tabs>
        <w:tab w:val="clear" w:pos="4153"/>
        <w:tab w:val="right" w:pos="7088"/>
      </w:tabs>
      <w:rPr>
        <w:rStyle w:val="PageNumber"/>
      </w:rPr>
    </w:pPr>
  </w:p>
  <w:p w:rsidR="00727083" w:rsidRDefault="00FA1E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3DD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3DD8">
      <w:rPr>
        <w:rFonts w:ascii="Arial" w:hAnsi="Arial" w:cs="Arial"/>
        <w:sz w:val="20"/>
        <w:lang w:val="en-US"/>
      </w:rPr>
      <w:t>11 Dec 1930</w:t>
    </w:r>
    <w:r>
      <w:rPr>
        <w:rFonts w:ascii="Arial" w:hAnsi="Arial" w:cs="Arial"/>
        <w:sz w:val="20"/>
        <w:lang w:val="en-US"/>
      </w:rPr>
      <w:fldChar w:fldCharType="end"/>
    </w:r>
  </w:p>
  <w:p w:rsidR="00727083" w:rsidRDefault="00FA1E1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Footer"/>
      <w:tabs>
        <w:tab w:val="clear" w:pos="4153"/>
        <w:tab w:val="right" w:pos="7088"/>
      </w:tabs>
      <w:rPr>
        <w:rStyle w:val="PageNumber"/>
      </w:rPr>
    </w:pPr>
  </w:p>
  <w:p w:rsidR="00727083" w:rsidRDefault="00FA1E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3DD8">
      <w:rPr>
        <w:rFonts w:ascii="Arial" w:hAnsi="Arial" w:cs="Arial"/>
        <w:sz w:val="20"/>
        <w:lang w:val="en-US"/>
      </w:rPr>
      <w:t>11 Dec 1930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3DD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727083" w:rsidRDefault="00FA1E1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Footer"/>
      <w:tabs>
        <w:tab w:val="clear" w:pos="4153"/>
        <w:tab w:val="right" w:pos="7088"/>
      </w:tabs>
      <w:rPr>
        <w:rStyle w:val="PageNumber"/>
      </w:rPr>
    </w:pPr>
  </w:p>
  <w:p w:rsidR="00727083" w:rsidRDefault="00FA1E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3DD8">
      <w:rPr>
        <w:rFonts w:ascii="Arial" w:hAnsi="Arial" w:cs="Arial"/>
        <w:sz w:val="20"/>
        <w:lang w:val="en-US"/>
      </w:rPr>
      <w:t>11 Dec 1930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3DD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727083" w:rsidRDefault="00FA1E1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Footer"/>
      <w:tabs>
        <w:tab w:val="clear" w:pos="4153"/>
        <w:tab w:val="right" w:pos="7088"/>
      </w:tabs>
      <w:rPr>
        <w:rStyle w:val="PageNumber"/>
      </w:rPr>
    </w:pPr>
  </w:p>
  <w:p w:rsidR="00727083" w:rsidRDefault="00FA1E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3DD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3DD8">
      <w:rPr>
        <w:rFonts w:ascii="Arial" w:hAnsi="Arial" w:cs="Arial"/>
        <w:sz w:val="20"/>
        <w:lang w:val="en-US"/>
      </w:rPr>
      <w:t>11 Dec 1930</w:t>
    </w:r>
    <w:r>
      <w:rPr>
        <w:rFonts w:ascii="Arial" w:hAnsi="Arial" w:cs="Arial"/>
        <w:sz w:val="20"/>
        <w:lang w:val="en-US"/>
      </w:rPr>
      <w:fldChar w:fldCharType="end"/>
    </w:r>
  </w:p>
  <w:p w:rsidR="00727083" w:rsidRDefault="00FA1E1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Footer"/>
      <w:tabs>
        <w:tab w:val="clear" w:pos="4153"/>
        <w:tab w:val="right" w:pos="7088"/>
      </w:tabs>
      <w:rPr>
        <w:rStyle w:val="PageNumber"/>
      </w:rPr>
    </w:pPr>
  </w:p>
  <w:p w:rsidR="00727083" w:rsidRDefault="00FA1E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3DD8">
      <w:rPr>
        <w:rFonts w:ascii="Arial" w:hAnsi="Arial" w:cs="Arial"/>
        <w:sz w:val="20"/>
        <w:lang w:val="en-US"/>
      </w:rPr>
      <w:t>11 Dec 1930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3DD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27083" w:rsidRDefault="00FA1E1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Footer"/>
      <w:tabs>
        <w:tab w:val="clear" w:pos="4153"/>
        <w:tab w:val="right" w:pos="7088"/>
      </w:tabs>
      <w:rPr>
        <w:rStyle w:val="PageNumber"/>
      </w:rPr>
    </w:pPr>
  </w:p>
  <w:p w:rsidR="00727083" w:rsidRDefault="00FA1E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3DD8">
      <w:rPr>
        <w:rFonts w:ascii="Arial" w:hAnsi="Arial" w:cs="Arial"/>
        <w:sz w:val="20"/>
        <w:lang w:val="en-US"/>
      </w:rPr>
      <w:t>11 Dec 1930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3DD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3DD8">
      <w:rPr>
        <w:rStyle w:val="PageNumber"/>
        <w:rFonts w:ascii="Arial" w:hAnsi="Arial" w:cs="Arial"/>
        <w:noProof/>
      </w:rPr>
      <w:t>i</w:t>
    </w:r>
    <w:r>
      <w:rPr>
        <w:rStyle w:val="PageNumber"/>
        <w:rFonts w:ascii="Arial" w:hAnsi="Arial" w:cs="Arial"/>
      </w:rPr>
      <w:fldChar w:fldCharType="end"/>
    </w:r>
  </w:p>
  <w:p w:rsidR="00727083" w:rsidRDefault="00FA1E1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Footer"/>
      <w:tabs>
        <w:tab w:val="clear" w:pos="4153"/>
        <w:tab w:val="right" w:pos="7088"/>
      </w:tabs>
      <w:rPr>
        <w:rStyle w:val="PageNumber"/>
      </w:rPr>
    </w:pPr>
  </w:p>
  <w:p w:rsidR="00727083" w:rsidRDefault="00FA1E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3DD8">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3DD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3DD8">
      <w:rPr>
        <w:rFonts w:ascii="Arial" w:hAnsi="Arial" w:cs="Arial"/>
        <w:sz w:val="20"/>
        <w:lang w:val="en-US"/>
      </w:rPr>
      <w:t>11 Dec 1930</w:t>
    </w:r>
    <w:r>
      <w:rPr>
        <w:rFonts w:ascii="Arial" w:hAnsi="Arial" w:cs="Arial"/>
        <w:sz w:val="20"/>
        <w:lang w:val="en-US"/>
      </w:rPr>
      <w:fldChar w:fldCharType="end"/>
    </w:r>
    <w:r>
      <w:rPr>
        <w:rFonts w:ascii="Arial" w:hAnsi="Arial" w:cs="Arial"/>
        <w:sz w:val="20"/>
        <w:lang w:val="en-US"/>
      </w:rPr>
      <w:t xml:space="preserve"> </w:t>
    </w:r>
  </w:p>
  <w:p w:rsidR="00727083" w:rsidRDefault="00FA1E1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Footer"/>
      <w:tabs>
        <w:tab w:val="clear" w:pos="4153"/>
        <w:tab w:val="right" w:pos="7088"/>
      </w:tabs>
      <w:rPr>
        <w:rStyle w:val="PageNumber"/>
      </w:rPr>
    </w:pPr>
  </w:p>
  <w:p w:rsidR="00727083" w:rsidRDefault="00FA1E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3DD8">
      <w:rPr>
        <w:rFonts w:ascii="Arial" w:hAnsi="Arial" w:cs="Arial"/>
        <w:sz w:val="20"/>
        <w:lang w:val="en-US"/>
      </w:rPr>
      <w:t>11 Dec 1930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3DD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3DD8">
      <w:rPr>
        <w:rStyle w:val="CharPageNo"/>
        <w:rFonts w:ascii="Arial" w:hAnsi="Arial"/>
        <w:noProof/>
      </w:rPr>
      <w:t>3</w:t>
    </w:r>
    <w:r>
      <w:rPr>
        <w:rStyle w:val="CharPageNo"/>
        <w:rFonts w:ascii="Arial" w:hAnsi="Arial"/>
      </w:rPr>
      <w:fldChar w:fldCharType="end"/>
    </w:r>
  </w:p>
  <w:p w:rsidR="00727083" w:rsidRDefault="00FA1E1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Footer"/>
      <w:tabs>
        <w:tab w:val="clear" w:pos="4153"/>
        <w:tab w:val="right" w:pos="7088"/>
      </w:tabs>
      <w:rPr>
        <w:rStyle w:val="PageNumber"/>
      </w:rPr>
    </w:pPr>
  </w:p>
  <w:p w:rsidR="00727083" w:rsidRDefault="00FA1E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3DD8">
      <w:rPr>
        <w:rFonts w:ascii="Arial" w:hAnsi="Arial" w:cs="Arial"/>
        <w:sz w:val="20"/>
        <w:lang w:val="en-US"/>
      </w:rPr>
      <w:t>11 Dec 1930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3DD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3DD8">
      <w:rPr>
        <w:rStyle w:val="CharPageNo"/>
        <w:rFonts w:ascii="Arial" w:hAnsi="Arial"/>
        <w:noProof/>
      </w:rPr>
      <w:t>1</w:t>
    </w:r>
    <w:r>
      <w:rPr>
        <w:rStyle w:val="CharPageNo"/>
        <w:rFonts w:ascii="Arial" w:hAnsi="Arial"/>
      </w:rPr>
      <w:fldChar w:fldCharType="end"/>
    </w:r>
  </w:p>
  <w:p w:rsidR="00727083" w:rsidRDefault="00FA1E1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83" w:rsidRDefault="00FA1E1F">
      <w:r>
        <w:separator/>
      </w:r>
    </w:p>
  </w:footnote>
  <w:footnote w:type="continuationSeparator" w:id="0">
    <w:p w:rsidR="00727083" w:rsidRDefault="00FA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FA1E1F">
    <w:pPr>
      <w:pStyle w:val="headerpartodd"/>
      <w:ind w:left="0" w:firstLine="0"/>
      <w:rPr>
        <w:i/>
      </w:rPr>
    </w:pPr>
    <w:r>
      <w:rPr>
        <w:i/>
      </w:rPr>
      <w:fldChar w:fldCharType="begin"/>
    </w:r>
    <w:r>
      <w:rPr>
        <w:i/>
      </w:rPr>
      <w:instrText xml:space="preserve"> Styleref "Name of Act/Reg" </w:instrText>
    </w:r>
    <w:r>
      <w:rPr>
        <w:i/>
      </w:rPr>
      <w:fldChar w:fldCharType="separate"/>
    </w:r>
    <w:r w:rsidR="002A3DD8">
      <w:rPr>
        <w:i/>
        <w:noProof/>
      </w:rPr>
      <w:t>Vexatious Proceedings Restriction Act 1930</w:t>
    </w:r>
    <w:r>
      <w:rPr>
        <w:i/>
      </w:rPr>
      <w:fldChar w:fldCharType="end"/>
    </w:r>
  </w:p>
  <w:p w:rsidR="00727083" w:rsidRDefault="00FA1E1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27083" w:rsidRDefault="00FA1E1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27083" w:rsidRDefault="00727083">
    <w:pPr>
      <w:pStyle w:val="headerpart"/>
      <w:rPr>
        <w:sz w:val="24"/>
      </w:rPr>
    </w:pPr>
  </w:p>
  <w:p w:rsidR="00727083" w:rsidRDefault="00727083">
    <w:pPr>
      <w:pBdr>
        <w:bottom w:val="single" w:sz="6" w:space="1" w:color="auto"/>
      </w:pBdr>
      <w:rPr>
        <w:b/>
      </w:rPr>
    </w:pPr>
  </w:p>
  <w:p w:rsidR="00727083" w:rsidRDefault="007270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7083">
      <w:trPr>
        <w:cantSplit/>
      </w:trPr>
      <w:tc>
        <w:tcPr>
          <w:tcW w:w="7312" w:type="dxa"/>
          <w:gridSpan w:val="2"/>
        </w:tcPr>
        <w:p w:rsidR="00727083" w:rsidRDefault="00FA1E1F">
          <w:pPr>
            <w:pStyle w:val="HeaderActNameLeft"/>
          </w:pPr>
          <w:fldSimple w:instr=" Styleref &quot;Name of Act/Reg&quot; ">
            <w:r w:rsidR="002A3DD8">
              <w:rPr>
                <w:noProof/>
              </w:rPr>
              <w:t>Vexatious Proceedings Restriction Act 1930</w:t>
            </w:r>
          </w:fldSimple>
        </w:p>
      </w:tc>
    </w:tr>
    <w:tr w:rsidR="00727083">
      <w:tc>
        <w:tcPr>
          <w:tcW w:w="1548" w:type="dxa"/>
        </w:tcPr>
        <w:p w:rsidR="00727083" w:rsidRDefault="00727083">
          <w:pPr>
            <w:pStyle w:val="HeaderNumberLeft"/>
          </w:pPr>
        </w:p>
      </w:tc>
      <w:tc>
        <w:tcPr>
          <w:tcW w:w="5764" w:type="dxa"/>
        </w:tcPr>
        <w:p w:rsidR="00727083" w:rsidRDefault="00727083">
          <w:pPr>
            <w:pStyle w:val="HeaderTextLeft"/>
          </w:pPr>
        </w:p>
      </w:tc>
    </w:tr>
    <w:tr w:rsidR="00727083">
      <w:tc>
        <w:tcPr>
          <w:tcW w:w="1548" w:type="dxa"/>
        </w:tcPr>
        <w:p w:rsidR="00727083" w:rsidRDefault="00727083">
          <w:pPr>
            <w:pStyle w:val="HeaderNumberLeft"/>
          </w:pPr>
        </w:p>
      </w:tc>
      <w:tc>
        <w:tcPr>
          <w:tcW w:w="5764" w:type="dxa"/>
        </w:tcPr>
        <w:p w:rsidR="00727083" w:rsidRDefault="00727083">
          <w:pPr>
            <w:pStyle w:val="HeaderTextLeft"/>
          </w:pPr>
        </w:p>
      </w:tc>
    </w:tr>
    <w:tr w:rsidR="00727083">
      <w:trPr>
        <w:cantSplit/>
      </w:trPr>
      <w:tc>
        <w:tcPr>
          <w:tcW w:w="7312" w:type="dxa"/>
          <w:gridSpan w:val="2"/>
        </w:tcPr>
        <w:p w:rsidR="00727083" w:rsidRDefault="00727083">
          <w:pPr>
            <w:pStyle w:val="HeaderSectionLeft"/>
          </w:pPr>
        </w:p>
      </w:tc>
    </w:tr>
  </w:tbl>
  <w:p w:rsidR="00727083" w:rsidRDefault="0072708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7083">
      <w:trPr>
        <w:cantSplit/>
      </w:trPr>
      <w:tc>
        <w:tcPr>
          <w:tcW w:w="7312" w:type="dxa"/>
          <w:gridSpan w:val="2"/>
        </w:tcPr>
        <w:p w:rsidR="00727083" w:rsidRDefault="00FA1E1F">
          <w:pPr>
            <w:pStyle w:val="HeaderActNameRight"/>
          </w:pPr>
          <w:fldSimple w:instr=" Styleref &quot;Name of Act/Reg&quot; ">
            <w:r w:rsidR="002A3DD8">
              <w:rPr>
                <w:noProof/>
              </w:rPr>
              <w:t>Vexatious Proceedings Restriction Act 1930</w:t>
            </w:r>
          </w:fldSimple>
        </w:p>
      </w:tc>
    </w:tr>
    <w:tr w:rsidR="00727083">
      <w:tc>
        <w:tcPr>
          <w:tcW w:w="5760" w:type="dxa"/>
        </w:tcPr>
        <w:p w:rsidR="00727083" w:rsidRDefault="00727083">
          <w:pPr>
            <w:pStyle w:val="HeaderTextRight"/>
          </w:pPr>
        </w:p>
      </w:tc>
      <w:tc>
        <w:tcPr>
          <w:tcW w:w="1552" w:type="dxa"/>
        </w:tcPr>
        <w:p w:rsidR="00727083" w:rsidRDefault="00727083">
          <w:pPr>
            <w:pStyle w:val="HeaderNumberRight"/>
          </w:pPr>
        </w:p>
      </w:tc>
    </w:tr>
    <w:tr w:rsidR="00727083">
      <w:tc>
        <w:tcPr>
          <w:tcW w:w="5760" w:type="dxa"/>
        </w:tcPr>
        <w:p w:rsidR="00727083" w:rsidRDefault="00727083">
          <w:pPr>
            <w:pStyle w:val="HeaderTextRight"/>
          </w:pPr>
        </w:p>
      </w:tc>
      <w:tc>
        <w:tcPr>
          <w:tcW w:w="1552" w:type="dxa"/>
        </w:tcPr>
        <w:p w:rsidR="00727083" w:rsidRDefault="00727083">
          <w:pPr>
            <w:pStyle w:val="HeaderNumberRight"/>
          </w:pPr>
        </w:p>
      </w:tc>
    </w:tr>
    <w:tr w:rsidR="00727083">
      <w:trPr>
        <w:cantSplit/>
      </w:trPr>
      <w:tc>
        <w:tcPr>
          <w:tcW w:w="7312" w:type="dxa"/>
          <w:gridSpan w:val="2"/>
        </w:tcPr>
        <w:p w:rsidR="00727083" w:rsidRDefault="00727083">
          <w:pPr>
            <w:pStyle w:val="HeaderSectionRight"/>
          </w:pPr>
        </w:p>
      </w:tc>
    </w:tr>
  </w:tbl>
  <w:p w:rsidR="00727083" w:rsidRDefault="0072708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FA1E1F">
    <w:pPr>
      <w:pStyle w:val="headerpartodd"/>
      <w:ind w:left="0" w:firstLine="0"/>
      <w:rPr>
        <w:i/>
      </w:rPr>
    </w:pPr>
    <w:r>
      <w:rPr>
        <w:i/>
      </w:rPr>
      <w:fldChar w:fldCharType="begin"/>
    </w:r>
    <w:r>
      <w:rPr>
        <w:i/>
      </w:rPr>
      <w:instrText xml:space="preserve"> Styleref "Name of Act/Reg" </w:instrText>
    </w:r>
    <w:r>
      <w:rPr>
        <w:i/>
      </w:rPr>
      <w:fldChar w:fldCharType="separate"/>
    </w:r>
    <w:r w:rsidR="002A3DD8">
      <w:rPr>
        <w:i/>
        <w:noProof/>
      </w:rPr>
      <w:t>Vexatious Proceedings Restriction Act 1930</w:t>
    </w:r>
    <w:r>
      <w:rPr>
        <w:i/>
      </w:rPr>
      <w:fldChar w:fldCharType="end"/>
    </w:r>
  </w:p>
  <w:p w:rsidR="00727083" w:rsidRDefault="00727083">
    <w:pPr>
      <w:pStyle w:val="headerpartodd"/>
      <w:ind w:left="0" w:firstLine="0"/>
      <w:rPr>
        <w:b w:val="0"/>
        <w:i/>
      </w:rPr>
    </w:pPr>
  </w:p>
  <w:p w:rsidR="00727083" w:rsidRDefault="00727083">
    <w:pPr>
      <w:pStyle w:val="headerpart"/>
    </w:pPr>
  </w:p>
  <w:p w:rsidR="00727083" w:rsidRDefault="00727083">
    <w:pPr>
      <w:pStyle w:val="headerpart"/>
    </w:pPr>
  </w:p>
  <w:p w:rsidR="00727083" w:rsidRDefault="00727083">
    <w:pPr>
      <w:pBdr>
        <w:bottom w:val="single" w:sz="6" w:space="1" w:color="auto"/>
      </w:pBdr>
      <w:rPr>
        <w:b/>
      </w:rPr>
    </w:pPr>
  </w:p>
  <w:p w:rsidR="00727083" w:rsidRDefault="0072708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FA1E1F">
    <w:pPr>
      <w:pStyle w:val="headerpartodd"/>
      <w:ind w:left="0" w:firstLine="0"/>
      <w:jc w:val="right"/>
      <w:rPr>
        <w:i/>
      </w:rPr>
    </w:pPr>
    <w:r>
      <w:rPr>
        <w:i/>
      </w:rPr>
      <w:fldChar w:fldCharType="begin"/>
    </w:r>
    <w:r>
      <w:rPr>
        <w:i/>
      </w:rPr>
      <w:instrText xml:space="preserve"> Styleref "Name of Act/Reg" </w:instrText>
    </w:r>
    <w:r>
      <w:rPr>
        <w:i/>
      </w:rPr>
      <w:fldChar w:fldCharType="separate"/>
    </w:r>
    <w:r w:rsidR="002A3DD8">
      <w:rPr>
        <w:i/>
        <w:noProof/>
      </w:rPr>
      <w:t>Vexatious Proceedings Restriction Act 1930</w:t>
    </w:r>
    <w:r>
      <w:rPr>
        <w:i/>
      </w:rPr>
      <w:fldChar w:fldCharType="end"/>
    </w:r>
  </w:p>
  <w:p w:rsidR="00727083" w:rsidRDefault="00727083">
    <w:pPr>
      <w:pStyle w:val="headerpartodd"/>
      <w:ind w:left="0" w:firstLine="0"/>
      <w:jc w:val="right"/>
      <w:rPr>
        <w:b w:val="0"/>
        <w:i/>
      </w:rPr>
    </w:pPr>
  </w:p>
  <w:p w:rsidR="00727083" w:rsidRDefault="00727083">
    <w:pPr>
      <w:pStyle w:val="headerpart"/>
      <w:jc w:val="right"/>
    </w:pPr>
  </w:p>
  <w:p w:rsidR="00727083" w:rsidRDefault="00727083">
    <w:pPr>
      <w:pStyle w:val="headerpart"/>
      <w:jc w:val="right"/>
      <w:rPr>
        <w:sz w:val="24"/>
      </w:rPr>
    </w:pPr>
  </w:p>
  <w:p w:rsidR="00727083" w:rsidRDefault="00727083">
    <w:pPr>
      <w:pBdr>
        <w:bottom w:val="single" w:sz="6" w:space="1" w:color="auto"/>
      </w:pBdr>
      <w:jc w:val="right"/>
      <w:rPr>
        <w:b/>
      </w:rPr>
    </w:pPr>
  </w:p>
  <w:p w:rsidR="00727083" w:rsidRDefault="00727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D8" w:rsidRDefault="002A3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D8" w:rsidRDefault="002A3D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7083">
      <w:trPr>
        <w:cantSplit/>
      </w:trPr>
      <w:tc>
        <w:tcPr>
          <w:tcW w:w="7312" w:type="dxa"/>
          <w:gridSpan w:val="2"/>
        </w:tcPr>
        <w:p w:rsidR="00727083" w:rsidRDefault="00FA1E1F">
          <w:pPr>
            <w:pStyle w:val="HeaderActNameLeft"/>
          </w:pPr>
          <w:r>
            <w:rPr>
              <w:i w:val="0"/>
            </w:rPr>
            <w:fldChar w:fldCharType="begin"/>
          </w:r>
          <w:r>
            <w:rPr>
              <w:i w:val="0"/>
            </w:rPr>
            <w:instrText xml:space="preserve"> Styleref "Name of Act/Reg" </w:instrText>
          </w:r>
          <w:r>
            <w:rPr>
              <w:i w:val="0"/>
            </w:rPr>
            <w:fldChar w:fldCharType="separate"/>
          </w:r>
          <w:r w:rsidR="002A3DD8">
            <w:rPr>
              <w:i w:val="0"/>
              <w:noProof/>
            </w:rPr>
            <w:t>Vexatious Proceedings Restriction Act 1930</w:t>
          </w:r>
          <w:r>
            <w:rPr>
              <w:i w:val="0"/>
            </w:rPr>
            <w:fldChar w:fldCharType="end"/>
          </w:r>
        </w:p>
      </w:tc>
    </w:tr>
    <w:tr w:rsidR="00727083">
      <w:tc>
        <w:tcPr>
          <w:tcW w:w="1548" w:type="dxa"/>
        </w:tcPr>
        <w:p w:rsidR="00727083" w:rsidRDefault="00727083">
          <w:pPr>
            <w:pStyle w:val="HeaderNumberLeft"/>
          </w:pPr>
        </w:p>
      </w:tc>
      <w:tc>
        <w:tcPr>
          <w:tcW w:w="5764" w:type="dxa"/>
        </w:tcPr>
        <w:p w:rsidR="00727083" w:rsidRDefault="00727083">
          <w:pPr>
            <w:pStyle w:val="HeaderTextLeft"/>
          </w:pPr>
        </w:p>
      </w:tc>
    </w:tr>
    <w:tr w:rsidR="00727083">
      <w:tc>
        <w:tcPr>
          <w:tcW w:w="1548" w:type="dxa"/>
        </w:tcPr>
        <w:p w:rsidR="00727083" w:rsidRDefault="00727083">
          <w:pPr>
            <w:pStyle w:val="HeaderNumberLeft"/>
          </w:pPr>
        </w:p>
      </w:tc>
      <w:tc>
        <w:tcPr>
          <w:tcW w:w="5764" w:type="dxa"/>
        </w:tcPr>
        <w:p w:rsidR="00727083" w:rsidRDefault="00727083">
          <w:pPr>
            <w:pStyle w:val="HeaderTextLeft"/>
          </w:pPr>
        </w:p>
      </w:tc>
    </w:tr>
    <w:tr w:rsidR="00727083">
      <w:trPr>
        <w:cantSplit/>
      </w:trPr>
      <w:tc>
        <w:tcPr>
          <w:tcW w:w="7312" w:type="dxa"/>
          <w:gridSpan w:val="2"/>
        </w:tcPr>
        <w:p w:rsidR="00727083" w:rsidRDefault="00727083">
          <w:pPr>
            <w:pStyle w:val="HeaderSectionLeft"/>
          </w:pPr>
        </w:p>
      </w:tc>
    </w:tr>
  </w:tbl>
  <w:p w:rsidR="00727083" w:rsidRDefault="0072708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7083">
      <w:trPr>
        <w:cantSplit/>
      </w:trPr>
      <w:tc>
        <w:tcPr>
          <w:tcW w:w="7312" w:type="dxa"/>
          <w:gridSpan w:val="2"/>
        </w:tcPr>
        <w:p w:rsidR="00727083" w:rsidRDefault="00FA1E1F">
          <w:pPr>
            <w:pStyle w:val="HeaderActNameRight"/>
          </w:pPr>
          <w:fldSimple w:instr=" Styleref &quot;Name of Act/Reg&quot; ">
            <w:r w:rsidR="002A3DD8">
              <w:rPr>
                <w:noProof/>
              </w:rPr>
              <w:t>Vexatious Proceedings Restriction Act 1930</w:t>
            </w:r>
          </w:fldSimple>
        </w:p>
      </w:tc>
    </w:tr>
    <w:tr w:rsidR="00727083">
      <w:tc>
        <w:tcPr>
          <w:tcW w:w="5760" w:type="dxa"/>
        </w:tcPr>
        <w:p w:rsidR="00727083" w:rsidRDefault="00727083">
          <w:pPr>
            <w:pStyle w:val="HeaderTextRight"/>
          </w:pPr>
        </w:p>
      </w:tc>
      <w:tc>
        <w:tcPr>
          <w:tcW w:w="1552" w:type="dxa"/>
        </w:tcPr>
        <w:p w:rsidR="00727083" w:rsidRDefault="00727083">
          <w:pPr>
            <w:pStyle w:val="HeaderNumberRight"/>
          </w:pPr>
        </w:p>
      </w:tc>
    </w:tr>
    <w:tr w:rsidR="00727083">
      <w:tc>
        <w:tcPr>
          <w:tcW w:w="5760" w:type="dxa"/>
        </w:tcPr>
        <w:p w:rsidR="00727083" w:rsidRDefault="00727083">
          <w:pPr>
            <w:pStyle w:val="HeaderTextRight"/>
          </w:pPr>
        </w:p>
      </w:tc>
      <w:tc>
        <w:tcPr>
          <w:tcW w:w="1552" w:type="dxa"/>
        </w:tcPr>
        <w:p w:rsidR="00727083" w:rsidRDefault="00727083">
          <w:pPr>
            <w:pStyle w:val="HeaderNumberRight"/>
          </w:pPr>
        </w:p>
      </w:tc>
    </w:tr>
    <w:tr w:rsidR="00727083">
      <w:trPr>
        <w:cantSplit/>
      </w:trPr>
      <w:tc>
        <w:tcPr>
          <w:tcW w:w="7312" w:type="dxa"/>
          <w:gridSpan w:val="2"/>
        </w:tcPr>
        <w:p w:rsidR="00727083" w:rsidRDefault="00727083">
          <w:pPr>
            <w:pStyle w:val="HeaderSectionRight"/>
          </w:pPr>
        </w:p>
      </w:tc>
    </w:tr>
  </w:tbl>
  <w:p w:rsidR="00727083" w:rsidRDefault="0072708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27083">
      <w:trPr>
        <w:cantSplit/>
      </w:trPr>
      <w:tc>
        <w:tcPr>
          <w:tcW w:w="7312" w:type="dxa"/>
          <w:gridSpan w:val="2"/>
        </w:tcPr>
        <w:p w:rsidR="00727083" w:rsidRDefault="00FA1E1F">
          <w:pPr>
            <w:pStyle w:val="HeaderActNameLeft"/>
          </w:pPr>
          <w:fldSimple w:instr=" Styleref &quot;Name of Act/Reg&quot; ">
            <w:r w:rsidR="002A3DD8">
              <w:rPr>
                <w:noProof/>
              </w:rPr>
              <w:t>Vexatious Proceedings Restriction Act 1930</w:t>
            </w:r>
          </w:fldSimple>
        </w:p>
      </w:tc>
    </w:tr>
    <w:tr w:rsidR="00727083">
      <w:tc>
        <w:tcPr>
          <w:tcW w:w="1305" w:type="dxa"/>
        </w:tcPr>
        <w:p w:rsidR="00727083" w:rsidRDefault="00FA1E1F">
          <w:pPr>
            <w:pStyle w:val="HeaderNumberLeft"/>
          </w:pPr>
          <w:r>
            <w:fldChar w:fldCharType="begin"/>
          </w:r>
          <w:r>
            <w:instrText xml:space="preserve"> styleref CharPartNo </w:instrText>
          </w:r>
          <w:r>
            <w:fldChar w:fldCharType="end"/>
          </w:r>
        </w:p>
      </w:tc>
      <w:tc>
        <w:tcPr>
          <w:tcW w:w="6007" w:type="dxa"/>
        </w:tcPr>
        <w:p w:rsidR="00727083" w:rsidRDefault="00FA1E1F">
          <w:pPr>
            <w:pStyle w:val="HeaderTextLeft"/>
          </w:pPr>
          <w:r>
            <w:fldChar w:fldCharType="begin"/>
          </w:r>
          <w:r>
            <w:instrText xml:space="preserve"> styleref CharPartText </w:instrText>
          </w:r>
          <w:r>
            <w:fldChar w:fldCharType="end"/>
          </w:r>
        </w:p>
      </w:tc>
    </w:tr>
    <w:tr w:rsidR="00727083">
      <w:tc>
        <w:tcPr>
          <w:tcW w:w="1305" w:type="dxa"/>
        </w:tcPr>
        <w:p w:rsidR="00727083" w:rsidRDefault="00FA1E1F">
          <w:pPr>
            <w:pStyle w:val="HeaderNumberLeft"/>
          </w:pPr>
          <w:r>
            <w:fldChar w:fldCharType="begin"/>
          </w:r>
          <w:r>
            <w:instrText xml:space="preserve"> styleref CharDivNo </w:instrText>
          </w:r>
          <w:r>
            <w:fldChar w:fldCharType="end"/>
          </w:r>
        </w:p>
      </w:tc>
      <w:tc>
        <w:tcPr>
          <w:tcW w:w="6007" w:type="dxa"/>
        </w:tcPr>
        <w:p w:rsidR="00727083" w:rsidRDefault="00FA1E1F">
          <w:pPr>
            <w:pStyle w:val="HeaderTextLeft"/>
          </w:pPr>
          <w:r>
            <w:fldChar w:fldCharType="begin"/>
          </w:r>
          <w:r>
            <w:instrText xml:space="preserve"> styleref CharDivText </w:instrText>
          </w:r>
          <w:r>
            <w:fldChar w:fldCharType="end"/>
          </w:r>
        </w:p>
      </w:tc>
    </w:tr>
    <w:tr w:rsidR="00727083">
      <w:trPr>
        <w:cantSplit/>
      </w:trPr>
      <w:tc>
        <w:tcPr>
          <w:tcW w:w="7312" w:type="dxa"/>
          <w:gridSpan w:val="2"/>
        </w:tcPr>
        <w:p w:rsidR="00727083" w:rsidRDefault="00FA1E1F">
          <w:pPr>
            <w:pStyle w:val="HeaderSectionLeft"/>
          </w:pPr>
          <w:r>
            <w:t xml:space="preserve">s. </w:t>
          </w:r>
          <w:fldSimple w:instr=" styleref CharSectno ">
            <w:r w:rsidR="002A3DD8">
              <w:rPr>
                <w:noProof/>
              </w:rPr>
              <w:t>1</w:t>
            </w:r>
          </w:fldSimple>
        </w:p>
      </w:tc>
    </w:tr>
  </w:tbl>
  <w:p w:rsidR="00727083" w:rsidRDefault="0072708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27083">
      <w:trPr>
        <w:cantSplit/>
      </w:trPr>
      <w:tc>
        <w:tcPr>
          <w:tcW w:w="7312" w:type="dxa"/>
          <w:gridSpan w:val="2"/>
        </w:tcPr>
        <w:p w:rsidR="00727083" w:rsidRDefault="00FA1E1F">
          <w:pPr>
            <w:pStyle w:val="HeaderActNameRight"/>
          </w:pPr>
          <w:fldSimple w:instr=" Styleref &quot;Name of Act/Reg&quot; ">
            <w:r w:rsidR="002A3DD8">
              <w:rPr>
                <w:noProof/>
              </w:rPr>
              <w:t>Vexatious Proceedings Restriction Act 1930</w:t>
            </w:r>
          </w:fldSimple>
        </w:p>
      </w:tc>
    </w:tr>
    <w:tr w:rsidR="00727083">
      <w:tc>
        <w:tcPr>
          <w:tcW w:w="5985" w:type="dxa"/>
        </w:tcPr>
        <w:p w:rsidR="00727083" w:rsidRDefault="00FA1E1F">
          <w:pPr>
            <w:pStyle w:val="HeaderTextRight"/>
          </w:pPr>
          <w:r>
            <w:fldChar w:fldCharType="begin"/>
          </w:r>
          <w:r>
            <w:instrText xml:space="preserve"> styleref CharPartText </w:instrText>
          </w:r>
          <w:r>
            <w:fldChar w:fldCharType="end"/>
          </w:r>
        </w:p>
      </w:tc>
      <w:tc>
        <w:tcPr>
          <w:tcW w:w="1327" w:type="dxa"/>
        </w:tcPr>
        <w:p w:rsidR="00727083" w:rsidRDefault="00FA1E1F">
          <w:pPr>
            <w:pStyle w:val="HeaderNumberRight"/>
          </w:pPr>
          <w:r>
            <w:fldChar w:fldCharType="begin"/>
          </w:r>
          <w:r>
            <w:instrText xml:space="preserve"> styleref CharPartNo </w:instrText>
          </w:r>
          <w:r>
            <w:fldChar w:fldCharType="end"/>
          </w:r>
        </w:p>
      </w:tc>
    </w:tr>
    <w:tr w:rsidR="00727083">
      <w:tc>
        <w:tcPr>
          <w:tcW w:w="5985" w:type="dxa"/>
        </w:tcPr>
        <w:p w:rsidR="00727083" w:rsidRDefault="00FA1E1F">
          <w:pPr>
            <w:pStyle w:val="HeaderTextRight"/>
          </w:pPr>
          <w:r>
            <w:fldChar w:fldCharType="begin"/>
          </w:r>
          <w:r>
            <w:instrText xml:space="preserve"> styleref CharDivText </w:instrText>
          </w:r>
          <w:r>
            <w:fldChar w:fldCharType="end"/>
          </w:r>
        </w:p>
      </w:tc>
      <w:tc>
        <w:tcPr>
          <w:tcW w:w="1327" w:type="dxa"/>
        </w:tcPr>
        <w:p w:rsidR="00727083" w:rsidRDefault="00FA1E1F">
          <w:pPr>
            <w:pStyle w:val="HeaderNumberRight"/>
          </w:pPr>
          <w:r>
            <w:fldChar w:fldCharType="begin"/>
          </w:r>
          <w:r>
            <w:instrText xml:space="preserve"> styleref CharDivNo </w:instrText>
          </w:r>
          <w:r>
            <w:fldChar w:fldCharType="end"/>
          </w:r>
        </w:p>
      </w:tc>
    </w:tr>
    <w:tr w:rsidR="00727083">
      <w:trPr>
        <w:cantSplit/>
      </w:trPr>
      <w:tc>
        <w:tcPr>
          <w:tcW w:w="7312" w:type="dxa"/>
          <w:gridSpan w:val="2"/>
        </w:tcPr>
        <w:p w:rsidR="00727083" w:rsidRDefault="00FA1E1F">
          <w:pPr>
            <w:pStyle w:val="HeaderSectionRight"/>
          </w:pPr>
          <w:r>
            <w:t xml:space="preserve">s. </w:t>
          </w:r>
          <w:fldSimple w:instr=" styleref CharSectno ">
            <w:r w:rsidR="002A3DD8">
              <w:rPr>
                <w:noProof/>
              </w:rPr>
              <w:t>1</w:t>
            </w:r>
          </w:fldSimple>
        </w:p>
      </w:tc>
    </w:tr>
  </w:tbl>
  <w:p w:rsidR="00727083" w:rsidRDefault="0072708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83" w:rsidRDefault="00727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1F"/>
    <w:rsid w:val="002A3DD8"/>
    <w:rsid w:val="00727083"/>
    <w:rsid w:val="009D5090"/>
    <w:rsid w:val="00EE1936"/>
    <w:rsid w:val="00FA1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696</Words>
  <Characters>3585</Characters>
  <Application>Microsoft Office Word</Application>
  <DocSecurity>0</DocSecurity>
  <Lines>108</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Vexatious Proceedings Restriction Act 1930 - 00-a0-02</dc:title>
  <dc:subject/>
  <dc:creator>Dave Harrold</dc:creator>
  <cp:keywords/>
  <cp:lastModifiedBy>svcMRProcess</cp:lastModifiedBy>
  <cp:revision>4</cp:revision>
  <cp:lastPrinted>2006-04-18T06:53:00Z</cp:lastPrinted>
  <dcterms:created xsi:type="dcterms:W3CDTF">2013-02-20T20:15:00Z</dcterms:created>
  <dcterms:modified xsi:type="dcterms:W3CDTF">2013-02-20T20:15:00Z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1930</vt:lpwstr>
  </property>
  <property fmtid="{D5CDD505-2E9C-101B-9397-08002B2CF9AE}" pid="3" name="CommencementDate">
    <vt:lpwstr>19301211</vt:lpwstr>
  </property>
  <property fmtid="{D5CDD505-2E9C-101B-9397-08002B2CF9AE}" pid="4" name="DocumentType">
    <vt:lpwstr>Act</vt:lpwstr>
  </property>
  <property fmtid="{D5CDD505-2E9C-101B-9397-08002B2CF9AE}" pid="5" name="AsAtDate">
    <vt:lpwstr>11 Dec 1930</vt:lpwstr>
  </property>
  <property fmtid="{D5CDD505-2E9C-101B-9397-08002B2CF9AE}" pid="6" name="Suffix">
    <vt:lpwstr>00-a0-02</vt:lpwstr>
  </property>
</Properties>
</file>