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Education and Care Services National Law (WA) Act 2012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Education and Care Services National Law (Transitional) Regulations 2012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Education and Care Services National Law (Transitional) Regulations 2012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_Toc416685709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_Toc416685710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3.</w:t>
      </w:r>
      <w:r>
        <w:tab/>
      </w:r>
      <w:r>
        <w:rPr>
          <w:i/>
        </w:rPr>
        <w:t>Education and Care Services National Law (Western Australia)</w:t>
      </w:r>
      <w:r>
        <w:t xml:space="preserve"> applies with specific modifications</w:t>
      </w:r>
      <w:r>
        <w:tab/>
      </w:r>
      <w:r>
        <w:fldChar w:fldCharType="begin"/>
      </w:r>
      <w:r>
        <w:instrText xml:space="preserve"> PAGEREF _Toc416685711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4.</w:t>
      </w:r>
      <w:r>
        <w:tab/>
        <w:t>Section 306 modified</w:t>
      </w:r>
      <w:r>
        <w:tab/>
      </w:r>
      <w:r>
        <w:fldChar w:fldCharType="begin"/>
      </w:r>
      <w:r>
        <w:instrText xml:space="preserve"> PAGEREF _Toc416685712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5.</w:t>
      </w:r>
      <w:r>
        <w:tab/>
        <w:t>Section 307 modified</w:t>
      </w:r>
      <w:r>
        <w:tab/>
      </w:r>
      <w:r>
        <w:fldChar w:fldCharType="begin"/>
      </w:r>
      <w:r>
        <w:instrText xml:space="preserve"> PAGEREF _Toc416685713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6.</w:t>
      </w:r>
      <w:r>
        <w:tab/>
        <w:t>Section 309 modified</w:t>
      </w:r>
      <w:r>
        <w:tab/>
      </w:r>
      <w:r>
        <w:fldChar w:fldCharType="begin"/>
      </w:r>
      <w:r>
        <w:instrText xml:space="preserve"> PAGEREF _Toc416685714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7.</w:t>
      </w:r>
      <w:r>
        <w:tab/>
        <w:t>Section 310 modified</w:t>
      </w:r>
      <w:r>
        <w:tab/>
      </w:r>
      <w:r>
        <w:fldChar w:fldCharType="begin"/>
      </w:r>
      <w:r>
        <w:instrText xml:space="preserve"> PAGEREF _Toc416685715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8.</w:t>
      </w:r>
      <w:r>
        <w:tab/>
        <w:t>Section 315 modified</w:t>
      </w:r>
      <w:r>
        <w:tab/>
      </w:r>
      <w:r>
        <w:fldChar w:fldCharType="begin"/>
      </w:r>
      <w:r>
        <w:instrText xml:space="preserve"> PAGEREF _Toc416685716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_Toc416685718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Education and Care Services National Law (WA) Act 2012</w:t>
      </w:r>
    </w:p>
    <w:p>
      <w:pPr>
        <w:pStyle w:val="NameofActReg"/>
      </w:pPr>
      <w:r>
        <w:t>Education and Care Services National Law (Transitional) Regulations 2012</w:t>
      </w:r>
    </w:p>
    <w:p>
      <w:pPr>
        <w:pStyle w:val="Heading5"/>
      </w:pPr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15958686"/>
      <w:bookmarkStart w:id="10" w:name="_Toc331514302"/>
      <w:bookmarkStart w:id="11" w:name="_Toc416685709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pStyle w:val="Subsection"/>
        <w:rPr>
          <w:i/>
        </w:rPr>
      </w:pPr>
      <w:r>
        <w:tab/>
      </w:r>
      <w:r>
        <w:tab/>
      </w:r>
      <w:bookmarkStart w:id="12" w:name="Start_Cursor"/>
      <w:bookmarkEnd w:id="12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Education and Care Services National Law (Transitional) Regulations 2012 </w:t>
      </w:r>
      <w:r>
        <w:rPr>
          <w:vertAlign w:val="superscript"/>
        </w:rPr>
        <w:t>1</w:t>
      </w:r>
      <w:r>
        <w:t>.</w:t>
      </w:r>
    </w:p>
    <w:p>
      <w:pPr>
        <w:pStyle w:val="Heading5"/>
        <w:rPr>
          <w:spacing w:val="-2"/>
        </w:rPr>
      </w:pPr>
      <w:bookmarkStart w:id="13" w:name="_Toc423332723"/>
      <w:bookmarkStart w:id="14" w:name="_Toc425219442"/>
      <w:bookmarkStart w:id="15" w:name="_Toc426249309"/>
      <w:bookmarkStart w:id="16" w:name="_Toc449924705"/>
      <w:bookmarkStart w:id="17" w:name="_Toc449947723"/>
      <w:bookmarkStart w:id="18" w:name="_Toc454185714"/>
      <w:bookmarkStart w:id="19" w:name="_Toc515958687"/>
      <w:bookmarkStart w:id="20" w:name="_Toc331514303"/>
      <w:bookmarkStart w:id="21" w:name="_Toc41668571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 1 and 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 xml:space="preserve"> — on the day on which the </w:t>
      </w:r>
      <w:r>
        <w:rPr>
          <w:i/>
        </w:rPr>
        <w:t>Education and Care Services National Law (WA) Act 2012</w:t>
      </w:r>
      <w:r>
        <w:t xml:space="preserve"> section 3 comes into operation.</w:t>
      </w:r>
    </w:p>
    <w:p>
      <w:pPr>
        <w:pStyle w:val="Heading5"/>
      </w:pPr>
      <w:bookmarkStart w:id="22" w:name="_Toc331514304"/>
      <w:bookmarkStart w:id="23" w:name="_Toc416685711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Education and Care Services National Law (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Western Australia</w:t>
          </w:r>
        </w:smartTag>
      </w:smartTag>
      <w:r>
        <w:rPr>
          <w:i/>
        </w:rPr>
        <w:t>)</w:t>
      </w:r>
      <w:r>
        <w:t xml:space="preserve"> applies with specific modifications</w:t>
      </w:r>
      <w:bookmarkEnd w:id="22"/>
      <w:bookmarkEnd w:id="23"/>
    </w:p>
    <w:p>
      <w:pPr>
        <w:pStyle w:val="Subsection"/>
      </w:pPr>
      <w:r>
        <w:tab/>
        <w:t>(1)</w:t>
      </w:r>
      <w:r>
        <w:tab/>
        <w:t xml:space="preserve">These regulations prescribe modifications to the </w:t>
      </w:r>
      <w:r>
        <w:rPr>
          <w:i/>
        </w:rPr>
        <w:t>Education and Care Services National Law (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Western Australia</w:t>
          </w:r>
        </w:smartTag>
      </w:smartTag>
      <w:r>
        <w:rPr>
          <w:i/>
        </w:rPr>
        <w:t>).</w:t>
      </w:r>
    </w:p>
    <w:p>
      <w:pPr>
        <w:pStyle w:val="Subsection"/>
      </w:pPr>
      <w:r>
        <w:tab/>
        <w:t>(2)</w:t>
      </w:r>
      <w:r>
        <w:tab/>
        <w:t xml:space="preserve">The provisions of the </w:t>
      </w:r>
      <w:r>
        <w:rPr>
          <w:i/>
        </w:rPr>
        <w:t>Education and Care Services National Law (</w:t>
      </w:r>
      <w:smartTag w:uri="urn:schemas-microsoft-com:office:smarttags" w:element="State">
        <w:r>
          <w:rPr>
            <w:i/>
          </w:rPr>
          <w:t>Western Australia</w:t>
        </w:r>
      </w:smartTag>
      <w:r>
        <w:rPr>
          <w:i/>
        </w:rPr>
        <w:t>)</w:t>
      </w:r>
      <w:r>
        <w:t xml:space="preserve"> for which modifications are prescribed apply to, and in relation to, all matters to which the </w:t>
      </w:r>
      <w:r>
        <w:rPr>
          <w:i/>
        </w:rPr>
        <w:t>Education and Care Services National Law (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Western Australia</w:t>
          </w:r>
        </w:smartTag>
      </w:smartTag>
      <w:r>
        <w:rPr>
          <w:i/>
        </w:rPr>
        <w:t>)</w:t>
      </w:r>
      <w:r>
        <w:t xml:space="preserve"> applies, as if so modified.</w:t>
      </w:r>
    </w:p>
    <w:p>
      <w:pPr>
        <w:pStyle w:val="Heading5"/>
        <w:spacing w:before="260"/>
      </w:pPr>
      <w:bookmarkStart w:id="24" w:name="_Toc331514305"/>
      <w:bookmarkStart w:id="25" w:name="_Toc416685712"/>
      <w:r>
        <w:rPr>
          <w:rStyle w:val="CharSectno"/>
        </w:rPr>
        <w:lastRenderedPageBreak/>
        <w:t>4</w:t>
      </w:r>
      <w:r>
        <w:t>.</w:t>
      </w:r>
      <w:r>
        <w:tab/>
        <w:t>Section 306 modified</w:t>
      </w:r>
      <w:bookmarkEnd w:id="24"/>
      <w:bookmarkEnd w:id="25"/>
    </w:p>
    <w:p>
      <w:pPr>
        <w:pStyle w:val="Subsection"/>
        <w:spacing w:before="200"/>
      </w:pPr>
      <w:r>
        <w:tab/>
      </w:r>
      <w:r>
        <w:tab/>
        <w:t>In section 306(9) delete “30 June 2012,” and insert:</w:t>
      </w:r>
    </w:p>
    <w:p>
      <w:pPr>
        <w:pStyle w:val="BlankOpen"/>
      </w:pPr>
    </w:p>
    <w:p>
      <w:pPr>
        <w:pStyle w:val="Subsection"/>
        <w:spacing w:before="200"/>
      </w:pPr>
      <w:r>
        <w:tab/>
      </w:r>
      <w:r>
        <w:tab/>
        <w:t>31 January 2013,</w:t>
      </w:r>
    </w:p>
    <w:p>
      <w:pPr>
        <w:pStyle w:val="BlankOpen"/>
      </w:pPr>
    </w:p>
    <w:p>
      <w:pPr>
        <w:pStyle w:val="Heading5"/>
        <w:spacing w:before="260"/>
      </w:pPr>
      <w:bookmarkStart w:id="26" w:name="_Toc331514306"/>
      <w:bookmarkStart w:id="27" w:name="_Toc416685713"/>
      <w:r>
        <w:rPr>
          <w:rStyle w:val="CharSectno"/>
        </w:rPr>
        <w:t>5</w:t>
      </w:r>
      <w:r>
        <w:t>.</w:t>
      </w:r>
      <w:r>
        <w:tab/>
        <w:t>Section 307 modified</w:t>
      </w:r>
      <w:bookmarkEnd w:id="26"/>
      <w:bookmarkEnd w:id="27"/>
    </w:p>
    <w:p>
      <w:pPr>
        <w:pStyle w:val="Subsection"/>
        <w:spacing w:before="200"/>
      </w:pPr>
      <w:r>
        <w:tab/>
      </w:r>
      <w:r>
        <w:tab/>
        <w:t>In section 307(9) delete “30 June 2012,” and insert:</w:t>
      </w:r>
    </w:p>
    <w:p>
      <w:pPr>
        <w:pStyle w:val="BlankOpen"/>
      </w:pPr>
    </w:p>
    <w:p>
      <w:pPr>
        <w:pStyle w:val="Subsection"/>
        <w:spacing w:before="200"/>
      </w:pPr>
      <w:r>
        <w:tab/>
      </w:r>
      <w:r>
        <w:tab/>
        <w:t>31 January 2013,</w:t>
      </w:r>
    </w:p>
    <w:p>
      <w:pPr>
        <w:pStyle w:val="BlankClose"/>
      </w:pPr>
    </w:p>
    <w:p>
      <w:pPr>
        <w:pStyle w:val="Heading5"/>
        <w:spacing w:before="260"/>
      </w:pPr>
      <w:bookmarkStart w:id="28" w:name="_Toc331514307"/>
      <w:bookmarkStart w:id="29" w:name="_Toc416685714"/>
      <w:r>
        <w:rPr>
          <w:rStyle w:val="CharSectno"/>
        </w:rPr>
        <w:t>6</w:t>
      </w:r>
      <w:r>
        <w:t>.</w:t>
      </w:r>
      <w:r>
        <w:tab/>
        <w:t>Section 309 modified</w:t>
      </w:r>
      <w:bookmarkEnd w:id="28"/>
      <w:bookmarkEnd w:id="29"/>
    </w:p>
    <w:p>
      <w:pPr>
        <w:pStyle w:val="Subsection"/>
        <w:spacing w:before="200"/>
      </w:pPr>
      <w:r>
        <w:tab/>
      </w:r>
      <w:r>
        <w:tab/>
        <w:t>In section 309:</w:t>
      </w:r>
    </w:p>
    <w:p>
      <w:pPr>
        <w:pStyle w:val="Indenta"/>
        <w:spacing w:before="120"/>
      </w:pPr>
      <w:r>
        <w:tab/>
        <w:t>(a)</w:t>
      </w:r>
      <w:r>
        <w:tab/>
        <w:t>delete “1 January 2012 —” and insert:</w:t>
      </w:r>
    </w:p>
    <w:p>
      <w:pPr>
        <w:pStyle w:val="BlankOpen"/>
      </w:pPr>
    </w:p>
    <w:p>
      <w:pPr>
        <w:pStyle w:val="Indenta"/>
        <w:spacing w:before="120"/>
      </w:pPr>
      <w:r>
        <w:tab/>
      </w:r>
      <w:r>
        <w:tab/>
        <w:t xml:space="preserve">1 August 2012 — </w:t>
      </w:r>
    </w:p>
    <w:p>
      <w:pPr>
        <w:pStyle w:val="BlankClose"/>
      </w:pPr>
    </w:p>
    <w:p>
      <w:pPr>
        <w:pStyle w:val="Indenta"/>
        <w:spacing w:before="120"/>
      </w:pPr>
      <w:r>
        <w:tab/>
        <w:t>(b)</w:t>
      </w:r>
      <w:r>
        <w:tab/>
        <w:t>in paragraph (a) delete “30 June 2012,” and insert:</w:t>
      </w:r>
    </w:p>
    <w:p>
      <w:pPr>
        <w:pStyle w:val="BlankOpen"/>
      </w:pPr>
    </w:p>
    <w:p>
      <w:pPr>
        <w:pStyle w:val="Indenta"/>
        <w:spacing w:before="120"/>
      </w:pPr>
      <w:r>
        <w:tab/>
      </w:r>
      <w:r>
        <w:tab/>
        <w:t>31 January 2013,</w:t>
      </w:r>
    </w:p>
    <w:p>
      <w:pPr>
        <w:pStyle w:val="BlankClose"/>
      </w:pPr>
    </w:p>
    <w:p>
      <w:pPr>
        <w:pStyle w:val="Indenta"/>
        <w:spacing w:before="120"/>
      </w:pPr>
      <w:r>
        <w:tab/>
        <w:t>(c)</w:t>
      </w:r>
      <w:r>
        <w:tab/>
        <w:t>in paragraph (b) delete “30 June 2012,” and insert:</w:t>
      </w:r>
    </w:p>
    <w:p>
      <w:pPr>
        <w:pStyle w:val="BlankOpen"/>
      </w:pPr>
    </w:p>
    <w:p>
      <w:pPr>
        <w:pStyle w:val="Indenta"/>
        <w:spacing w:before="120"/>
      </w:pPr>
      <w:r>
        <w:tab/>
      </w:r>
      <w:r>
        <w:tab/>
        <w:t>31 January 2013,</w:t>
      </w:r>
    </w:p>
    <w:p>
      <w:pPr>
        <w:pStyle w:val="BlankClose"/>
      </w:pPr>
    </w:p>
    <w:p>
      <w:pPr>
        <w:pStyle w:val="Heading5"/>
      </w:pPr>
      <w:bookmarkStart w:id="30" w:name="_Toc331514308"/>
      <w:bookmarkStart w:id="31" w:name="_Toc416685715"/>
      <w:r>
        <w:rPr>
          <w:rStyle w:val="CharSectno"/>
        </w:rPr>
        <w:t>7</w:t>
      </w:r>
      <w:r>
        <w:t>.</w:t>
      </w:r>
      <w:r>
        <w:tab/>
        <w:t>Section 310 modified</w:t>
      </w:r>
      <w:bookmarkEnd w:id="30"/>
      <w:bookmarkEnd w:id="31"/>
    </w:p>
    <w:p>
      <w:pPr>
        <w:pStyle w:val="Subsection"/>
        <w:keepNext/>
      </w:pPr>
      <w:r>
        <w:tab/>
      </w:r>
      <w:r>
        <w:tab/>
        <w:t>In section 310(2):</w:t>
      </w:r>
    </w:p>
    <w:p>
      <w:pPr>
        <w:pStyle w:val="Indenta"/>
        <w:keepNext/>
      </w:pPr>
      <w:r>
        <w:tab/>
        <w:t>(a)</w:t>
      </w:r>
      <w:r>
        <w:tab/>
        <w:t>delete “1 January 2012 —” and insert:</w:t>
      </w:r>
    </w:p>
    <w:p>
      <w:pPr>
        <w:pStyle w:val="BlankOpen"/>
      </w:pPr>
    </w:p>
    <w:p>
      <w:pPr>
        <w:pStyle w:val="Indenta"/>
        <w:keepNext/>
      </w:pPr>
      <w:r>
        <w:tab/>
      </w:r>
      <w:r>
        <w:tab/>
        <w:t xml:space="preserve">1 August 2012 — </w:t>
      </w:r>
    </w:p>
    <w:p>
      <w:pPr>
        <w:pStyle w:val="Indenta"/>
        <w:jc w:val="center"/>
      </w:pPr>
    </w:p>
    <w:p>
      <w:pPr>
        <w:pStyle w:val="Indenta"/>
      </w:pPr>
      <w:r>
        <w:tab/>
        <w:t>(b)</w:t>
      </w:r>
      <w:r>
        <w:tab/>
        <w:t>in paragraph (a) delete “31 March 2012,”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1 November 2012,</w:t>
      </w:r>
    </w:p>
    <w:p>
      <w:pPr>
        <w:pStyle w:val="BlankClose"/>
      </w:pPr>
    </w:p>
    <w:p>
      <w:pPr>
        <w:pStyle w:val="Indenta"/>
      </w:pPr>
      <w:r>
        <w:tab/>
        <w:t>(c)</w:t>
      </w:r>
      <w:r>
        <w:tab/>
        <w:t>in paragraph (b) delete “31 March 2012,”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1 November 2012,</w:t>
      </w:r>
    </w:p>
    <w:p>
      <w:pPr>
        <w:pStyle w:val="Subsection"/>
        <w:jc w:val="center"/>
      </w:pPr>
    </w:p>
    <w:p>
      <w:pPr>
        <w:pStyle w:val="Heading5"/>
      </w:pPr>
      <w:bookmarkStart w:id="32" w:name="_Toc331514309"/>
      <w:bookmarkStart w:id="33" w:name="_Toc416685716"/>
      <w:r>
        <w:rPr>
          <w:rStyle w:val="CharSectno"/>
        </w:rPr>
        <w:t>8</w:t>
      </w:r>
      <w:r>
        <w:t>.</w:t>
      </w:r>
      <w:r>
        <w:tab/>
        <w:t>Section 315 modified</w:t>
      </w:r>
      <w:bookmarkEnd w:id="32"/>
      <w:bookmarkEnd w:id="33"/>
    </w:p>
    <w:p>
      <w:pPr>
        <w:pStyle w:val="Subsection"/>
      </w:pPr>
      <w:r>
        <w:tab/>
      </w:r>
      <w:r>
        <w:tab/>
        <w:t>In section 315(2) delete “30 June 2012,”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31 January 2013,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4" w:name="_Toc113695922"/>
      <w:bookmarkStart w:id="35" w:name="_Toc331509235"/>
      <w:bookmarkStart w:id="36" w:name="_Toc331514049"/>
      <w:bookmarkStart w:id="37" w:name="_Toc331514270"/>
      <w:bookmarkStart w:id="38" w:name="_Toc331514310"/>
      <w:bookmarkStart w:id="39" w:name="_Toc416685707"/>
      <w:bookmarkStart w:id="40" w:name="_Toc416685717"/>
      <w:r>
        <w:t>Notes</w:t>
      </w:r>
      <w:bookmarkEnd w:id="34"/>
      <w:bookmarkEnd w:id="35"/>
      <w:bookmarkEnd w:id="36"/>
      <w:bookmarkEnd w:id="37"/>
      <w:bookmarkEnd w:id="38"/>
      <w:bookmarkEnd w:id="39"/>
      <w:bookmarkEnd w:id="4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Education and Care Services National Law (Transitional) Regulations 2012</w:t>
      </w:r>
      <w:r>
        <w:rPr>
          <w:snapToGrid w:val="0"/>
        </w:rPr>
        <w:t xml:space="preserve">.  The following table contains information about those regulations. </w:t>
      </w:r>
    </w:p>
    <w:p>
      <w:pPr>
        <w:pStyle w:val="nHeading3"/>
      </w:pPr>
      <w:bookmarkStart w:id="41" w:name="_Toc70311430"/>
      <w:bookmarkStart w:id="42" w:name="_Toc113695923"/>
      <w:bookmarkStart w:id="43" w:name="_Toc331514311"/>
      <w:bookmarkStart w:id="44" w:name="_Toc416685718"/>
      <w:r>
        <w:t>Compilation table</w:t>
      </w:r>
      <w:bookmarkEnd w:id="41"/>
      <w:bookmarkEnd w:id="42"/>
      <w:bookmarkEnd w:id="43"/>
      <w:bookmarkEnd w:id="44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  <w:i/>
                <w:noProof/>
                <w:snapToGrid w:val="0"/>
              </w:rPr>
              <w:t>Education and Care Services National Law (Transitional) Regulations 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</w:rPr>
              <w:t>25 Jul 2012 p. 3413</w:t>
            </w:r>
            <w:r>
              <w:rPr>
                <w:rFonts w:ascii="Times" w:hAnsi="Times"/>
              </w:rP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  <w:snapToGrid w:val="0"/>
                <w:lang w:val="en-US"/>
              </w:rPr>
              <w:t>r. 1 and 2: 25 Jul 2012 (see r. 2(a));</w:t>
            </w:r>
            <w:r>
              <w:rPr>
                <w:rFonts w:ascii="Times" w:hAnsi="Times"/>
                <w:snapToGrid w:val="0"/>
                <w:lang w:val="en-US"/>
              </w:rPr>
              <w:br/>
              <w:t xml:space="preserve">Regulations other than r. 1 and 2: 1 Aug 2012 (see r. 2(b) and </w:t>
            </w:r>
            <w:r>
              <w:rPr>
                <w:rFonts w:ascii="Times" w:hAnsi="Times"/>
                <w:i/>
                <w:snapToGrid w:val="0"/>
                <w:lang w:val="en-US"/>
              </w:rPr>
              <w:t xml:space="preserve">Gazette </w:t>
            </w:r>
            <w:r>
              <w:rPr>
                <w:rFonts w:ascii="Times" w:hAnsi="Times"/>
                <w:snapToGrid w:val="0"/>
                <w:lang w:val="en-US"/>
              </w:rPr>
              <w:t>25 Jul 2012 p. 3411)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Aug 2012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Aug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Aug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Aug 2012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Aug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Aug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Education and Care Services National Law (Transitional)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Education and Care Services National Law (Transitional)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5" w:name="Compilation"/>
    <w:bookmarkEnd w:id="45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46" w:name="Coversheet"/>
    <w:bookmarkEnd w:id="4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Education and Care Services National Law (Transitional)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Education and Care Services National Law (Transitional)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Education and Care Services National Law (Transitional)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Education and Care Services National Law (Transitional)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13912"/>
    <w:docVar w:name="WAFER_20150413093647" w:val="ResetPageSize,UpdateArrangement,UpdateNTable"/>
    <w:docVar w:name="WAFER_20150413093647_GUID" w:val="9d0cd87e-f752-4029-b5e4-96c79b940ba1"/>
    <w:docVar w:name="WAFER_20151105113912" w:val="UpdateStyles,UsedStyles"/>
    <w:docVar w:name="WAFER_20151105113912_GUID" w:val="d7e1361c-898e-4054-b5b2-3fb43947b1a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572</Words>
  <Characters>3004</Characters>
  <Application>Microsoft Office Word</Application>
  <DocSecurity>0</DocSecurity>
  <Lines>143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and Care Services National Law (Transitional) Regulations 2012 - 00-a0-03</dc:title>
  <dc:subject/>
  <dc:creator/>
  <cp:keywords/>
  <dc:description/>
  <cp:lastModifiedBy>svcMRProcess</cp:lastModifiedBy>
  <cp:revision>4</cp:revision>
  <cp:lastPrinted>2012-07-02T06:57:00Z</cp:lastPrinted>
  <dcterms:created xsi:type="dcterms:W3CDTF">2015-11-05T04:14:00Z</dcterms:created>
  <dcterms:modified xsi:type="dcterms:W3CDTF">2015-11-05T04:14:00Z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25 Jul 2012 p 3413-15</vt:lpwstr>
  </property>
  <property fmtid="{D5CDD505-2E9C-101B-9397-08002B2CF9AE}" pid="3" name="CommencementDate">
    <vt:lpwstr>20120801</vt:lpwstr>
  </property>
  <property fmtid="{D5CDD505-2E9C-101B-9397-08002B2CF9AE}" pid="4" name="DocumenType">
    <vt:lpwstr>Reg</vt:lpwstr>
  </property>
  <property fmtid="{D5CDD505-2E9C-101B-9397-08002B2CF9AE}" pid="5" name="DocumentType">
    <vt:lpwstr>Reg</vt:lpwstr>
  </property>
  <property fmtid="{D5CDD505-2E9C-101B-9397-08002B2CF9AE}" pid="6" name="AsAtDate">
    <vt:lpwstr>01 Aug 2012</vt:lpwstr>
  </property>
  <property fmtid="{D5CDD505-2E9C-101B-9397-08002B2CF9AE}" pid="7" name="Suffix">
    <vt:lpwstr>00-a0-03</vt:lpwstr>
  </property>
</Properties>
</file>