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4" name="Picture 2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Magistrates Court Act 2004</w:t>
      </w:r>
    </w:p>
    <w:p>
      <w:pPr>
        <w:pStyle w:val="NameofActRegPage1"/>
        <w:spacing w:before="1980" w:after="4200"/>
        <w:ind w:left="573" w:right="59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Magistrates Court Regulations 2005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17 August 2012</w:t>
            </w:r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_Toc379268085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_Toc379268086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_Toc379268087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Metropolitan courts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_Toc379268089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_Toc379268090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_Toc379268091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_Toc379268092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Country courts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_Toc379268094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_Toc379268095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_Toc379268096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_Toc379268097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 — 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Persons prescribed (Act s. 33(7)(i))</w:t>
      </w:r>
      <w:r>
        <w:tab/>
      </w:r>
      <w:r>
        <w:fldChar w:fldCharType="begin"/>
      </w:r>
      <w:r>
        <w:instrText xml:space="preserve"> PAGEREF _Toc379268099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_Toc379268101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TOC8"/>
        <w:keepNext/>
        <w:keepLines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17</w:t>
            </w:r>
            <w:r>
              <w:rPr>
                <w:b/>
                <w:snapToGrid w:val="0"/>
                <w:sz w:val="22"/>
              </w:rPr>
              <w:t xml:space="preserve"> August 2012</w:t>
            </w:r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1" w:name="_Toc37926808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</w:p>
    <w:p>
      <w:pPr>
        <w:pStyle w:val="Heading5"/>
      </w:pPr>
      <w:bookmarkStart w:id="2" w:name="_Toc379268085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3" w:name="_Toc3792680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pacing w:val="-2"/>
            </w:rPr>
            <w:t>Magistrates Court</w:t>
          </w:r>
        </w:smartTag>
      </w:smartTag>
      <w:r>
        <w:rPr>
          <w:i/>
          <w:spacing w:val="-2"/>
        </w:rPr>
        <w:t xml:space="preserve"> Act 2004</w:t>
      </w:r>
      <w:r>
        <w:rPr>
          <w:spacing w:val="-2"/>
        </w:rPr>
        <w:t xml:space="preserve"> comes into operation</w:t>
      </w:r>
      <w:r>
        <w:rPr>
          <w:vertAlign w:val="superscript"/>
        </w:rPr>
        <w:t> 1</w:t>
      </w:r>
      <w:r>
        <w:rPr>
          <w:spacing w:val="-2"/>
        </w:rPr>
        <w:t>.</w:t>
      </w:r>
    </w:p>
    <w:p>
      <w:pPr>
        <w:pStyle w:val="Heading5"/>
      </w:pPr>
      <w:bookmarkStart w:id="4" w:name="_Toc379268087"/>
      <w:r>
        <w:rPr>
          <w:rStyle w:val="CharSectno"/>
        </w:rPr>
        <w:t>3</w:t>
      </w:r>
      <w:r>
        <w:t>.</w:t>
      </w:r>
      <w:r>
        <w:tab/>
        <w:t>Terms used</w:t>
      </w:r>
      <w:bookmarkEnd w:id="4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outside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in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smartTag w:uri="urn:schemas-microsoft-com:office:smarttags" w:element="City">
        <w:r>
          <w:rPr>
            <w:rStyle w:val="CharDefText"/>
          </w:rPr>
          <w:t>Perth</w:t>
        </w:r>
      </w:smartTag>
      <w:r>
        <w:rPr>
          <w:rStyle w:val="CharDefText"/>
        </w:rPr>
        <w:t xml:space="preserve"> metropolitan region</w:t>
      </w:r>
      <w:r>
        <w:t xml:space="preserve"> has the meaning given to the term </w:t>
      </w:r>
      <w:r>
        <w:rPr>
          <w:b/>
          <w:i/>
        </w:rPr>
        <w:t>metropolitan region</w:t>
      </w:r>
      <w:r>
        <w:t xml:space="preserve">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Metropolitan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Region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Town</w:t>
          </w:r>
        </w:smartTag>
      </w:smartTag>
      <w:r>
        <w:rPr>
          <w:i/>
        </w:rPr>
        <w:t xml:space="preserve"> Planning Scheme Act 1959</w:t>
      </w:r>
      <w:r>
        <w:rPr>
          <w:vertAlign w:val="superscript"/>
        </w:rPr>
        <w:t> 2</w:t>
      </w:r>
      <w:r>
        <w:t>.</w:t>
      </w:r>
    </w:p>
    <w:p>
      <w:pPr>
        <w:pStyle w:val="Heading2"/>
      </w:pPr>
      <w:bookmarkStart w:id="5" w:name="_Toc379268088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5"/>
    </w:p>
    <w:p>
      <w:pPr>
        <w:pStyle w:val="Heading5"/>
      </w:pPr>
      <w:bookmarkStart w:id="6" w:name="_Toc379268089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6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7" w:name="_Toc379268090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7"/>
    </w:p>
    <w:p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metropolitan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  <w:keepNext/>
      </w:pPr>
      <w:r>
        <w:lastRenderedPageBreak/>
        <w:tab/>
        <w:t>(3)</w:t>
      </w:r>
      <w:r>
        <w:tab/>
        <w:t xml:space="preserve">A metropolitan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5 amended in Gazette 24 Jun 2011 p. 2507</w:t>
      </w:r>
      <w:r>
        <w:noBreakHyphen/>
        <w:t>8.]</w:t>
      </w:r>
    </w:p>
    <w:p>
      <w:pPr>
        <w:pStyle w:val="Heading5"/>
      </w:pPr>
      <w:bookmarkStart w:id="8" w:name="_Toc379268091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8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  <w:spacing w:before="10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100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100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100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  <w:spacing w:before="100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 and</w:t>
      </w:r>
    </w:p>
    <w:p>
      <w:pPr>
        <w:pStyle w:val="Indenti"/>
        <w:spacing w:before="100"/>
      </w:pPr>
      <w:r>
        <w:tab/>
        <w:t>(ii)</w:t>
      </w:r>
      <w:r>
        <w:tab/>
        <w:t>the accused is present in court; and</w:t>
      </w:r>
    </w:p>
    <w:p>
      <w:pPr>
        <w:pStyle w:val="Indenti"/>
        <w:spacing w:before="100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100"/>
      </w:pPr>
      <w:r>
        <w:tab/>
        <w:t>(iv)</w:t>
      </w:r>
      <w:r>
        <w:tab/>
        <w:t>the accused pleads guilty;</w:t>
      </w:r>
    </w:p>
    <w:p>
      <w:pPr>
        <w:pStyle w:val="Indenta"/>
        <w:keepNext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9" w:name="_Toc379268092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9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0" w:name="_Toc379268093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10"/>
    </w:p>
    <w:p>
      <w:pPr>
        <w:pStyle w:val="Heading5"/>
      </w:pPr>
      <w:bookmarkStart w:id="11" w:name="_Toc379268094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1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12" w:name="_Toc379268095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12"/>
    </w:p>
    <w:p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9 amended in Gazette 24 Jun 2011 p. 2508.]</w:t>
      </w:r>
    </w:p>
    <w:p>
      <w:pPr>
        <w:pStyle w:val="Heading5"/>
      </w:pPr>
      <w:bookmarkStart w:id="13" w:name="_Toc379268096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13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  <w:spacing w:before="7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70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spacing w:before="70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70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70"/>
      </w:pPr>
      <w:r>
        <w:tab/>
        <w:t>(e)</w:t>
      </w:r>
      <w:r>
        <w:tab/>
        <w:t>deal with a charge of an offence if —</w:t>
      </w:r>
    </w:p>
    <w:p>
      <w:pPr>
        <w:pStyle w:val="Indenti"/>
        <w:spacing w:before="70"/>
      </w:pPr>
      <w:r>
        <w:tab/>
        <w:t>(i)</w:t>
      </w:r>
      <w:r>
        <w:tab/>
        <w:t>the accused is present in court; and</w:t>
      </w:r>
    </w:p>
    <w:p>
      <w:pPr>
        <w:pStyle w:val="Indenti"/>
        <w:spacing w:before="70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70"/>
      </w:pPr>
      <w:r>
        <w:tab/>
        <w:t>(iii)</w:t>
      </w:r>
      <w:r>
        <w:tab/>
        <w:t>the accused pleads guilty;</w:t>
      </w:r>
    </w:p>
    <w:p>
      <w:pPr>
        <w:pStyle w:val="Indenta"/>
        <w:spacing w:before="70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  <w:spacing w:before="70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spacing w:before="70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 or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 or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 in Gazette 27 Feb 2009 p. 519.]</w:t>
      </w:r>
    </w:p>
    <w:p>
      <w:pPr>
        <w:pStyle w:val="Heading5"/>
      </w:pPr>
      <w:bookmarkStart w:id="14" w:name="_Toc379268097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14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r>
        <w:tab/>
        <w:t>[Regulation 11 amended in Gazette 27 Feb 2009 p. 519.]</w:t>
      </w:r>
    </w:p>
    <w:p>
      <w:pPr>
        <w:pStyle w:val="Heading2"/>
      </w:pPr>
      <w:bookmarkStart w:id="15" w:name="_Toc379268098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15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</w:pPr>
      <w:bookmarkStart w:id="16" w:name="_Toc379268099"/>
      <w:r>
        <w:rPr>
          <w:rStyle w:val="CharSectno"/>
        </w:rPr>
        <w:t>12</w:t>
      </w:r>
      <w:r>
        <w:t>.</w:t>
      </w:r>
      <w:r>
        <w:tab/>
        <w:t>Persons prescribed (Act s. 33(7)(i))</w:t>
      </w:r>
      <w:bookmarkEnd w:id="16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(c)</w:t>
      </w:r>
      <w:r>
        <w:tab/>
        <w:t>the chief executive officer of the department of the Public Service principally assisting the Minister in the administration of the Act.</w:t>
      </w:r>
    </w:p>
    <w:p>
      <w:pPr>
        <w:pStyle w:val="Footnotesection"/>
      </w:pPr>
      <w:r>
        <w:tab/>
        <w:t>[Regulation 12 inserted in Gazette 22 Aug 2008 p. 3668-9; amended in Gazette 27 Apr 2012 p. 1767.]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9268100"/>
      <w:r>
        <w:t>Notes</w:t>
      </w:r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17 August 2012 of the </w:t>
      </w:r>
      <w:smartTag w:uri="urn:schemas-microsoft-com:office:smarttags" w:element="Street">
        <w:r>
          <w:rPr>
            <w:i/>
            <w:noProof/>
            <w:snapToGrid w:val="0"/>
          </w:rPr>
          <w:t>Magistrates Court</w:t>
        </w:r>
      </w:smartTag>
      <w:r>
        <w:rPr>
          <w:i/>
          <w:noProof/>
          <w:snapToGrid w:val="0"/>
        </w:rPr>
        <w:t xml:space="preserve"> Regulations 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8" w:name="_Toc379268101"/>
      <w:r>
        <w:t>Compilation table</w:t>
      </w:r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 xml:space="preserve">1 May 2005 (see r. 2 and </w:t>
            </w:r>
            <w:r>
              <w:rPr>
                <w:rFonts w:ascii="Times" w:hAnsi="Times"/>
                <w:i/>
                <w:iCs/>
                <w:sz w:val="19"/>
              </w:rPr>
              <w:t>Gazette</w:t>
            </w:r>
            <w:r>
              <w:rPr>
                <w:rFonts w:ascii="Times" w:hAnsi="Times"/>
                <w:sz w:val="19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r. 1 and 2: 22 Aug 2008 (see r. 2(a));</w:t>
            </w:r>
            <w:r>
              <w:rPr>
                <w:rFonts w:ascii="Times" w:hAnsi="Times"/>
                <w:sz w:val="19"/>
              </w:rPr>
              <w:br/>
              <w:t>Regulations other than r. 1 and 2: 23 Aug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r. 1 and 2: 27 Feb 2009 (see r. 2(a));</w:t>
            </w:r>
            <w:r>
              <w:rPr>
                <w:rFonts w:ascii="Times" w:hAnsi="Times"/>
                <w:sz w:val="19"/>
              </w:rPr>
              <w:br/>
              <w:t xml:space="preserve">Regulations other than r. 1 and 2: 1 Mar 2009 (see r. 2(b) and </w:t>
            </w:r>
            <w:r>
              <w:rPr>
                <w:rFonts w:ascii="Times" w:hAnsi="Times"/>
                <w:i/>
                <w:iCs/>
                <w:sz w:val="19"/>
              </w:rPr>
              <w:t>Gazette</w:t>
            </w:r>
            <w:r>
              <w:rPr>
                <w:rFonts w:ascii="Times" w:hAnsi="Times"/>
                <w:sz w:val="19"/>
              </w:rPr>
              <w:t xml:space="preserve"> 27 Feb 2009 p. 511)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Jun 2011 p. 2507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r. 1 and 2: 24 Jun 2011 (see r. 2(a));</w:t>
            </w:r>
            <w:r>
              <w:rPr>
                <w:rFonts w:ascii="Times" w:hAnsi="Times"/>
                <w:sz w:val="19"/>
              </w:rPr>
              <w:br/>
              <w:t>Regulations other than r. 1 and 2: 25 Jun 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Apr 2012 p. 1766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 1 and 2: 27 Apr 2012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28 Apr 2012 (see r. 2(b))</w:t>
            </w:r>
          </w:p>
        </w:tc>
      </w:tr>
      <w:t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/>
                <w:snapToGrid w:val="0"/>
                <w:spacing w:val="-2"/>
                <w:sz w:val="19"/>
              </w:rPr>
              <w:t xml:space="preserve">Reprint 1: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i/>
                    <w:sz w:val="19"/>
                  </w:rPr>
                  <w:t>Magistrates Court</w:t>
                </w:r>
              </w:smartTag>
            </w:smartTag>
            <w:r>
              <w:rPr>
                <w:b/>
                <w:i/>
                <w:sz w:val="19"/>
              </w:rPr>
              <w:t xml:space="preserve"> Regulations 2005</w:t>
            </w:r>
            <w:r>
              <w:rPr>
                <w:b/>
                <w:snapToGrid w:val="0"/>
                <w:spacing w:val="-2"/>
                <w:sz w:val="19"/>
              </w:rPr>
              <w:t xml:space="preserve"> as at 17 Aug 2012</w:t>
            </w:r>
            <w:r>
              <w:rPr>
                <w:snapToGrid w:val="0"/>
                <w:spacing w:val="-2"/>
                <w:sz w:val="19"/>
              </w:rPr>
              <w:t xml:space="preserve"> (includes amendments listed above)</w:t>
            </w:r>
          </w:p>
        </w:tc>
      </w:tr>
    </w:tbl>
    <w:p>
      <w:pPr>
        <w:pStyle w:val="nSubsection"/>
        <w:rPr>
          <w:rFonts w:ascii="Arial" w:hAnsi="Arial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Repealed by the </w:t>
      </w:r>
      <w:r>
        <w:rPr>
          <w:i/>
          <w:iCs/>
          <w:snapToGrid w:val="0"/>
        </w:rPr>
        <w:t>Plann</w:t>
      </w:r>
      <w:r>
        <w:rPr>
          <w:i/>
          <w:snapToGrid w:val="0"/>
        </w:rPr>
        <w:t>ing and Development (Consequential and Transitional Provisions) Act 2005</w:t>
      </w:r>
      <w:r>
        <w:rPr>
          <w:snapToGrid w:val="0"/>
        </w:rPr>
        <w:t> s. 4.</w:t>
      </w:r>
    </w:p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9" w:name="_Toc379268102"/>
      <w:r>
        <w:rPr>
          <w:sz w:val="28"/>
        </w:rPr>
        <w:t>Defined Terms</w:t>
      </w:r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20" w:name="DefinedTerms"/>
      <w:bookmarkEnd w:id="20"/>
      <w:r>
        <w:t>country court</w:t>
      </w:r>
      <w:r>
        <w:tab/>
        <w:t>3</w:t>
      </w:r>
    </w:p>
    <w:p>
      <w:pPr>
        <w:pStyle w:val="DefinedTerms"/>
      </w:pPr>
      <w:r>
        <w:t>metropolitan court</w:t>
      </w:r>
      <w:r>
        <w:tab/>
        <w:t>3</w:t>
      </w:r>
    </w:p>
    <w:p>
      <w:pPr>
        <w:pStyle w:val="DefinedTerms"/>
      </w:pPr>
      <w:smartTag w:uri="urn:schemas-microsoft-com:office:smarttags" w:element="City">
        <w:smartTag w:uri="urn:schemas-microsoft-com:office:smarttags" w:element="place">
          <w:r>
            <w:t>Perth</w:t>
          </w:r>
        </w:smartTag>
      </w:smartTag>
      <w:r>
        <w:t xml:space="preserve"> metropolitan region</w:t>
      </w:r>
      <w:r>
        <w:tab/>
        <w:t>3</w:t>
      </w:r>
    </w:p>
    <w:p/>
    <w:p>
      <w:pPr>
        <w:sectPr>
          <w:headerReference w:type="even" r:id="rId31"/>
          <w:headerReference w:type="default" r:id="rId32"/>
          <w:headerReference w:type="first" r:id="rId33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 Aug 2012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 Aug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 Aug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 Aug 2012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 Aug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 Aug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 Aug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 Aug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17 Aug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01-a0-03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05948"/>
    <w:docVar w:name="WAFER_20140204085542" w:val="RemoveTocBookmarks,RemoveUnusedBookmarks,RemoveLanguageTags,UsedStyles,ResetPageSize,UpdateArrangement"/>
    <w:docVar w:name="WAFER_20140204085542_GUID" w:val="561b6f5d-8550-4c04-a1fa-971edb369551"/>
    <w:docVar w:name="WAFER_20140204090042" w:val="RemoveTocBookmarks,RunningHeaders"/>
    <w:docVar w:name="WAFER_20140204090042_GUID" w:val="77bb07f0-f319-44ae-b2d8-e88c43ae0492"/>
    <w:docVar w:name="WAFER_20151208105948" w:val="RemoveTrackChanges"/>
    <w:docVar w:name="WAFER_20151208105948_GUID" w:val="cbd6beb8-e0aa-40cc-8ce1-a4ad0423aa3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2401</Words>
  <Characters>11170</Characters>
  <Application>Microsoft Office Word</Application>
  <DocSecurity>0</DocSecurity>
  <Lines>360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Magistrates Court Regulations 2005</vt:lpstr>
      <vt:lpstr>    Part 1 — Preliminary</vt:lpstr>
      <vt:lpstr>    Part 2 — Metropolitan courts</vt:lpstr>
      <vt:lpstr>    Part 3 — Country courts</vt:lpstr>
      <vt:lpstr>    Part 4 — Miscellaneous</vt:lpstr>
      <vt:lpstr>    Notes</vt:lpstr>
      <vt:lpstr>    Defined Terms</vt:lpstr>
    </vt:vector>
  </TitlesOfParts>
  <Manager/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2005 - 01-a0-03</dc:title>
  <dc:subject/>
  <dc:creator/>
  <cp:keywords/>
  <dc:description/>
  <cp:lastModifiedBy>svcMRProcess</cp:lastModifiedBy>
  <cp:revision>4</cp:revision>
  <cp:lastPrinted>2012-08-28T02:49:00Z</cp:lastPrinted>
  <dcterms:created xsi:type="dcterms:W3CDTF">2015-12-10T09:58:00Z</dcterms:created>
  <dcterms:modified xsi:type="dcterms:W3CDTF">2015-12-10T09:58:00Z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20120817</vt:lpwstr>
  </property>
  <property fmtid="{D5CDD505-2E9C-101B-9397-08002B2CF9AE}" pid="4" name="OwlsUID">
    <vt:i4>37402</vt:i4>
  </property>
  <property fmtid="{D5CDD505-2E9C-101B-9397-08002B2CF9AE}" pid="5" name="AsAtDate">
    <vt:lpwstr>17 Aug 2012</vt:lpwstr>
  </property>
  <property fmtid="{D5CDD505-2E9C-101B-9397-08002B2CF9AE}" pid="6" name="Suffix">
    <vt:lpwstr>01-a0-03</vt:lpwstr>
  </property>
  <property fmtid="{D5CDD505-2E9C-101B-9397-08002B2CF9AE}" pid="7" name="DocumentType">
    <vt:lpwstr>Reg</vt:lpwstr>
  </property>
  <property fmtid="{D5CDD505-2E9C-101B-9397-08002B2CF9AE}" pid="8" name="ReprintNo">
    <vt:lpwstr>1</vt:lpwstr>
  </property>
  <property fmtid="{D5CDD505-2E9C-101B-9397-08002B2CF9AE}" pid="9" name="ReprintedAsAt">
    <vt:filetime>2012-08-16T16:00:00Z</vt:filetime>
  </property>
</Properties>
</file>